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2A0D" w:rsidRPr="00AA7A66" w:rsidRDefault="00AA7A66" w:rsidP="00AA7A66">
      <w:pPr>
        <w:overflowPunct w:val="0"/>
        <w:autoSpaceDE/>
        <w:autoSpaceDN/>
        <w:snapToGrid/>
        <w:spacing w:line="560" w:lineRule="exact"/>
        <w:ind w:right="628" w:firstLine="0"/>
        <w:jc w:val="left"/>
        <w:rPr>
          <w:rFonts w:ascii="方正黑体_GBK" w:eastAsia="方正黑体_GBK"/>
          <w:kern w:val="2"/>
          <w:szCs w:val="32"/>
        </w:rPr>
      </w:pPr>
      <w:r w:rsidRPr="00AA7A66">
        <w:rPr>
          <w:rFonts w:ascii="方正黑体_GBK" w:eastAsia="方正黑体_GBK" w:hint="eastAsia"/>
          <w:kern w:val="2"/>
          <w:szCs w:val="32"/>
        </w:rPr>
        <w:t>附件</w:t>
      </w:r>
    </w:p>
    <w:p w:rsidR="0068053D" w:rsidRPr="0068053D" w:rsidRDefault="0068053D" w:rsidP="000F1876">
      <w:pPr>
        <w:overflowPunct w:val="0"/>
        <w:autoSpaceDE/>
        <w:autoSpaceDN/>
        <w:spacing w:line="560" w:lineRule="exact"/>
        <w:jc w:val="center"/>
        <w:rPr>
          <w:rFonts w:ascii="方正小标宋_GBK" w:eastAsia="方正小标宋_GBK"/>
          <w:snapToGrid w:val="0"/>
          <w:sz w:val="44"/>
          <w:szCs w:val="44"/>
        </w:rPr>
      </w:pPr>
      <w:r w:rsidRPr="0068053D">
        <w:rPr>
          <w:rFonts w:ascii="方正小标宋_GBK" w:eastAsia="方正小标宋_GBK" w:hint="eastAsia"/>
          <w:snapToGrid w:val="0"/>
          <w:sz w:val="44"/>
          <w:szCs w:val="44"/>
        </w:rPr>
        <w:t>江苏省省级河长公示牌设置方案</w:t>
      </w:r>
    </w:p>
    <w:p w:rsidR="0068053D" w:rsidRPr="0068053D" w:rsidRDefault="0068053D" w:rsidP="000F1876">
      <w:pPr>
        <w:overflowPunct w:val="0"/>
        <w:autoSpaceDE/>
        <w:autoSpaceDN/>
        <w:spacing w:line="240" w:lineRule="atLeast"/>
        <w:rPr>
          <w:rFonts w:ascii="方正仿宋_GBK"/>
          <w:snapToGrid w:val="0"/>
          <w:sz w:val="21"/>
          <w:szCs w:val="21"/>
        </w:rPr>
      </w:pP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>根据《关于在全省全面推行河长制的实施意见》，为充分保障公众对河长制工作知情权、监督权、参与权，规范省级河长公示牌设立，制定本方案。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rFonts w:eastAsia="方正黑体_GBK"/>
          <w:kern w:val="2"/>
          <w:szCs w:val="32"/>
        </w:rPr>
      </w:pPr>
      <w:r w:rsidRPr="0068053D">
        <w:rPr>
          <w:rFonts w:eastAsia="方正黑体_GBK" w:hint="eastAsia"/>
          <w:kern w:val="2"/>
          <w:szCs w:val="32"/>
        </w:rPr>
        <w:t>一、公示内容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 xml:space="preserve">1. </w:t>
      </w:r>
      <w:r w:rsidRPr="0068053D">
        <w:rPr>
          <w:rFonts w:hint="eastAsia"/>
          <w:kern w:val="2"/>
          <w:szCs w:val="32"/>
        </w:rPr>
        <w:t>河湖名称。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 xml:space="preserve">2. </w:t>
      </w:r>
      <w:r w:rsidRPr="0068053D">
        <w:rPr>
          <w:rFonts w:hint="eastAsia"/>
          <w:kern w:val="2"/>
          <w:szCs w:val="32"/>
        </w:rPr>
        <w:t>河湖简介。河湖总体情况</w:t>
      </w:r>
      <w:r w:rsidR="003A7D80">
        <w:rPr>
          <w:rFonts w:hint="eastAsia"/>
          <w:kern w:val="2"/>
          <w:szCs w:val="32"/>
        </w:rPr>
        <w:t>（附后）</w:t>
      </w:r>
      <w:r w:rsidRPr="0068053D">
        <w:rPr>
          <w:rFonts w:hint="eastAsia"/>
          <w:kern w:val="2"/>
          <w:szCs w:val="32"/>
        </w:rPr>
        <w:t>和所在县（市、区）段基本情况，该段水系示意图。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 xml:space="preserve">3. </w:t>
      </w:r>
      <w:r w:rsidRPr="0068053D">
        <w:rPr>
          <w:rFonts w:hint="eastAsia"/>
          <w:kern w:val="2"/>
          <w:szCs w:val="32"/>
        </w:rPr>
        <w:t>河长</w:t>
      </w:r>
      <w:r w:rsidR="00675B02">
        <w:rPr>
          <w:rFonts w:hint="eastAsia"/>
          <w:kern w:val="2"/>
          <w:szCs w:val="32"/>
        </w:rPr>
        <w:t>名</w:t>
      </w:r>
      <w:r w:rsidR="00D55B76">
        <w:rPr>
          <w:rFonts w:hint="eastAsia"/>
          <w:kern w:val="2"/>
          <w:szCs w:val="32"/>
        </w:rPr>
        <w:t>单</w:t>
      </w:r>
      <w:r w:rsidRPr="0068053D">
        <w:rPr>
          <w:rFonts w:hint="eastAsia"/>
          <w:kern w:val="2"/>
          <w:szCs w:val="32"/>
        </w:rPr>
        <w:t>。省级河长、市级河长、县级河长的姓名</w:t>
      </w:r>
      <w:r w:rsidR="003A7D80">
        <w:rPr>
          <w:rFonts w:hint="eastAsia"/>
          <w:kern w:val="2"/>
          <w:szCs w:val="32"/>
        </w:rPr>
        <w:t>和</w:t>
      </w:r>
      <w:r w:rsidRPr="0068053D">
        <w:rPr>
          <w:rFonts w:hint="eastAsia"/>
          <w:kern w:val="2"/>
          <w:szCs w:val="32"/>
        </w:rPr>
        <w:t>职务。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 xml:space="preserve">4. </w:t>
      </w:r>
      <w:r w:rsidR="003A7D80">
        <w:rPr>
          <w:rFonts w:hint="eastAsia"/>
          <w:kern w:val="2"/>
          <w:szCs w:val="32"/>
        </w:rPr>
        <w:t>主要任务</w:t>
      </w:r>
      <w:r w:rsidRPr="0068053D">
        <w:rPr>
          <w:rFonts w:hint="eastAsia"/>
          <w:kern w:val="2"/>
          <w:szCs w:val="32"/>
        </w:rPr>
        <w:t>。严格水资源管理、加强河湖资源保护、推动河湖水污染防治、开展水环境综合治理、实施河湖生态修复、推进河湖长效管护、强化河湖执法监督、提升河湖综合功能。</w:t>
      </w:r>
    </w:p>
    <w:p w:rsidR="0068053D" w:rsidRPr="0068053D" w:rsidRDefault="003A7D80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>
        <w:rPr>
          <w:rFonts w:hint="eastAsia"/>
          <w:kern w:val="2"/>
          <w:szCs w:val="32"/>
        </w:rPr>
        <w:t>5</w:t>
      </w:r>
      <w:r w:rsidR="0068053D" w:rsidRPr="0068053D">
        <w:rPr>
          <w:rFonts w:hint="eastAsia"/>
          <w:kern w:val="2"/>
          <w:szCs w:val="32"/>
        </w:rPr>
        <w:t xml:space="preserve">. </w:t>
      </w:r>
      <w:r w:rsidR="0068053D" w:rsidRPr="0068053D">
        <w:rPr>
          <w:rFonts w:hint="eastAsia"/>
          <w:kern w:val="2"/>
          <w:szCs w:val="32"/>
        </w:rPr>
        <w:t>监督电话。省、市、县三级</w:t>
      </w:r>
      <w:r w:rsidR="00E1726B">
        <w:rPr>
          <w:rFonts w:hint="eastAsia"/>
          <w:kern w:val="2"/>
          <w:szCs w:val="32"/>
        </w:rPr>
        <w:t>监督</w:t>
      </w:r>
      <w:r w:rsidR="0068053D" w:rsidRPr="0068053D">
        <w:rPr>
          <w:rFonts w:hint="eastAsia"/>
          <w:kern w:val="2"/>
          <w:szCs w:val="32"/>
        </w:rPr>
        <w:t>电话。</w:t>
      </w:r>
    </w:p>
    <w:p w:rsidR="0068053D" w:rsidRPr="0068053D" w:rsidRDefault="003A7D80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>
        <w:rPr>
          <w:rFonts w:hint="eastAsia"/>
          <w:kern w:val="2"/>
          <w:szCs w:val="32"/>
        </w:rPr>
        <w:t>6</w:t>
      </w:r>
      <w:r w:rsidR="0068053D" w:rsidRPr="0068053D">
        <w:rPr>
          <w:rFonts w:hint="eastAsia"/>
          <w:kern w:val="2"/>
          <w:szCs w:val="32"/>
        </w:rPr>
        <w:t xml:space="preserve">. </w:t>
      </w:r>
      <w:r>
        <w:rPr>
          <w:rFonts w:hint="eastAsia"/>
          <w:kern w:val="2"/>
          <w:szCs w:val="32"/>
        </w:rPr>
        <w:t>微信二维码。</w:t>
      </w:r>
      <w:r w:rsidR="0068053D" w:rsidRPr="0068053D">
        <w:rPr>
          <w:rFonts w:hint="eastAsia"/>
          <w:kern w:val="2"/>
          <w:szCs w:val="32"/>
        </w:rPr>
        <w:t>江苏省河长制微信二维码。</w:t>
      </w:r>
    </w:p>
    <w:p w:rsidR="0068053D" w:rsidRPr="0068053D" w:rsidRDefault="003A7D80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>
        <w:rPr>
          <w:rFonts w:hint="eastAsia"/>
          <w:kern w:val="2"/>
          <w:szCs w:val="32"/>
        </w:rPr>
        <w:t>7</w:t>
      </w:r>
      <w:r w:rsidR="0068053D" w:rsidRPr="0068053D">
        <w:rPr>
          <w:rFonts w:hint="eastAsia"/>
          <w:kern w:val="2"/>
          <w:szCs w:val="32"/>
        </w:rPr>
        <w:t xml:space="preserve">. </w:t>
      </w:r>
      <w:r w:rsidR="0068053D" w:rsidRPr="0068053D">
        <w:rPr>
          <w:rFonts w:hint="eastAsia"/>
          <w:kern w:val="2"/>
          <w:szCs w:val="32"/>
        </w:rPr>
        <w:t>落款。</w:t>
      </w:r>
      <w:r>
        <w:rPr>
          <w:rFonts w:hint="eastAsia"/>
          <w:kern w:val="2"/>
          <w:szCs w:val="32"/>
        </w:rPr>
        <w:t>江苏省河长制</w:t>
      </w:r>
      <w:r w:rsidR="00257800">
        <w:rPr>
          <w:rFonts w:hint="eastAsia"/>
          <w:kern w:val="2"/>
          <w:szCs w:val="32"/>
        </w:rPr>
        <w:t>工作</w:t>
      </w:r>
      <w:r>
        <w:rPr>
          <w:rFonts w:hint="eastAsia"/>
          <w:kern w:val="2"/>
          <w:szCs w:val="32"/>
        </w:rPr>
        <w:t>办公室，</w:t>
      </w:r>
      <w:r>
        <w:rPr>
          <w:rFonts w:hint="eastAsia"/>
          <w:kern w:val="2"/>
          <w:szCs w:val="32"/>
        </w:rPr>
        <w:t>2017</w:t>
      </w:r>
      <w:r>
        <w:rPr>
          <w:rFonts w:hint="eastAsia"/>
          <w:kern w:val="2"/>
          <w:szCs w:val="32"/>
        </w:rPr>
        <w:t>年</w:t>
      </w:r>
      <w:r>
        <w:rPr>
          <w:rFonts w:hint="eastAsia"/>
          <w:kern w:val="2"/>
          <w:szCs w:val="32"/>
        </w:rPr>
        <w:t>6</w:t>
      </w:r>
      <w:r>
        <w:rPr>
          <w:rFonts w:hint="eastAsia"/>
          <w:kern w:val="2"/>
          <w:szCs w:val="32"/>
        </w:rPr>
        <w:t>月</w:t>
      </w:r>
      <w:r w:rsidR="0068053D" w:rsidRPr="0068053D">
        <w:rPr>
          <w:rFonts w:hint="eastAsia"/>
          <w:kern w:val="2"/>
          <w:szCs w:val="32"/>
        </w:rPr>
        <w:t>。</w:t>
      </w:r>
    </w:p>
    <w:p w:rsidR="0068053D" w:rsidRPr="0068053D" w:rsidRDefault="003A7D80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>
        <w:rPr>
          <w:rFonts w:hint="eastAsia"/>
          <w:kern w:val="2"/>
          <w:szCs w:val="32"/>
        </w:rPr>
        <w:t>8</w:t>
      </w:r>
      <w:r w:rsidR="0068053D" w:rsidRPr="0068053D">
        <w:rPr>
          <w:rFonts w:hint="eastAsia"/>
          <w:kern w:val="2"/>
          <w:szCs w:val="32"/>
        </w:rPr>
        <w:t xml:space="preserve">. </w:t>
      </w:r>
      <w:r w:rsidR="0068053D" w:rsidRPr="0068053D">
        <w:rPr>
          <w:rFonts w:hint="eastAsia"/>
          <w:kern w:val="2"/>
          <w:szCs w:val="32"/>
        </w:rPr>
        <w:t>公示牌背面</w:t>
      </w:r>
      <w:r>
        <w:rPr>
          <w:rFonts w:hint="eastAsia"/>
          <w:kern w:val="2"/>
          <w:szCs w:val="32"/>
        </w:rPr>
        <w:t>。公示牌背面</w:t>
      </w:r>
      <w:r w:rsidR="0068053D" w:rsidRPr="0068053D">
        <w:rPr>
          <w:rFonts w:hint="eastAsia"/>
          <w:kern w:val="2"/>
          <w:szCs w:val="32"/>
        </w:rPr>
        <w:t>列出常见禁止行为。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rFonts w:eastAsia="方正黑体_GBK"/>
          <w:kern w:val="2"/>
          <w:szCs w:val="32"/>
        </w:rPr>
      </w:pPr>
      <w:r w:rsidRPr="0068053D">
        <w:rPr>
          <w:rFonts w:eastAsia="方正黑体_GBK" w:hint="eastAsia"/>
          <w:kern w:val="2"/>
          <w:szCs w:val="32"/>
        </w:rPr>
        <w:t>二、规格版面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 xml:space="preserve">1. </w:t>
      </w:r>
      <w:r w:rsidRPr="0068053D">
        <w:rPr>
          <w:rFonts w:hint="eastAsia"/>
          <w:kern w:val="2"/>
          <w:szCs w:val="32"/>
        </w:rPr>
        <w:t>规格材质。公示牌</w:t>
      </w:r>
      <w:r w:rsidR="00257800">
        <w:rPr>
          <w:rFonts w:hint="eastAsia"/>
          <w:kern w:val="2"/>
          <w:szCs w:val="32"/>
        </w:rPr>
        <w:t>支架采用</w:t>
      </w:r>
      <w:r w:rsidR="00257800">
        <w:rPr>
          <w:rFonts w:ascii="方正仿宋_GBK" w:hint="eastAsia"/>
          <w:kern w:val="2"/>
          <w:szCs w:val="32"/>
        </w:rPr>
        <w:t>Φ</w:t>
      </w:r>
      <w:r w:rsidR="00257800">
        <w:rPr>
          <w:rFonts w:hint="eastAsia"/>
          <w:kern w:val="2"/>
          <w:szCs w:val="32"/>
        </w:rPr>
        <w:t>80</w:t>
      </w:r>
      <w:r w:rsidR="00257800">
        <w:rPr>
          <w:rFonts w:ascii="方正仿宋_GBK" w:hint="eastAsia"/>
          <w:kern w:val="2"/>
          <w:szCs w:val="32"/>
        </w:rPr>
        <w:t>×</w:t>
      </w:r>
      <w:r w:rsidR="00257800">
        <w:rPr>
          <w:rFonts w:hint="eastAsia"/>
          <w:kern w:val="2"/>
          <w:szCs w:val="32"/>
        </w:rPr>
        <w:t>1.5</w:t>
      </w:r>
      <w:r w:rsidR="00257800">
        <w:rPr>
          <w:rFonts w:hint="eastAsia"/>
          <w:kern w:val="2"/>
          <w:szCs w:val="32"/>
        </w:rPr>
        <w:t>不锈钢管，横杆</w:t>
      </w:r>
      <w:r w:rsidRPr="0068053D">
        <w:rPr>
          <w:rFonts w:hint="eastAsia"/>
          <w:kern w:val="2"/>
          <w:szCs w:val="32"/>
        </w:rPr>
        <w:t>采用</w:t>
      </w:r>
      <w:r w:rsidR="00257800">
        <w:rPr>
          <w:rFonts w:ascii="方正仿宋_GBK" w:hint="eastAsia"/>
          <w:kern w:val="2"/>
          <w:szCs w:val="32"/>
        </w:rPr>
        <w:t>Φ</w:t>
      </w:r>
      <w:r w:rsidR="00257800">
        <w:rPr>
          <w:rFonts w:hint="eastAsia"/>
          <w:kern w:val="2"/>
          <w:szCs w:val="32"/>
        </w:rPr>
        <w:t>50</w:t>
      </w:r>
      <w:r w:rsidR="00257800">
        <w:rPr>
          <w:rFonts w:ascii="方正仿宋_GBK" w:hint="eastAsia"/>
          <w:kern w:val="2"/>
          <w:szCs w:val="32"/>
        </w:rPr>
        <w:t>×</w:t>
      </w:r>
      <w:r w:rsidR="00257800">
        <w:rPr>
          <w:rFonts w:hint="eastAsia"/>
          <w:kern w:val="2"/>
          <w:szCs w:val="32"/>
        </w:rPr>
        <w:t>1.5</w:t>
      </w:r>
      <w:r w:rsidR="00257800">
        <w:rPr>
          <w:rFonts w:hint="eastAsia"/>
          <w:kern w:val="2"/>
          <w:szCs w:val="32"/>
        </w:rPr>
        <w:t>的</w:t>
      </w:r>
      <w:r w:rsidR="00257800">
        <w:rPr>
          <w:rFonts w:hint="eastAsia"/>
          <w:kern w:val="2"/>
          <w:szCs w:val="32"/>
        </w:rPr>
        <w:t>304</w:t>
      </w:r>
      <w:r w:rsidR="00257800">
        <w:rPr>
          <w:rFonts w:hint="eastAsia"/>
          <w:kern w:val="2"/>
          <w:szCs w:val="32"/>
        </w:rPr>
        <w:t>不锈钢管，底板采用</w:t>
      </w:r>
      <w:r w:rsidR="00257800">
        <w:rPr>
          <w:rFonts w:hint="eastAsia"/>
          <w:kern w:val="2"/>
          <w:szCs w:val="32"/>
        </w:rPr>
        <w:t>5</w:t>
      </w:r>
      <w:r w:rsidR="00257800">
        <w:rPr>
          <w:rFonts w:hint="eastAsia"/>
          <w:kern w:val="2"/>
          <w:szCs w:val="32"/>
        </w:rPr>
        <w:t>毫米铝板</w:t>
      </w:r>
      <w:r w:rsidRPr="0068053D">
        <w:rPr>
          <w:rFonts w:hint="eastAsia"/>
          <w:kern w:val="2"/>
          <w:szCs w:val="32"/>
        </w:rPr>
        <w:t>。</w:t>
      </w:r>
    </w:p>
    <w:p w:rsidR="0068053D" w:rsidRPr="0068053D" w:rsidRDefault="00257800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>
        <w:rPr>
          <w:rFonts w:hint="eastAsia"/>
          <w:kern w:val="2"/>
          <w:szCs w:val="32"/>
        </w:rPr>
        <w:t>2</w:t>
      </w:r>
      <w:r w:rsidR="0068053D" w:rsidRPr="0068053D">
        <w:rPr>
          <w:rFonts w:hint="eastAsia"/>
          <w:kern w:val="2"/>
          <w:szCs w:val="32"/>
        </w:rPr>
        <w:t>.</w:t>
      </w:r>
      <w:r w:rsidR="00C729F8">
        <w:rPr>
          <w:rFonts w:hint="eastAsia"/>
          <w:kern w:val="2"/>
          <w:szCs w:val="32"/>
        </w:rPr>
        <w:t xml:space="preserve"> </w:t>
      </w:r>
      <w:r w:rsidR="0068053D" w:rsidRPr="0068053D">
        <w:rPr>
          <w:rFonts w:hint="eastAsia"/>
          <w:kern w:val="2"/>
          <w:szCs w:val="32"/>
        </w:rPr>
        <w:t>样式</w:t>
      </w:r>
      <w:r>
        <w:rPr>
          <w:rFonts w:hint="eastAsia"/>
          <w:kern w:val="2"/>
          <w:szCs w:val="32"/>
        </w:rPr>
        <w:t>。</w:t>
      </w:r>
      <w:r w:rsidR="0068053D" w:rsidRPr="0068053D">
        <w:rPr>
          <w:rFonts w:hint="eastAsia"/>
          <w:kern w:val="2"/>
          <w:szCs w:val="32"/>
        </w:rPr>
        <w:t>公示牌版面尺寸为</w:t>
      </w:r>
      <w:r w:rsidR="0068053D" w:rsidRPr="0068053D">
        <w:rPr>
          <w:rFonts w:hint="eastAsia"/>
          <w:kern w:val="2"/>
          <w:szCs w:val="32"/>
        </w:rPr>
        <w:t>1.</w:t>
      </w:r>
      <w:r w:rsidR="008779D3">
        <w:rPr>
          <w:rFonts w:hint="eastAsia"/>
          <w:kern w:val="2"/>
          <w:szCs w:val="32"/>
        </w:rPr>
        <w:t>5</w:t>
      </w:r>
      <w:r w:rsidR="0068053D" w:rsidRPr="0068053D">
        <w:rPr>
          <w:rFonts w:hint="eastAsia"/>
          <w:kern w:val="2"/>
          <w:szCs w:val="32"/>
        </w:rPr>
        <w:t>米×</w:t>
      </w:r>
      <w:r w:rsidR="0068053D" w:rsidRPr="0068053D">
        <w:rPr>
          <w:rFonts w:hint="eastAsia"/>
          <w:kern w:val="2"/>
          <w:szCs w:val="32"/>
        </w:rPr>
        <w:t>1</w:t>
      </w:r>
      <w:r w:rsidR="008779D3">
        <w:rPr>
          <w:rFonts w:hint="eastAsia"/>
          <w:kern w:val="2"/>
          <w:szCs w:val="32"/>
        </w:rPr>
        <w:t>.0</w:t>
      </w:r>
      <w:r w:rsidR="0068053D" w:rsidRPr="0068053D">
        <w:rPr>
          <w:rFonts w:hint="eastAsia"/>
          <w:kern w:val="2"/>
          <w:szCs w:val="32"/>
        </w:rPr>
        <w:t>米，</w:t>
      </w:r>
      <w:r>
        <w:rPr>
          <w:rFonts w:hint="eastAsia"/>
          <w:kern w:val="2"/>
          <w:szCs w:val="32"/>
        </w:rPr>
        <w:t>采用户外高清彩绘工艺制作</w:t>
      </w:r>
      <w:r w:rsidR="0068053D" w:rsidRPr="0068053D">
        <w:rPr>
          <w:rFonts w:hint="eastAsia"/>
          <w:kern w:val="2"/>
          <w:szCs w:val="32"/>
        </w:rPr>
        <w:t>。样式图</w:t>
      </w:r>
      <w:r w:rsidR="003125EF">
        <w:rPr>
          <w:rFonts w:hint="eastAsia"/>
          <w:kern w:val="2"/>
          <w:szCs w:val="32"/>
        </w:rPr>
        <w:t>见附件</w:t>
      </w:r>
      <w:r w:rsidR="0068053D" w:rsidRPr="0068053D">
        <w:rPr>
          <w:rFonts w:hint="eastAsia"/>
          <w:kern w:val="2"/>
          <w:szCs w:val="32"/>
        </w:rPr>
        <w:t>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rFonts w:eastAsia="方正黑体_GBK"/>
          <w:kern w:val="2"/>
          <w:szCs w:val="32"/>
        </w:rPr>
      </w:pPr>
      <w:r w:rsidRPr="0068053D">
        <w:rPr>
          <w:rFonts w:eastAsia="方正黑体_GBK" w:hint="eastAsia"/>
          <w:kern w:val="2"/>
          <w:szCs w:val="32"/>
        </w:rPr>
        <w:t>三、设置要求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lastRenderedPageBreak/>
        <w:t xml:space="preserve">1. </w:t>
      </w:r>
      <w:r w:rsidRPr="0068053D">
        <w:rPr>
          <w:rFonts w:hint="eastAsia"/>
          <w:kern w:val="2"/>
          <w:szCs w:val="32"/>
        </w:rPr>
        <w:t>设置数量。</w:t>
      </w:r>
      <w:r w:rsidR="00AE2A35">
        <w:rPr>
          <w:rFonts w:hint="eastAsia"/>
          <w:kern w:val="2"/>
          <w:szCs w:val="32"/>
        </w:rPr>
        <w:t>河湖所在</w:t>
      </w:r>
      <w:r w:rsidRPr="0068053D">
        <w:rPr>
          <w:rFonts w:hint="eastAsia"/>
          <w:kern w:val="2"/>
          <w:szCs w:val="32"/>
        </w:rPr>
        <w:t>县（市、区）</w:t>
      </w:r>
      <w:r w:rsidR="00AE2A35">
        <w:rPr>
          <w:rFonts w:hint="eastAsia"/>
          <w:kern w:val="2"/>
          <w:szCs w:val="32"/>
        </w:rPr>
        <w:t>区域</w:t>
      </w:r>
      <w:r w:rsidRPr="0068053D">
        <w:rPr>
          <w:rFonts w:hint="eastAsia"/>
          <w:kern w:val="2"/>
          <w:szCs w:val="32"/>
        </w:rPr>
        <w:t>范围内不少于</w:t>
      </w:r>
      <w:r w:rsidR="003A7D80">
        <w:rPr>
          <w:rFonts w:hint="eastAsia"/>
          <w:kern w:val="2"/>
          <w:szCs w:val="32"/>
        </w:rPr>
        <w:t>2</w:t>
      </w:r>
      <w:r w:rsidRPr="0068053D">
        <w:rPr>
          <w:rFonts w:hint="eastAsia"/>
          <w:kern w:val="2"/>
          <w:szCs w:val="32"/>
        </w:rPr>
        <w:t>块。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 xml:space="preserve">2. </w:t>
      </w:r>
      <w:r w:rsidRPr="0068053D">
        <w:rPr>
          <w:rFonts w:hint="eastAsia"/>
          <w:kern w:val="2"/>
          <w:szCs w:val="32"/>
        </w:rPr>
        <w:t>设置位置。公示牌布设在河湖管理保护范围内，水利枢纽工程、风景区、市民广场等人流相对集中、方便阅知的显著位置。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 xml:space="preserve">3. </w:t>
      </w:r>
      <w:r w:rsidRPr="0068053D">
        <w:rPr>
          <w:rFonts w:hint="eastAsia"/>
          <w:kern w:val="2"/>
          <w:szCs w:val="32"/>
        </w:rPr>
        <w:t>管理维护。</w:t>
      </w:r>
      <w:r w:rsidR="003A7D80" w:rsidRPr="0068053D">
        <w:rPr>
          <w:rFonts w:hint="eastAsia"/>
          <w:kern w:val="2"/>
          <w:szCs w:val="32"/>
        </w:rPr>
        <w:t>各地要加强对公示牌巡视检查，出现损坏、丢失的，及时修复、重置。</w:t>
      </w:r>
      <w:r w:rsidRPr="0068053D">
        <w:rPr>
          <w:rFonts w:hint="eastAsia"/>
          <w:kern w:val="2"/>
          <w:szCs w:val="32"/>
        </w:rPr>
        <w:t>省级河长公示牌信息发生变化的，各县（市、区）应在</w:t>
      </w:r>
      <w:r w:rsidRPr="0068053D">
        <w:rPr>
          <w:rFonts w:hint="eastAsia"/>
          <w:kern w:val="2"/>
          <w:szCs w:val="32"/>
        </w:rPr>
        <w:t>30</w:t>
      </w:r>
      <w:r w:rsidRPr="0068053D">
        <w:rPr>
          <w:rFonts w:hint="eastAsia"/>
          <w:kern w:val="2"/>
          <w:szCs w:val="32"/>
        </w:rPr>
        <w:t>个工作日内更新到位。</w:t>
      </w:r>
    </w:p>
    <w:p w:rsidR="00C93330" w:rsidRDefault="00C93330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>附件：</w:t>
      </w:r>
      <w:r w:rsidRPr="0068053D">
        <w:rPr>
          <w:rFonts w:hint="eastAsia"/>
          <w:kern w:val="2"/>
          <w:szCs w:val="32"/>
        </w:rPr>
        <w:t xml:space="preserve">1. </w:t>
      </w:r>
      <w:r w:rsidRPr="0068053D">
        <w:rPr>
          <w:rFonts w:hint="eastAsia"/>
          <w:kern w:val="2"/>
          <w:szCs w:val="32"/>
        </w:rPr>
        <w:t>省级河长公示牌样式</w:t>
      </w:r>
    </w:p>
    <w:p w:rsidR="0068053D" w:rsidRP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kern w:val="2"/>
          <w:szCs w:val="32"/>
        </w:rPr>
      </w:pPr>
      <w:r w:rsidRPr="0068053D">
        <w:rPr>
          <w:rFonts w:hint="eastAsia"/>
          <w:kern w:val="2"/>
          <w:szCs w:val="32"/>
        </w:rPr>
        <w:t xml:space="preserve">      2. </w:t>
      </w:r>
      <w:r w:rsidRPr="0068053D">
        <w:rPr>
          <w:rFonts w:hint="eastAsia"/>
          <w:kern w:val="2"/>
          <w:szCs w:val="32"/>
        </w:rPr>
        <w:t>省领导任河长河湖</w:t>
      </w:r>
      <w:r w:rsidR="00F71C2E">
        <w:rPr>
          <w:rFonts w:hint="eastAsia"/>
          <w:kern w:val="2"/>
          <w:szCs w:val="32"/>
        </w:rPr>
        <w:t>总体</w:t>
      </w:r>
      <w:r w:rsidRPr="0068053D">
        <w:rPr>
          <w:rFonts w:hint="eastAsia"/>
          <w:kern w:val="2"/>
          <w:szCs w:val="32"/>
        </w:rPr>
        <w:t>情况</w:t>
      </w:r>
    </w:p>
    <w:p w:rsidR="0068053D" w:rsidRDefault="0068053D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rFonts w:ascii="方正仿宋_GBK"/>
          <w:kern w:val="2"/>
          <w:szCs w:val="32"/>
        </w:rPr>
      </w:pPr>
      <w:r w:rsidRPr="0068053D">
        <w:rPr>
          <w:rFonts w:eastAsia="方正黑体_GBK" w:hint="eastAsia"/>
          <w:kern w:val="2"/>
          <w:szCs w:val="32"/>
        </w:rPr>
        <w:t xml:space="preserve">      3.</w:t>
      </w:r>
      <w:r w:rsidR="00E1726B">
        <w:rPr>
          <w:rFonts w:eastAsia="方正黑体_GBK" w:hint="eastAsia"/>
          <w:kern w:val="2"/>
          <w:szCs w:val="32"/>
        </w:rPr>
        <w:t xml:space="preserve"> </w:t>
      </w:r>
      <w:r w:rsidR="00656359">
        <w:rPr>
          <w:rFonts w:ascii="方正仿宋_GBK" w:hint="eastAsia"/>
          <w:kern w:val="2"/>
          <w:szCs w:val="32"/>
        </w:rPr>
        <w:t>禁止下列行为</w:t>
      </w:r>
    </w:p>
    <w:p w:rsidR="003125EF" w:rsidRPr="0068053D" w:rsidRDefault="003125EF" w:rsidP="000F1876">
      <w:pPr>
        <w:overflowPunct w:val="0"/>
        <w:autoSpaceDE/>
        <w:autoSpaceDN/>
        <w:snapToGrid/>
        <w:spacing w:line="560" w:lineRule="exact"/>
        <w:ind w:firstLineChars="200" w:firstLine="630"/>
        <w:rPr>
          <w:rFonts w:ascii="方正仿宋_GBK"/>
          <w:kern w:val="2"/>
          <w:szCs w:val="32"/>
        </w:rPr>
      </w:pPr>
      <w:r>
        <w:rPr>
          <w:rFonts w:ascii="方正仿宋_GBK" w:hint="eastAsia"/>
          <w:kern w:val="2"/>
          <w:szCs w:val="32"/>
        </w:rPr>
        <w:t xml:space="preserve">      </w:t>
      </w:r>
      <w:r w:rsidRPr="003125EF">
        <w:rPr>
          <w:rFonts w:eastAsia="方正黑体_GBK" w:hint="eastAsia"/>
          <w:kern w:val="2"/>
          <w:szCs w:val="32"/>
        </w:rPr>
        <w:t>4</w:t>
      </w:r>
      <w:r>
        <w:rPr>
          <w:rFonts w:ascii="方正仿宋_GBK" w:hint="eastAsia"/>
          <w:kern w:val="2"/>
          <w:szCs w:val="32"/>
        </w:rPr>
        <w:t>.</w:t>
      </w:r>
      <w:r w:rsidR="003824A1" w:rsidRPr="003824A1">
        <w:rPr>
          <w:rFonts w:hint="eastAsia"/>
        </w:rPr>
        <w:t xml:space="preserve"> </w:t>
      </w:r>
      <w:r w:rsidR="003824A1" w:rsidRPr="003824A1">
        <w:rPr>
          <w:rFonts w:ascii="方正仿宋_GBK" w:hint="eastAsia"/>
          <w:kern w:val="2"/>
          <w:szCs w:val="32"/>
        </w:rPr>
        <w:t>省领导任河长河湖涉及行政区域</w:t>
      </w:r>
    </w:p>
    <w:p w:rsidR="004007F0" w:rsidRDefault="004007F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63C34" w:rsidRDefault="00363C34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3A7D80" w:rsidRDefault="003A7D80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21165F" w:rsidRDefault="0021165F" w:rsidP="000F1876">
      <w:pPr>
        <w:overflowPunct w:val="0"/>
        <w:autoSpaceDE/>
        <w:autoSpaceDN/>
        <w:adjustRightInd w:val="0"/>
        <w:spacing w:line="580" w:lineRule="exact"/>
        <w:ind w:firstLine="640"/>
        <w:rPr>
          <w:b/>
          <w:szCs w:val="32"/>
        </w:rPr>
      </w:pPr>
    </w:p>
    <w:p w:rsidR="0068053D" w:rsidRDefault="0068053D" w:rsidP="000F1876">
      <w:pPr>
        <w:overflowPunct w:val="0"/>
        <w:autoSpaceDE/>
        <w:autoSpaceDN/>
        <w:ind w:firstLine="0"/>
        <w:rPr>
          <w:rFonts w:eastAsia="方正黑体_GBK"/>
          <w:szCs w:val="32"/>
        </w:rPr>
      </w:pPr>
      <w:r w:rsidRPr="00EB1A80">
        <w:rPr>
          <w:rFonts w:eastAsia="方正黑体_GBK"/>
          <w:szCs w:val="32"/>
        </w:rPr>
        <w:lastRenderedPageBreak/>
        <w:t>附件</w:t>
      </w:r>
      <w:r w:rsidRPr="00EB1A80">
        <w:rPr>
          <w:rFonts w:eastAsia="方正黑体_GBK"/>
          <w:szCs w:val="32"/>
        </w:rPr>
        <w:t>1</w:t>
      </w:r>
    </w:p>
    <w:p w:rsidR="00127DAC" w:rsidRPr="00127DAC" w:rsidRDefault="00127DAC" w:rsidP="000F1876">
      <w:pPr>
        <w:overflowPunct w:val="0"/>
        <w:autoSpaceDE/>
        <w:autoSpaceDN/>
        <w:spacing w:line="240" w:lineRule="atLeast"/>
        <w:ind w:firstLine="0"/>
        <w:rPr>
          <w:rFonts w:ascii="方正仿宋_GBK"/>
          <w:sz w:val="21"/>
          <w:szCs w:val="21"/>
        </w:rPr>
      </w:pPr>
    </w:p>
    <w:p w:rsidR="0068053D" w:rsidRDefault="0068053D" w:rsidP="000F1876">
      <w:pPr>
        <w:overflowPunct w:val="0"/>
        <w:autoSpaceDE/>
        <w:autoSpaceDN/>
        <w:jc w:val="center"/>
        <w:rPr>
          <w:rFonts w:ascii="方正小标宋_GBK" w:eastAsia="方正小标宋_GBK"/>
          <w:sz w:val="44"/>
          <w:szCs w:val="44"/>
        </w:rPr>
      </w:pPr>
      <w:r w:rsidRPr="00B401D3">
        <w:rPr>
          <w:rFonts w:ascii="方正小标宋_GBK" w:eastAsia="方正小标宋_GBK" w:hint="eastAsia"/>
          <w:sz w:val="44"/>
          <w:szCs w:val="44"/>
        </w:rPr>
        <w:t>省级河长公示牌样式</w:t>
      </w:r>
    </w:p>
    <w:p w:rsidR="0068053D" w:rsidRPr="00EA1C95" w:rsidRDefault="0068053D" w:rsidP="000F1876">
      <w:pPr>
        <w:overflowPunct w:val="0"/>
        <w:autoSpaceDE/>
        <w:autoSpaceDN/>
        <w:spacing w:line="240" w:lineRule="atLeast"/>
        <w:rPr>
          <w:rFonts w:ascii="方正仿宋_GBK"/>
          <w:b/>
          <w:sz w:val="21"/>
          <w:szCs w:val="21"/>
        </w:rPr>
      </w:pPr>
    </w:p>
    <w:p w:rsidR="0068053D" w:rsidRDefault="00E64937" w:rsidP="000F1876">
      <w:pPr>
        <w:overflowPunct w:val="0"/>
        <w:autoSpaceDE/>
        <w:autoSpaceDN/>
        <w:rPr>
          <w:rFonts w:ascii="仿宋_GB2312" w:eastAsia="仿宋_GB2312"/>
          <w:szCs w:val="32"/>
        </w:rPr>
      </w:pPr>
      <w:r w:rsidRPr="00E64937">
        <w:rPr>
          <w:rFonts w:ascii="仿宋_GB2312" w:eastAsia="仿宋_GB2312"/>
          <w:noProof/>
          <w:szCs w:val="32"/>
        </w:rPr>
        <w:drawing>
          <wp:inline distT="0" distB="0" distL="0" distR="0" wp14:anchorId="57C64EC6" wp14:editId="6DC8EBBA">
            <wp:extent cx="4752592" cy="356523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2592" cy="356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8053D" w:rsidRDefault="00E64937" w:rsidP="000F1876">
      <w:pPr>
        <w:overflowPunct w:val="0"/>
        <w:autoSpaceDE/>
        <w:autoSpaceDN/>
        <w:rPr>
          <w:rFonts w:ascii="仿宋_GB2312" w:eastAsia="仿宋_GB2312"/>
          <w:szCs w:val="32"/>
        </w:rPr>
      </w:pPr>
      <w:r w:rsidRPr="00E64937">
        <w:rPr>
          <w:rFonts w:ascii="仿宋_GB2312" w:eastAsia="仿宋_GB2312"/>
          <w:noProof/>
          <w:szCs w:val="32"/>
        </w:rPr>
        <w:drawing>
          <wp:inline distT="0" distB="0" distL="0" distR="0" wp14:anchorId="50082AB1" wp14:editId="645AA655">
            <wp:extent cx="4752592" cy="356523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2592" cy="3565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64937">
        <w:rPr>
          <w:rFonts w:ascii="仿宋_GB2312" w:eastAsia="仿宋_GB2312"/>
          <w:szCs w:val="32"/>
        </w:rPr>
        <w:t xml:space="preserve"> </w:t>
      </w:r>
    </w:p>
    <w:p w:rsidR="00E46D8C" w:rsidRDefault="00E46D8C" w:rsidP="00E46D8C">
      <w:pPr>
        <w:overflowPunct w:val="0"/>
        <w:autoSpaceDE/>
        <w:autoSpaceDN/>
        <w:rPr>
          <w:rFonts w:ascii="仿宋_GB2312" w:eastAsia="仿宋_GB2312"/>
          <w:szCs w:val="32"/>
        </w:rPr>
        <w:sectPr w:rsidR="00E46D8C" w:rsidSect="007349C3">
          <w:footerReference w:type="even" r:id="rId10"/>
          <w:footerReference w:type="default" r:id="rId11"/>
          <w:pgSz w:w="11906" w:h="16838" w:code="9"/>
          <w:pgMar w:top="1389" w:right="1531" w:bottom="1389" w:left="1531" w:header="720" w:footer="1474" w:gutter="0"/>
          <w:paperSrc w:first="15" w:other="15"/>
          <w:cols w:space="720"/>
          <w:docGrid w:type="linesAndChars" w:linePitch="590" w:charSpace="-1024"/>
        </w:sectPr>
      </w:pPr>
    </w:p>
    <w:p w:rsidR="00345D8E" w:rsidRDefault="00E46D8C" w:rsidP="00E46D8C">
      <w:pPr>
        <w:overflowPunct w:val="0"/>
        <w:autoSpaceDE/>
        <w:autoSpaceDN/>
        <w:rPr>
          <w:rFonts w:ascii="仿宋_GB2312" w:eastAsia="仿宋_GB2312"/>
          <w:szCs w:val="32"/>
        </w:rPr>
        <w:sectPr w:rsidR="00345D8E" w:rsidSect="00345D8E">
          <w:pgSz w:w="11906" w:h="16838" w:code="9"/>
          <w:pgMar w:top="1389" w:right="1531" w:bottom="1389" w:left="1531" w:header="720" w:footer="1474" w:gutter="0"/>
          <w:pgNumType w:start="4"/>
          <w:cols w:space="720"/>
          <w:docGrid w:type="lines" w:linePitch="590" w:charSpace="-1024"/>
        </w:sectPr>
      </w:pPr>
      <w:r>
        <w:rPr>
          <w:rFonts w:ascii="仿宋_GB2312" w:eastAsia="仿宋_GB2312" w:hint="eastAsia"/>
          <w:noProof/>
          <w:szCs w:val="32"/>
        </w:rPr>
        <w:lastRenderedPageBreak/>
        <w:drawing>
          <wp:inline distT="0" distB="0" distL="0" distR="0" wp14:anchorId="57DCF827" wp14:editId="5328C3F0">
            <wp:extent cx="5238750" cy="7907646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示牌面板描述-01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4660" cy="791656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46D8C" w:rsidRDefault="00E46D8C" w:rsidP="00E46D8C">
      <w:pPr>
        <w:overflowPunct w:val="0"/>
        <w:autoSpaceDE/>
        <w:autoSpaceDN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noProof/>
          <w:szCs w:val="32"/>
        </w:rPr>
        <w:lastRenderedPageBreak/>
        <w:drawing>
          <wp:inline distT="0" distB="0" distL="0" distR="0" wp14:anchorId="146AAF8A" wp14:editId="5BDD0CBC">
            <wp:extent cx="7941945" cy="5615940"/>
            <wp:effectExtent l="0" t="0" r="1905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公示牌制作说明-01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41945" cy="561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6D8C" w:rsidRDefault="002E5938" w:rsidP="00E46D8C">
      <w:pPr>
        <w:overflowPunct w:val="0"/>
        <w:autoSpaceDE/>
        <w:autoSpaceDN/>
        <w:rPr>
          <w:rFonts w:ascii="仿宋_GB2312" w:eastAsia="仿宋_GB2312"/>
          <w:szCs w:val="32"/>
        </w:rPr>
        <w:sectPr w:rsidR="00E46D8C" w:rsidSect="00345D8E">
          <w:pgSz w:w="16838" w:h="11906" w:orient="landscape" w:code="9"/>
          <w:pgMar w:top="1531" w:right="1389" w:bottom="1531" w:left="1389" w:header="720" w:footer="1474" w:gutter="0"/>
          <w:pgNumType w:start="5"/>
          <w:cols w:space="720"/>
          <w:docGrid w:type="lines" w:linePitch="590" w:charSpace="-1024"/>
        </w:sectPr>
      </w:pPr>
      <w:r>
        <w:rPr>
          <w:rFonts w:ascii="仿宋_GB2312" w:eastAsia="仿宋_GB2312" w:hint="eastAsia"/>
          <w:szCs w:val="32"/>
        </w:rPr>
        <w:lastRenderedPageBreak/>
        <w:t xml:space="preserve"> </w:t>
      </w:r>
      <w:bookmarkStart w:id="0" w:name="_GoBack"/>
      <w:bookmarkEnd w:id="0"/>
    </w:p>
    <w:p w:rsidR="0068053D" w:rsidRDefault="0068053D" w:rsidP="000F1876">
      <w:pPr>
        <w:overflowPunct w:val="0"/>
        <w:autoSpaceDE/>
        <w:autoSpaceDN/>
        <w:adjustRightInd w:val="0"/>
        <w:spacing w:line="560" w:lineRule="exact"/>
        <w:ind w:firstLine="0"/>
        <w:rPr>
          <w:rFonts w:eastAsia="方正黑体_GBK"/>
          <w:snapToGrid w:val="0"/>
          <w:szCs w:val="32"/>
        </w:rPr>
      </w:pPr>
      <w:r w:rsidRPr="00A235AA">
        <w:rPr>
          <w:rFonts w:eastAsia="方正黑体_GBK"/>
          <w:snapToGrid w:val="0"/>
          <w:szCs w:val="32"/>
        </w:rPr>
        <w:lastRenderedPageBreak/>
        <w:t>附件</w:t>
      </w:r>
      <w:r w:rsidRPr="00A235AA">
        <w:rPr>
          <w:rFonts w:eastAsia="方正黑体_GBK"/>
          <w:snapToGrid w:val="0"/>
          <w:szCs w:val="32"/>
        </w:rPr>
        <w:t>2</w:t>
      </w:r>
    </w:p>
    <w:p w:rsidR="00127DAC" w:rsidRPr="00127DAC" w:rsidRDefault="00127DAC" w:rsidP="000F1876">
      <w:pPr>
        <w:overflowPunct w:val="0"/>
        <w:autoSpaceDE/>
        <w:autoSpaceDN/>
        <w:adjustRightInd w:val="0"/>
        <w:spacing w:line="240" w:lineRule="atLeast"/>
        <w:ind w:firstLine="0"/>
        <w:rPr>
          <w:rFonts w:ascii="方正仿宋_GBK"/>
          <w:snapToGrid w:val="0"/>
          <w:sz w:val="21"/>
          <w:szCs w:val="21"/>
        </w:rPr>
      </w:pPr>
    </w:p>
    <w:p w:rsidR="0068053D" w:rsidRPr="00B401D3" w:rsidRDefault="0068053D" w:rsidP="000F1876">
      <w:pPr>
        <w:overflowPunct w:val="0"/>
        <w:autoSpaceDE/>
        <w:autoSpaceDN/>
        <w:spacing w:line="560" w:lineRule="exact"/>
        <w:jc w:val="center"/>
        <w:rPr>
          <w:rFonts w:ascii="方正小标宋_GBK" w:eastAsia="方正小标宋_GBK"/>
          <w:snapToGrid w:val="0"/>
          <w:sz w:val="44"/>
          <w:szCs w:val="44"/>
        </w:rPr>
      </w:pPr>
      <w:r w:rsidRPr="00B401D3">
        <w:rPr>
          <w:rFonts w:ascii="方正小标宋_GBK" w:eastAsia="方正小标宋_GBK" w:hint="eastAsia"/>
          <w:snapToGrid w:val="0"/>
          <w:sz w:val="44"/>
          <w:szCs w:val="44"/>
        </w:rPr>
        <w:t>省级领导任河长河湖</w:t>
      </w:r>
      <w:r w:rsidR="00F71C2E">
        <w:rPr>
          <w:rFonts w:ascii="方正小标宋_GBK" w:eastAsia="方正小标宋_GBK" w:hint="eastAsia"/>
          <w:snapToGrid w:val="0"/>
          <w:sz w:val="44"/>
          <w:szCs w:val="44"/>
        </w:rPr>
        <w:t>总体</w:t>
      </w:r>
      <w:r w:rsidRPr="00B401D3">
        <w:rPr>
          <w:rFonts w:ascii="方正小标宋_GBK" w:eastAsia="方正小标宋_GBK" w:hint="eastAsia"/>
          <w:snapToGrid w:val="0"/>
          <w:sz w:val="44"/>
          <w:szCs w:val="44"/>
        </w:rPr>
        <w:t>情况</w:t>
      </w:r>
    </w:p>
    <w:p w:rsidR="0068053D" w:rsidRPr="00F230F1" w:rsidRDefault="0068053D" w:rsidP="000F1876">
      <w:pPr>
        <w:overflowPunct w:val="0"/>
        <w:autoSpaceDE/>
        <w:autoSpaceDN/>
        <w:adjustRightInd w:val="0"/>
        <w:spacing w:line="240" w:lineRule="atLeast"/>
        <w:rPr>
          <w:rFonts w:ascii="方正仿宋_GBK"/>
          <w:snapToGrid w:val="0"/>
          <w:sz w:val="21"/>
          <w:szCs w:val="21"/>
        </w:rPr>
      </w:pPr>
    </w:p>
    <w:p w:rsidR="0068053D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 w:hint="eastAsia"/>
          <w:snapToGrid w:val="0"/>
          <w:szCs w:val="32"/>
        </w:rPr>
        <w:t>秦淮河</w:t>
      </w:r>
      <w:r>
        <w:rPr>
          <w:rFonts w:ascii="方正黑体_GBK" w:eastAsia="方正黑体_GBK" w:hint="eastAsia"/>
          <w:snapToGrid w:val="0"/>
          <w:szCs w:val="32"/>
        </w:rPr>
        <w:t>：</w:t>
      </w:r>
      <w:r w:rsidRPr="00A235AA">
        <w:rPr>
          <w:snapToGrid w:val="0"/>
        </w:rPr>
        <w:t>秦淮河位于南京、镇江境内，始于江宁区西北村，汇入长江，</w:t>
      </w:r>
      <w:r w:rsidRPr="00A235AA">
        <w:rPr>
          <w:snapToGrid w:val="0"/>
          <w:szCs w:val="32"/>
        </w:rPr>
        <w:t>干流（含秦淮新河）全长</w:t>
      </w:r>
      <w:r w:rsidRPr="00A235AA">
        <w:rPr>
          <w:snapToGrid w:val="0"/>
          <w:szCs w:val="32"/>
        </w:rPr>
        <w:t>52</w:t>
      </w:r>
      <w:r w:rsidRPr="00A235AA">
        <w:rPr>
          <w:snapToGrid w:val="0"/>
          <w:szCs w:val="32"/>
        </w:rPr>
        <w:t>千米</w:t>
      </w:r>
      <w:r w:rsidRPr="00A235AA">
        <w:rPr>
          <w:snapToGrid w:val="0"/>
        </w:rPr>
        <w:t>，流域防洪标准</w:t>
      </w:r>
      <w:r w:rsidRPr="00A235AA">
        <w:rPr>
          <w:snapToGrid w:val="0"/>
        </w:rPr>
        <w:t>20</w:t>
      </w:r>
      <w:r w:rsidRPr="00A235AA">
        <w:rPr>
          <w:snapToGrid w:val="0"/>
        </w:rPr>
        <w:t>年一遇，具有行洪、排涝、供水、航运、景观等功能。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长江：</w:t>
      </w:r>
      <w:r w:rsidRPr="00A235AA">
        <w:rPr>
          <w:snapToGrid w:val="0"/>
        </w:rPr>
        <w:t>江苏境内长江干流总长</w:t>
      </w:r>
      <w:r w:rsidRPr="00A235AA">
        <w:rPr>
          <w:snapToGrid w:val="0"/>
        </w:rPr>
        <w:t>433</w:t>
      </w:r>
      <w:r w:rsidRPr="00A235AA">
        <w:rPr>
          <w:snapToGrid w:val="0"/>
        </w:rPr>
        <w:t>千米，流域面积</w:t>
      </w:r>
      <w:r w:rsidRPr="00A235AA">
        <w:rPr>
          <w:snapToGrid w:val="0"/>
        </w:rPr>
        <w:t>3.87</w:t>
      </w:r>
      <w:r w:rsidRPr="00A235AA">
        <w:rPr>
          <w:snapToGrid w:val="0"/>
        </w:rPr>
        <w:t>万平方千米，流经南京、镇江、扬州、常州、泰州、无锡、苏州、南通等</w:t>
      </w:r>
      <w:r w:rsidRPr="00A235AA">
        <w:rPr>
          <w:snapToGrid w:val="0"/>
        </w:rPr>
        <w:t>8</w:t>
      </w:r>
      <w:r w:rsidRPr="00A235AA">
        <w:rPr>
          <w:snapToGrid w:val="0"/>
        </w:rPr>
        <w:t>个市，具有行洪、供水、饮用水源地、航运、景观等功能。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淮河：</w:t>
      </w:r>
      <w:r w:rsidRPr="00A235AA">
        <w:rPr>
          <w:snapToGrid w:val="0"/>
        </w:rPr>
        <w:t>江苏境内淮河干流从苏皖界至洪泽湖，全长</w:t>
      </w:r>
      <w:r w:rsidRPr="00A235AA">
        <w:rPr>
          <w:snapToGrid w:val="0"/>
        </w:rPr>
        <w:t>77.4</w:t>
      </w:r>
      <w:r w:rsidRPr="00A235AA">
        <w:rPr>
          <w:snapToGrid w:val="0"/>
        </w:rPr>
        <w:t>千米，位于淮安、宿迁境内，省内流域面积</w:t>
      </w:r>
      <w:r w:rsidRPr="00A235AA">
        <w:rPr>
          <w:snapToGrid w:val="0"/>
        </w:rPr>
        <w:t>3.86</w:t>
      </w:r>
      <w:r w:rsidRPr="00A235AA">
        <w:rPr>
          <w:snapToGrid w:val="0"/>
        </w:rPr>
        <w:t>万平方千米。具有行洪、供水、饮用水源地、航运等功能。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洪泽湖：</w:t>
      </w:r>
      <w:r w:rsidRPr="00A235AA">
        <w:rPr>
          <w:snapToGrid w:val="0"/>
        </w:rPr>
        <w:t>我国第</w:t>
      </w:r>
      <w:r w:rsidRPr="00A235AA">
        <w:rPr>
          <w:snapToGrid w:val="0"/>
        </w:rPr>
        <w:t>4</w:t>
      </w:r>
      <w:r w:rsidRPr="00A235AA">
        <w:rPr>
          <w:snapToGrid w:val="0"/>
        </w:rPr>
        <w:t>大淡水湖，位于淮安、宿迁境内。设计洪水位</w:t>
      </w:r>
      <w:r w:rsidRPr="00A235AA">
        <w:rPr>
          <w:snapToGrid w:val="0"/>
        </w:rPr>
        <w:t>16</w:t>
      </w:r>
      <w:r w:rsidRPr="00A235AA">
        <w:rPr>
          <w:snapToGrid w:val="0"/>
        </w:rPr>
        <w:t>米，库容</w:t>
      </w:r>
      <w:r w:rsidRPr="00A235AA">
        <w:rPr>
          <w:snapToGrid w:val="0"/>
        </w:rPr>
        <w:t>107.6</w:t>
      </w:r>
      <w:r w:rsidRPr="00A235AA">
        <w:rPr>
          <w:snapToGrid w:val="0"/>
        </w:rPr>
        <w:t>亿立方米。洪泽湖具有调蓄江水、淮水的功能，供水范围包括淮安、宿迁、徐州、连云港、盐城、扬州等市。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徐洪河：</w:t>
      </w:r>
      <w:r w:rsidRPr="00A235AA">
        <w:rPr>
          <w:snapToGrid w:val="0"/>
        </w:rPr>
        <w:t>徐洪河位于宿迁、徐州境内，南起洪泽湖北岸顾勒河口，北至房亭河，全长约</w:t>
      </w:r>
      <w:r w:rsidRPr="00A235AA">
        <w:rPr>
          <w:snapToGrid w:val="0"/>
        </w:rPr>
        <w:t>117</w:t>
      </w:r>
      <w:r w:rsidRPr="00A235AA">
        <w:rPr>
          <w:snapToGrid w:val="0"/>
        </w:rPr>
        <w:t>千米，贯穿濉安河、废黄河和黄墩湖</w:t>
      </w:r>
      <w:r w:rsidRPr="00A235AA">
        <w:rPr>
          <w:snapToGrid w:val="0"/>
        </w:rPr>
        <w:t>3</w:t>
      </w:r>
      <w:r w:rsidRPr="00A235AA">
        <w:rPr>
          <w:snapToGrid w:val="0"/>
        </w:rPr>
        <w:t>个水系，是南水北调输水干线，具有调水、灌溉、行洪、排涝、航运等功能。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京杭运河苏北段：</w:t>
      </w:r>
      <w:r w:rsidRPr="00A235AA">
        <w:rPr>
          <w:snapToGrid w:val="0"/>
          <w:szCs w:val="32"/>
        </w:rPr>
        <w:t>位于徐州、宿迁、淮安、扬州境内，自北向南分为不牢河、中运河、里运河等</w:t>
      </w:r>
      <w:r w:rsidRPr="00A235AA">
        <w:rPr>
          <w:snapToGrid w:val="0"/>
          <w:szCs w:val="32"/>
        </w:rPr>
        <w:t>3</w:t>
      </w:r>
      <w:r w:rsidRPr="00A235AA">
        <w:rPr>
          <w:snapToGrid w:val="0"/>
          <w:szCs w:val="32"/>
        </w:rPr>
        <w:t>个河段，全长约</w:t>
      </w:r>
      <w:r w:rsidRPr="00A235AA">
        <w:rPr>
          <w:snapToGrid w:val="0"/>
          <w:szCs w:val="32"/>
        </w:rPr>
        <w:t>404</w:t>
      </w:r>
      <w:r w:rsidRPr="00A235AA">
        <w:rPr>
          <w:snapToGrid w:val="0"/>
          <w:szCs w:val="32"/>
        </w:rPr>
        <w:t>千米。京杭运河苏北段是江水北调和南水北调工程的主要输水通道，也</w:t>
      </w:r>
      <w:r w:rsidRPr="00A235AA">
        <w:rPr>
          <w:snapToGrid w:val="0"/>
          <w:szCs w:val="32"/>
        </w:rPr>
        <w:lastRenderedPageBreak/>
        <w:t>是重要的航道。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沭河：</w:t>
      </w:r>
      <w:r w:rsidRPr="00A235AA">
        <w:rPr>
          <w:snapToGrid w:val="0"/>
          <w:szCs w:val="32"/>
        </w:rPr>
        <w:t>江苏境内沭河位于徐州市新沂境内，起点在鲁苏交界，终点在新沂河（口头），全长</w:t>
      </w:r>
      <w:r w:rsidRPr="00A235AA">
        <w:rPr>
          <w:snapToGrid w:val="0"/>
          <w:szCs w:val="32"/>
        </w:rPr>
        <w:t>44.7</w:t>
      </w:r>
      <w:r w:rsidRPr="00A235AA">
        <w:rPr>
          <w:snapToGrid w:val="0"/>
          <w:szCs w:val="32"/>
        </w:rPr>
        <w:t>千米。防洪标准为</w:t>
      </w:r>
      <w:r w:rsidRPr="00A235AA">
        <w:rPr>
          <w:snapToGrid w:val="0"/>
          <w:szCs w:val="32"/>
        </w:rPr>
        <w:t>50</w:t>
      </w:r>
      <w:r w:rsidRPr="00A235AA">
        <w:rPr>
          <w:snapToGrid w:val="0"/>
          <w:szCs w:val="32"/>
        </w:rPr>
        <w:t>年一遇。主要作用是行洪、排涝、供水。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新沭河：</w:t>
      </w:r>
      <w:r w:rsidRPr="00A235AA">
        <w:rPr>
          <w:snapToGrid w:val="0"/>
          <w:szCs w:val="32"/>
        </w:rPr>
        <w:t>江苏境内新沭河位于连云港市境内，自苏鲁省界至入海口，河道全长</w:t>
      </w:r>
      <w:r w:rsidRPr="00A235AA">
        <w:rPr>
          <w:snapToGrid w:val="0"/>
          <w:szCs w:val="32"/>
        </w:rPr>
        <w:t>53</w:t>
      </w:r>
      <w:r w:rsidRPr="00A235AA">
        <w:rPr>
          <w:snapToGrid w:val="0"/>
          <w:szCs w:val="32"/>
        </w:rPr>
        <w:t>千米。新沭河是沂沭河洪水东调入海的主要通道，兼排区间涝水。防洪标准</w:t>
      </w:r>
      <w:r w:rsidRPr="00A235AA">
        <w:rPr>
          <w:snapToGrid w:val="0"/>
          <w:szCs w:val="32"/>
        </w:rPr>
        <w:t>50</w:t>
      </w:r>
      <w:r w:rsidRPr="00A235AA">
        <w:rPr>
          <w:snapToGrid w:val="0"/>
          <w:szCs w:val="32"/>
        </w:rPr>
        <w:t>年一遇。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淮河入海水道：</w:t>
      </w:r>
      <w:r w:rsidRPr="00A235AA">
        <w:rPr>
          <w:snapToGrid w:val="0"/>
          <w:szCs w:val="32"/>
        </w:rPr>
        <w:t>淮河入海水道位于淮安、盐城境内，西起洪泽湖二河闸，东至扁担港入黄海，与苏北灌溉总渠平行，全长</w:t>
      </w:r>
      <w:r w:rsidRPr="00A235AA">
        <w:rPr>
          <w:snapToGrid w:val="0"/>
          <w:szCs w:val="32"/>
        </w:rPr>
        <w:t>163</w:t>
      </w:r>
      <w:r w:rsidRPr="00A235AA">
        <w:rPr>
          <w:snapToGrid w:val="0"/>
          <w:szCs w:val="32"/>
        </w:rPr>
        <w:t>千米。设计防洪标准</w:t>
      </w:r>
      <w:r w:rsidRPr="00A235AA">
        <w:rPr>
          <w:snapToGrid w:val="0"/>
          <w:szCs w:val="32"/>
        </w:rPr>
        <w:t>100</w:t>
      </w:r>
      <w:r w:rsidRPr="00A235AA">
        <w:rPr>
          <w:snapToGrid w:val="0"/>
          <w:szCs w:val="32"/>
        </w:rPr>
        <w:t>年一遇，设计行洪流量</w:t>
      </w:r>
      <w:r w:rsidRPr="00A235AA">
        <w:rPr>
          <w:snapToGrid w:val="0"/>
          <w:szCs w:val="32"/>
        </w:rPr>
        <w:t>2270</w:t>
      </w:r>
      <w:r w:rsidRPr="00A235AA">
        <w:rPr>
          <w:snapToGrid w:val="0"/>
          <w:szCs w:val="32"/>
        </w:rPr>
        <w:t>立方米每秒。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苏北灌溉总渠：</w:t>
      </w:r>
      <w:r w:rsidRPr="00A235AA">
        <w:rPr>
          <w:snapToGrid w:val="0"/>
          <w:szCs w:val="32"/>
        </w:rPr>
        <w:t>苏北灌溉总渠位于淮安、盐城境内，西起洪泽湖高良涧闸，东至扁担港入黄海，全长</w:t>
      </w:r>
      <w:r w:rsidRPr="00A235AA">
        <w:rPr>
          <w:snapToGrid w:val="0"/>
          <w:szCs w:val="32"/>
        </w:rPr>
        <w:t>168</w:t>
      </w:r>
      <w:r w:rsidRPr="00A235AA">
        <w:rPr>
          <w:snapToGrid w:val="0"/>
          <w:szCs w:val="32"/>
        </w:rPr>
        <w:t>千米。主要功能是引洪泽湖水灌溉，并结合排洪、排涝、航运、发电。设计防洪标准</w:t>
      </w:r>
      <w:r w:rsidRPr="00A235AA">
        <w:rPr>
          <w:snapToGrid w:val="0"/>
          <w:szCs w:val="32"/>
        </w:rPr>
        <w:t>100</w:t>
      </w:r>
      <w:r w:rsidRPr="00A235AA">
        <w:rPr>
          <w:snapToGrid w:val="0"/>
          <w:szCs w:val="32"/>
        </w:rPr>
        <w:t>年一遇。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淮河入江水道：</w:t>
      </w:r>
      <w:r w:rsidRPr="00A235AA">
        <w:rPr>
          <w:snapToGrid w:val="0"/>
          <w:szCs w:val="32"/>
        </w:rPr>
        <w:t>淮河入江水道位于淮安、扬州境内，全长</w:t>
      </w:r>
      <w:r w:rsidRPr="00A235AA">
        <w:rPr>
          <w:snapToGrid w:val="0"/>
          <w:szCs w:val="32"/>
        </w:rPr>
        <w:t>157</w:t>
      </w:r>
      <w:r w:rsidRPr="00A235AA">
        <w:rPr>
          <w:snapToGrid w:val="0"/>
          <w:szCs w:val="32"/>
        </w:rPr>
        <w:t>千米。上起洪泽湖三河闸，下至三江营汇入长江。入江水道是淮河洪水最大的外排通道，防洪标准</w:t>
      </w:r>
      <w:r w:rsidRPr="00A235AA">
        <w:rPr>
          <w:snapToGrid w:val="0"/>
          <w:szCs w:val="32"/>
        </w:rPr>
        <w:t>100</w:t>
      </w:r>
      <w:r w:rsidRPr="00A235AA">
        <w:rPr>
          <w:snapToGrid w:val="0"/>
          <w:szCs w:val="32"/>
        </w:rPr>
        <w:t>年一遇。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高邮湖：</w:t>
      </w:r>
      <w:r w:rsidRPr="00A235AA">
        <w:rPr>
          <w:snapToGrid w:val="0"/>
          <w:szCs w:val="32"/>
        </w:rPr>
        <w:t>高邮湖跨安徽省天长市和江苏省高邮市、宝应县、金湖县，湖区主属江苏。湖区面积</w:t>
      </w:r>
      <w:r w:rsidRPr="00A235AA">
        <w:rPr>
          <w:snapToGrid w:val="0"/>
          <w:szCs w:val="32"/>
        </w:rPr>
        <w:t>674.7</w:t>
      </w:r>
      <w:r w:rsidRPr="00A235AA">
        <w:rPr>
          <w:snapToGrid w:val="0"/>
          <w:szCs w:val="32"/>
        </w:rPr>
        <w:t>平方千米，正常蓄水位</w:t>
      </w:r>
      <w:r w:rsidRPr="00A235AA">
        <w:rPr>
          <w:snapToGrid w:val="0"/>
          <w:szCs w:val="32"/>
        </w:rPr>
        <w:t>5.7</w:t>
      </w:r>
      <w:r w:rsidRPr="00A235AA">
        <w:rPr>
          <w:snapToGrid w:val="0"/>
          <w:szCs w:val="32"/>
        </w:rPr>
        <w:t>米，设计洪水位</w:t>
      </w:r>
      <w:r w:rsidRPr="00A235AA">
        <w:rPr>
          <w:snapToGrid w:val="0"/>
          <w:szCs w:val="32"/>
        </w:rPr>
        <w:t>9.5</w:t>
      </w:r>
      <w:r w:rsidRPr="00A235AA">
        <w:rPr>
          <w:snapToGrid w:val="0"/>
          <w:szCs w:val="32"/>
        </w:rPr>
        <w:t>米，为淮河入江水道的一部分。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宝应湖：</w:t>
      </w:r>
      <w:r w:rsidRPr="00A235AA">
        <w:rPr>
          <w:snapToGrid w:val="0"/>
          <w:szCs w:val="32"/>
        </w:rPr>
        <w:t>宝应湖位于宝应县大运河以西，金湖县东部，在白马湖与高邮湖之间。正常蓄水位</w:t>
      </w:r>
      <w:r w:rsidRPr="00A235AA">
        <w:rPr>
          <w:snapToGrid w:val="0"/>
          <w:szCs w:val="32"/>
        </w:rPr>
        <w:t>5.7</w:t>
      </w:r>
      <w:r w:rsidRPr="00A235AA">
        <w:rPr>
          <w:snapToGrid w:val="0"/>
          <w:szCs w:val="32"/>
        </w:rPr>
        <w:t>米，相应水面积</w:t>
      </w:r>
      <w:r w:rsidRPr="00A235AA">
        <w:rPr>
          <w:snapToGrid w:val="0"/>
          <w:szCs w:val="32"/>
        </w:rPr>
        <w:t>38.7</w:t>
      </w:r>
      <w:r w:rsidRPr="00A235AA">
        <w:rPr>
          <w:snapToGrid w:val="0"/>
          <w:szCs w:val="32"/>
        </w:rPr>
        <w:t>平方千米，主要功能为蓄洪涝水、供水、生态保护等。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lastRenderedPageBreak/>
        <w:t>白马湖：</w:t>
      </w:r>
      <w:r w:rsidRPr="00A235AA">
        <w:rPr>
          <w:snapToGrid w:val="0"/>
          <w:szCs w:val="32"/>
        </w:rPr>
        <w:t>白马湖地处淮河流域下游，位于淮安市东南边缘，面积</w:t>
      </w:r>
      <w:r w:rsidRPr="00A235AA">
        <w:rPr>
          <w:snapToGrid w:val="0"/>
          <w:szCs w:val="32"/>
        </w:rPr>
        <w:t>108</w:t>
      </w:r>
      <w:r w:rsidRPr="00A235AA">
        <w:rPr>
          <w:snapToGrid w:val="0"/>
          <w:szCs w:val="32"/>
        </w:rPr>
        <w:t>平方千米，湖面海拔</w:t>
      </w:r>
      <w:r w:rsidRPr="00A235AA">
        <w:rPr>
          <w:snapToGrid w:val="0"/>
          <w:szCs w:val="32"/>
        </w:rPr>
        <w:t>6.5</w:t>
      </w:r>
      <w:r w:rsidRPr="00A235AA">
        <w:rPr>
          <w:snapToGrid w:val="0"/>
          <w:szCs w:val="32"/>
        </w:rPr>
        <w:t>米，贮水量</w:t>
      </w:r>
      <w:r w:rsidRPr="00A235AA">
        <w:rPr>
          <w:snapToGrid w:val="0"/>
          <w:szCs w:val="32"/>
        </w:rPr>
        <w:t>1.05</w:t>
      </w:r>
      <w:r w:rsidRPr="00A235AA">
        <w:rPr>
          <w:snapToGrid w:val="0"/>
          <w:szCs w:val="32"/>
        </w:rPr>
        <w:t>亿立方米。主要功能为灌溉、航运、水产养殖等。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通榆河：</w:t>
      </w:r>
      <w:r w:rsidRPr="00A235AA">
        <w:rPr>
          <w:snapToGrid w:val="0"/>
          <w:szCs w:val="32"/>
        </w:rPr>
        <w:t>通榆河起于海安新通扬运河，北至赣榆柘汪工业园，全长</w:t>
      </w:r>
      <w:r w:rsidRPr="00A235AA">
        <w:rPr>
          <w:snapToGrid w:val="0"/>
          <w:szCs w:val="32"/>
        </w:rPr>
        <w:t>368</w:t>
      </w:r>
      <w:r w:rsidRPr="00A235AA">
        <w:rPr>
          <w:snapToGrid w:val="0"/>
          <w:szCs w:val="32"/>
        </w:rPr>
        <w:t>千米，是苏北东部沿海地区一条南北向河道。通榆河是江水东引北调骨干河道，是江苏干线航道连申线的重要组成部分。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泰州引江河：</w:t>
      </w:r>
      <w:r w:rsidRPr="00A235AA">
        <w:rPr>
          <w:snapToGrid w:val="0"/>
          <w:szCs w:val="32"/>
        </w:rPr>
        <w:t>泰州引江河位于泰州、扬州境内，南起长江高港枢纽，北至新通扬运河，全长</w:t>
      </w:r>
      <w:r w:rsidRPr="00A235AA">
        <w:rPr>
          <w:snapToGrid w:val="0"/>
          <w:szCs w:val="32"/>
        </w:rPr>
        <w:t>23.85</w:t>
      </w:r>
      <w:r w:rsidRPr="00A235AA">
        <w:rPr>
          <w:snapToGrid w:val="0"/>
          <w:szCs w:val="32"/>
        </w:rPr>
        <w:t>千米。泰州引江河是江水东引和里下河排水通道，是江苏干线航道连申线和通扬线的重要组成部分，航道等级为三级。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太湖：</w:t>
      </w:r>
      <w:r w:rsidRPr="00A235AA">
        <w:rPr>
          <w:snapToGrid w:val="0"/>
          <w:szCs w:val="32"/>
        </w:rPr>
        <w:t>太湖是我国第</w:t>
      </w:r>
      <w:r w:rsidRPr="00A235AA">
        <w:rPr>
          <w:snapToGrid w:val="0"/>
          <w:szCs w:val="32"/>
        </w:rPr>
        <w:t>3</w:t>
      </w:r>
      <w:r w:rsidRPr="00A235AA">
        <w:rPr>
          <w:snapToGrid w:val="0"/>
          <w:szCs w:val="32"/>
        </w:rPr>
        <w:t>大淡水湖，地跨苏浙两省，江苏境内分属苏州、无锡和常州。江苏境内水域面积</w:t>
      </w:r>
      <w:r w:rsidRPr="00A235AA">
        <w:rPr>
          <w:snapToGrid w:val="0"/>
          <w:szCs w:val="32"/>
        </w:rPr>
        <w:t>2334</w:t>
      </w:r>
      <w:r w:rsidRPr="00A235AA">
        <w:rPr>
          <w:snapToGrid w:val="0"/>
          <w:szCs w:val="32"/>
        </w:rPr>
        <w:t>平方千米，设计洪水位</w:t>
      </w:r>
      <w:r w:rsidRPr="00A235AA">
        <w:rPr>
          <w:snapToGrid w:val="0"/>
          <w:szCs w:val="32"/>
        </w:rPr>
        <w:t>4.8</w:t>
      </w:r>
      <w:r w:rsidRPr="00A235AA">
        <w:rPr>
          <w:snapToGrid w:val="0"/>
          <w:szCs w:val="32"/>
        </w:rPr>
        <w:t>米，库容</w:t>
      </w:r>
      <w:r w:rsidRPr="00A235AA">
        <w:rPr>
          <w:snapToGrid w:val="0"/>
          <w:szCs w:val="32"/>
        </w:rPr>
        <w:t>83.3</w:t>
      </w:r>
      <w:r w:rsidRPr="00A235AA">
        <w:rPr>
          <w:snapToGrid w:val="0"/>
          <w:szCs w:val="32"/>
        </w:rPr>
        <w:t>亿立方米。太湖具有保障下游及周边地区防洪安全及供水、航运、旅游、渔业等功能。</w:t>
      </w:r>
    </w:p>
    <w:p w:rsidR="0068053D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苏南运河：</w:t>
      </w:r>
      <w:r w:rsidRPr="00A235AA">
        <w:rPr>
          <w:snapToGrid w:val="0"/>
          <w:szCs w:val="32"/>
        </w:rPr>
        <w:t>苏南运河江苏段位于镇江、常州、无锡、苏州市境内，北起镇江，南至苏浙界，全长</w:t>
      </w:r>
      <w:r w:rsidRPr="00A235AA">
        <w:rPr>
          <w:snapToGrid w:val="0"/>
          <w:szCs w:val="32"/>
        </w:rPr>
        <w:t>212</w:t>
      </w:r>
      <w:r w:rsidRPr="00A235AA">
        <w:rPr>
          <w:snapToGrid w:val="0"/>
          <w:szCs w:val="32"/>
        </w:rPr>
        <w:t>千米，穿越太湖流域腹地及下游诸水系，起着水量调节和承转的作用，也是重要的水运通道。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太浦河：</w:t>
      </w:r>
      <w:r w:rsidRPr="00A235AA">
        <w:rPr>
          <w:snapToGrid w:val="0"/>
          <w:szCs w:val="32"/>
        </w:rPr>
        <w:t>太浦河全长</w:t>
      </w:r>
      <w:r w:rsidRPr="00A235AA">
        <w:rPr>
          <w:snapToGrid w:val="0"/>
          <w:szCs w:val="32"/>
        </w:rPr>
        <w:t>57.6</w:t>
      </w:r>
      <w:r w:rsidRPr="00A235AA">
        <w:rPr>
          <w:snapToGrid w:val="0"/>
          <w:szCs w:val="32"/>
        </w:rPr>
        <w:t>千米，江苏省境内长</w:t>
      </w:r>
      <w:r w:rsidRPr="00A235AA">
        <w:rPr>
          <w:snapToGrid w:val="0"/>
          <w:szCs w:val="32"/>
        </w:rPr>
        <w:t>40.7</w:t>
      </w:r>
      <w:r w:rsidRPr="00A235AA">
        <w:rPr>
          <w:snapToGrid w:val="0"/>
          <w:szCs w:val="32"/>
        </w:rPr>
        <w:t>千米。西起东太湖时家港，在平望北与京杭运河相交，东至南大港入泖河接黄浦江，具有供水、排涝、航运等作用。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新孟河：</w:t>
      </w:r>
      <w:r w:rsidRPr="00A235AA">
        <w:rPr>
          <w:snapToGrid w:val="0"/>
          <w:szCs w:val="32"/>
        </w:rPr>
        <w:t>新孟河位于太湖湖西区，北起长江大夹江，连接洮湖、滆湖，经太滆运河和漕桥河入太湖，全长</w:t>
      </w:r>
      <w:r w:rsidRPr="00A235AA">
        <w:rPr>
          <w:snapToGrid w:val="0"/>
          <w:szCs w:val="32"/>
        </w:rPr>
        <w:t>116.7</w:t>
      </w:r>
      <w:r w:rsidRPr="00A235AA">
        <w:rPr>
          <w:snapToGrid w:val="0"/>
          <w:szCs w:val="32"/>
        </w:rPr>
        <w:t>千米。新孟</w:t>
      </w:r>
      <w:r w:rsidRPr="00A235AA">
        <w:rPr>
          <w:snapToGrid w:val="0"/>
          <w:szCs w:val="32"/>
        </w:rPr>
        <w:lastRenderedPageBreak/>
        <w:t>河起到改善水环境，提高防洪排涝标准，增强流域和区域的水资源配置能力，兼顾地区航运等作用。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新沟河：</w:t>
      </w:r>
      <w:r w:rsidRPr="00A235AA">
        <w:rPr>
          <w:snapToGrid w:val="0"/>
          <w:szCs w:val="32"/>
        </w:rPr>
        <w:t>新沟河位于常州、无锡境内，全长</w:t>
      </w:r>
      <w:r w:rsidRPr="00A235AA">
        <w:rPr>
          <w:snapToGrid w:val="0"/>
          <w:szCs w:val="32"/>
        </w:rPr>
        <w:t>97.5</w:t>
      </w:r>
      <w:r w:rsidRPr="00A235AA">
        <w:rPr>
          <w:snapToGrid w:val="0"/>
          <w:szCs w:val="32"/>
        </w:rPr>
        <w:t>千米。从长江沿新沟河至石堰后分成东、西两支，东支在锡溧漕河西侧平地开河（西直湖港）与南直湖港相接后入太湖，西支经武进港至太湖。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滆湖：</w:t>
      </w:r>
      <w:r w:rsidRPr="00A235AA">
        <w:rPr>
          <w:snapToGrid w:val="0"/>
          <w:szCs w:val="32"/>
        </w:rPr>
        <w:t>滆湖地处常州、无锡境内，正常蓄水位</w:t>
      </w:r>
      <w:r w:rsidRPr="00A235AA">
        <w:rPr>
          <w:snapToGrid w:val="0"/>
          <w:szCs w:val="32"/>
        </w:rPr>
        <w:t>3.2</w:t>
      </w:r>
      <w:r w:rsidRPr="00A235AA">
        <w:rPr>
          <w:snapToGrid w:val="0"/>
          <w:szCs w:val="32"/>
        </w:rPr>
        <w:t>米，相应水面积为</w:t>
      </w:r>
      <w:r w:rsidRPr="00A235AA">
        <w:rPr>
          <w:snapToGrid w:val="0"/>
          <w:szCs w:val="32"/>
        </w:rPr>
        <w:t>144</w:t>
      </w:r>
      <w:r w:rsidRPr="00A235AA">
        <w:rPr>
          <w:snapToGrid w:val="0"/>
          <w:szCs w:val="32"/>
        </w:rPr>
        <w:t>平方千米。西接洮湖、东连太湖，北承京杭运河来水，具有蓄洪、输水、生态、渔业和旅游等功能。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骆马湖：</w:t>
      </w:r>
      <w:r w:rsidRPr="00A235AA">
        <w:rPr>
          <w:snapToGrid w:val="0"/>
          <w:szCs w:val="32"/>
        </w:rPr>
        <w:t>骆马湖地跨徐州、宿迁两市，为沂沭泗水系下游重要防洪调蓄湖泊，南水北调工程的重要调蓄湖泊。正常蓄水位</w:t>
      </w:r>
      <w:r w:rsidRPr="00A235AA">
        <w:rPr>
          <w:snapToGrid w:val="0"/>
          <w:szCs w:val="32"/>
        </w:rPr>
        <w:t>23</w:t>
      </w:r>
      <w:r w:rsidRPr="00A235AA">
        <w:rPr>
          <w:snapToGrid w:val="0"/>
          <w:szCs w:val="32"/>
        </w:rPr>
        <w:t>米，相应水面面积</w:t>
      </w:r>
      <w:r w:rsidRPr="00A235AA">
        <w:rPr>
          <w:snapToGrid w:val="0"/>
          <w:szCs w:val="32"/>
        </w:rPr>
        <w:t>287</w:t>
      </w:r>
      <w:r w:rsidRPr="00A235AA">
        <w:rPr>
          <w:snapToGrid w:val="0"/>
          <w:szCs w:val="32"/>
        </w:rPr>
        <w:t>平方千米，库容</w:t>
      </w:r>
      <w:r w:rsidRPr="00A235AA">
        <w:rPr>
          <w:snapToGrid w:val="0"/>
          <w:szCs w:val="32"/>
        </w:rPr>
        <w:t>9.18</w:t>
      </w:r>
      <w:r w:rsidRPr="00A235AA">
        <w:rPr>
          <w:snapToGrid w:val="0"/>
          <w:szCs w:val="32"/>
        </w:rPr>
        <w:t>亿立方米。</w:t>
      </w:r>
    </w:p>
    <w:p w:rsidR="0068053D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新沂河：</w:t>
      </w:r>
      <w:r w:rsidRPr="00A235AA">
        <w:rPr>
          <w:snapToGrid w:val="0"/>
          <w:szCs w:val="32"/>
        </w:rPr>
        <w:t>新沂河位于宿迁、连云港境内，河道总长</w:t>
      </w:r>
      <w:r w:rsidRPr="00A235AA">
        <w:rPr>
          <w:snapToGrid w:val="0"/>
          <w:szCs w:val="32"/>
        </w:rPr>
        <w:t>146</w:t>
      </w:r>
      <w:r w:rsidRPr="00A235AA">
        <w:rPr>
          <w:snapToGrid w:val="0"/>
          <w:szCs w:val="32"/>
        </w:rPr>
        <w:t>千米。新沂河是骆马湖的主要排洪出路，还可相机分泄经分淮入沂下泄的淮河洪水。防洪标准</w:t>
      </w:r>
      <w:r w:rsidRPr="00A235AA">
        <w:rPr>
          <w:snapToGrid w:val="0"/>
          <w:szCs w:val="32"/>
        </w:rPr>
        <w:t>50</w:t>
      </w:r>
      <w:r w:rsidRPr="00A235AA">
        <w:rPr>
          <w:snapToGrid w:val="0"/>
          <w:szCs w:val="32"/>
        </w:rPr>
        <w:t>年一遇。河滩内有耕地</w:t>
      </w:r>
      <w:r w:rsidRPr="00A235AA">
        <w:rPr>
          <w:snapToGrid w:val="0"/>
          <w:szCs w:val="32"/>
        </w:rPr>
        <w:t>30</w:t>
      </w:r>
      <w:r w:rsidRPr="00A235AA">
        <w:rPr>
          <w:snapToGrid w:val="0"/>
          <w:szCs w:val="32"/>
        </w:rPr>
        <w:t>多万亩，汛期行洪，汛后种麦。</w:t>
      </w:r>
    </w:p>
    <w:p w:rsidR="0068053D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沂河：</w:t>
      </w:r>
      <w:r w:rsidRPr="00A235AA">
        <w:rPr>
          <w:snapToGrid w:val="0"/>
          <w:szCs w:val="32"/>
        </w:rPr>
        <w:t>沂河发源于山东省沂源县，</w:t>
      </w:r>
      <w:r w:rsidRPr="00A235AA">
        <w:rPr>
          <w:snapToGrid w:val="0"/>
        </w:rPr>
        <w:t>向南流经刘家道口至新沂的苗圩入骆马湖，江苏境内长</w:t>
      </w:r>
      <w:r w:rsidRPr="00A235AA">
        <w:rPr>
          <w:snapToGrid w:val="0"/>
        </w:rPr>
        <w:t>45.5</w:t>
      </w:r>
      <w:r w:rsidRPr="00A235AA">
        <w:rPr>
          <w:snapToGrid w:val="0"/>
        </w:rPr>
        <w:t>千米，位于徐州市邳州、新沂，防洪标准</w:t>
      </w:r>
      <w:r w:rsidRPr="00A235AA">
        <w:rPr>
          <w:snapToGrid w:val="0"/>
        </w:rPr>
        <w:t>50</w:t>
      </w:r>
      <w:r w:rsidRPr="00A235AA">
        <w:rPr>
          <w:snapToGrid w:val="0"/>
        </w:rPr>
        <w:t>年一遇，设计行洪流量</w:t>
      </w:r>
      <w:r w:rsidRPr="00A235AA">
        <w:rPr>
          <w:snapToGrid w:val="0"/>
        </w:rPr>
        <w:t>8000</w:t>
      </w:r>
      <w:r w:rsidRPr="00A235AA">
        <w:rPr>
          <w:snapToGrid w:val="0"/>
        </w:rPr>
        <w:t>立方米每秒。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rFonts w:ascii="方正黑体_GBK" w:eastAsia="方正黑体_GBK"/>
          <w:snapToGrid w:val="0"/>
          <w:szCs w:val="32"/>
        </w:rPr>
      </w:pPr>
      <w:r w:rsidRPr="00A235AA">
        <w:rPr>
          <w:rFonts w:ascii="方正黑体_GBK" w:eastAsia="方正黑体_GBK"/>
          <w:snapToGrid w:val="0"/>
          <w:szCs w:val="32"/>
        </w:rPr>
        <w:t>分淮入沂：</w:t>
      </w:r>
      <w:r w:rsidRPr="00A235AA">
        <w:rPr>
          <w:snapToGrid w:val="0"/>
          <w:szCs w:val="32"/>
        </w:rPr>
        <w:t>分淮入沂位于淮安、宿迁境内，自洪泽湖二河闸起，至沭阳西关与新沂河交汇，全长</w:t>
      </w:r>
      <w:r w:rsidRPr="00A235AA">
        <w:rPr>
          <w:snapToGrid w:val="0"/>
          <w:szCs w:val="32"/>
        </w:rPr>
        <w:t>98</w:t>
      </w:r>
      <w:r w:rsidRPr="00A235AA">
        <w:rPr>
          <w:snapToGrid w:val="0"/>
          <w:szCs w:val="32"/>
        </w:rPr>
        <w:t>千米。既是相机分泄淮河洪水经新沂河入海的通道，也是北调江淮水至淮安、宿迁、连云港的骨干输水线。设计防洪标准</w:t>
      </w:r>
      <w:r w:rsidRPr="00A235AA">
        <w:rPr>
          <w:snapToGrid w:val="0"/>
          <w:szCs w:val="32"/>
        </w:rPr>
        <w:t>100</w:t>
      </w:r>
      <w:r w:rsidRPr="00A235AA">
        <w:rPr>
          <w:snapToGrid w:val="0"/>
          <w:szCs w:val="32"/>
        </w:rPr>
        <w:t>年一遇。</w:t>
      </w:r>
    </w:p>
    <w:p w:rsidR="000F1876" w:rsidRDefault="000F1876" w:rsidP="000F1876">
      <w:pPr>
        <w:overflowPunct w:val="0"/>
        <w:autoSpaceDE/>
        <w:autoSpaceDN/>
        <w:adjustRightInd w:val="0"/>
        <w:spacing w:line="560" w:lineRule="exact"/>
        <w:ind w:firstLine="0"/>
        <w:rPr>
          <w:rFonts w:eastAsia="方正黑体_GBK"/>
          <w:snapToGrid w:val="0"/>
        </w:rPr>
      </w:pPr>
    </w:p>
    <w:p w:rsidR="0068053D" w:rsidRDefault="0068053D" w:rsidP="000F1876">
      <w:pPr>
        <w:overflowPunct w:val="0"/>
        <w:autoSpaceDE/>
        <w:autoSpaceDN/>
        <w:adjustRightInd w:val="0"/>
        <w:spacing w:line="560" w:lineRule="exact"/>
        <w:ind w:firstLine="0"/>
        <w:rPr>
          <w:rFonts w:eastAsia="方正黑体_GBK"/>
          <w:snapToGrid w:val="0"/>
        </w:rPr>
      </w:pPr>
      <w:r w:rsidRPr="00A235AA">
        <w:rPr>
          <w:rFonts w:eastAsia="方正黑体_GBK"/>
          <w:snapToGrid w:val="0"/>
        </w:rPr>
        <w:lastRenderedPageBreak/>
        <w:t>附件</w:t>
      </w:r>
      <w:r w:rsidRPr="00A235AA">
        <w:rPr>
          <w:rFonts w:eastAsia="方正黑体_GBK"/>
          <w:snapToGrid w:val="0"/>
        </w:rPr>
        <w:t>3</w:t>
      </w:r>
    </w:p>
    <w:p w:rsidR="00127DAC" w:rsidRPr="00127DAC" w:rsidRDefault="00127DAC" w:rsidP="000F1876">
      <w:pPr>
        <w:overflowPunct w:val="0"/>
        <w:autoSpaceDE/>
        <w:autoSpaceDN/>
        <w:adjustRightInd w:val="0"/>
        <w:spacing w:line="240" w:lineRule="atLeast"/>
        <w:ind w:firstLine="0"/>
        <w:rPr>
          <w:rFonts w:ascii="方正仿宋_GBK"/>
          <w:snapToGrid w:val="0"/>
          <w:sz w:val="21"/>
          <w:szCs w:val="21"/>
        </w:rPr>
      </w:pPr>
    </w:p>
    <w:p w:rsidR="0068053D" w:rsidRPr="00B401D3" w:rsidRDefault="00E1726B" w:rsidP="000F1876">
      <w:pPr>
        <w:overflowPunct w:val="0"/>
        <w:autoSpaceDE/>
        <w:autoSpaceDN/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E1726B">
        <w:rPr>
          <w:rFonts w:ascii="方正小标宋_GBK" w:eastAsia="方正小标宋_GBK" w:hint="eastAsia"/>
          <w:sz w:val="44"/>
          <w:szCs w:val="44"/>
        </w:rPr>
        <w:t>禁止</w:t>
      </w:r>
      <w:r w:rsidR="00814436">
        <w:rPr>
          <w:rFonts w:ascii="方正小标宋_GBK" w:eastAsia="方正小标宋_GBK" w:hint="eastAsia"/>
          <w:sz w:val="44"/>
          <w:szCs w:val="44"/>
        </w:rPr>
        <w:t>下列</w:t>
      </w:r>
      <w:r w:rsidRPr="00E1726B">
        <w:rPr>
          <w:rFonts w:ascii="方正小标宋_GBK" w:eastAsia="方正小标宋_GBK" w:hint="eastAsia"/>
          <w:sz w:val="44"/>
          <w:szCs w:val="44"/>
        </w:rPr>
        <w:t>行为</w:t>
      </w:r>
    </w:p>
    <w:p w:rsidR="0068053D" w:rsidRPr="00F230F1" w:rsidRDefault="0068053D" w:rsidP="00E46D8C">
      <w:pPr>
        <w:overflowPunct w:val="0"/>
        <w:autoSpaceDE/>
        <w:autoSpaceDN/>
        <w:adjustRightInd w:val="0"/>
        <w:spacing w:line="240" w:lineRule="atLeast"/>
        <w:ind w:firstLineChars="200" w:firstLine="410"/>
        <w:rPr>
          <w:snapToGrid w:val="0"/>
          <w:sz w:val="21"/>
          <w:szCs w:val="21"/>
        </w:rPr>
      </w:pP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1.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禁止在饮用水水源保护区内设置排污口。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2.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禁止在江河、湖泊、水库、运河、渠道内弃置、堆放阻碍行洪的物体和种植阻碍行洪的林木及高秆作物。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3.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禁止在河道管理范围内建设妨碍行洪的建筑物、构筑物以及从事影响河势稳定、危害河岸堤防安全和其他妨碍河道行洪的活动。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4.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在堤防和护堤地，禁止建房、放牧、开渠、打井、挖窖、葬坟、晒粮、存放物料、开采地下资源、进行考古发掘以及开展集市贸易活动。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5.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禁止在河道管理范围内设置拦河渔具。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6.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禁止围湖造田、围垦河道。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7.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不得破坏、侵占、毁损水库大坝、堤防、水闸、护岸、抽水站、排水渠系等防洪工程和水文、通信设施以及防汛备用的器材、物料等。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8.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其他任何单位和个人不得侵占、砍伐或者破坏护堤护岸林木。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9.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禁止向水体排放油类、酸液、碱液或者剧毒废液、工业废渣、城镇垃圾和其他废弃物，禁止在水体清洗装贮过油类或者有毒污染物的车辆和容器。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10.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禁止在江河、湖泊、运河、渠道、水库最高水位线以下的滩地和岸坡堆放、存贮固体废弃物和其他污染物。</w:t>
      </w:r>
    </w:p>
    <w:p w:rsidR="0068053D" w:rsidRPr="00A235AA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lastRenderedPageBreak/>
        <w:t>11.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禁止船舶的残油、废油排入水体，禁止向水体倾倒船舶垃圾。</w:t>
      </w:r>
    </w:p>
    <w:p w:rsidR="0068053D" w:rsidRDefault="0068053D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  <w:r w:rsidRPr="00A235AA">
        <w:rPr>
          <w:snapToGrid w:val="0"/>
        </w:rPr>
        <w:t>12.</w:t>
      </w:r>
      <w:r>
        <w:rPr>
          <w:rFonts w:hint="eastAsia"/>
          <w:snapToGrid w:val="0"/>
        </w:rPr>
        <w:t xml:space="preserve"> </w:t>
      </w:r>
      <w:r w:rsidRPr="00A235AA">
        <w:rPr>
          <w:snapToGrid w:val="0"/>
        </w:rPr>
        <w:t>禁止在河道内依法划定的砂石禁采区采砂、无证采砂、未按批准的范围和作业方式采砂等非法采砂行为。</w:t>
      </w: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p w:rsidR="0021165F" w:rsidRPr="00A235AA" w:rsidRDefault="0021165F" w:rsidP="00E46D8C">
      <w:pPr>
        <w:overflowPunct w:val="0"/>
        <w:autoSpaceDE/>
        <w:autoSpaceDN/>
        <w:adjustRightInd w:val="0"/>
        <w:spacing w:line="560" w:lineRule="exact"/>
        <w:ind w:firstLineChars="200" w:firstLine="630"/>
        <w:rPr>
          <w:snapToGrid w:val="0"/>
        </w:rPr>
      </w:pPr>
    </w:p>
    <w:tbl>
      <w:tblPr>
        <w:tblpPr w:leftFromText="180" w:rightFromText="180" w:vertAnchor="text" w:tblpX="93" w:tblpY="1"/>
        <w:tblOverlap w:val="never"/>
        <w:tblW w:w="9580" w:type="dxa"/>
        <w:tblLook w:val="04A0" w:firstRow="1" w:lastRow="0" w:firstColumn="1" w:lastColumn="0" w:noHBand="0" w:noVBand="1"/>
      </w:tblPr>
      <w:tblGrid>
        <w:gridCol w:w="866"/>
        <w:gridCol w:w="2410"/>
        <w:gridCol w:w="6304"/>
      </w:tblGrid>
      <w:tr w:rsidR="003824A1" w:rsidRPr="003824A1" w:rsidTr="007036A2">
        <w:trPr>
          <w:trHeight w:val="585"/>
        </w:trPr>
        <w:tc>
          <w:tcPr>
            <w:tcW w:w="958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824A1" w:rsidRPr="003824A1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方正黑体_GBK" w:eastAsia="方正黑体_GBK" w:hAnsi="宋体" w:cs="宋体"/>
                <w:color w:val="000000"/>
                <w:szCs w:val="36"/>
              </w:rPr>
            </w:pPr>
            <w:bookmarkStart w:id="1" w:name="RANGE!A1:C28"/>
            <w:r w:rsidRPr="003824A1">
              <w:rPr>
                <w:rFonts w:ascii="方正黑体_GBK" w:eastAsia="方正黑体_GBK" w:hAnsi="宋体" w:cs="宋体" w:hint="eastAsia"/>
                <w:color w:val="000000"/>
                <w:szCs w:val="36"/>
              </w:rPr>
              <w:lastRenderedPageBreak/>
              <w:t>附件</w:t>
            </w:r>
            <w:r w:rsidRPr="00C729F8">
              <w:rPr>
                <w:rFonts w:eastAsia="方正黑体_GBK"/>
                <w:color w:val="000000"/>
                <w:szCs w:val="36"/>
              </w:rPr>
              <w:t>4</w:t>
            </w:r>
          </w:p>
          <w:p w:rsidR="003824A1" w:rsidRPr="003824A1" w:rsidRDefault="003824A1" w:rsidP="00280C0C">
            <w:pPr>
              <w:overflowPunct w:val="0"/>
              <w:autoSpaceDE/>
              <w:autoSpaceDN/>
              <w:spacing w:afterLines="50" w:after="295" w:line="560" w:lineRule="exact"/>
              <w:jc w:val="center"/>
              <w:rPr>
                <w:rFonts w:ascii="方正黑体_GBK" w:eastAsia="方正黑体_GBK" w:hAnsi="宋体" w:cs="宋体"/>
                <w:color w:val="000000"/>
                <w:sz w:val="36"/>
                <w:szCs w:val="36"/>
              </w:rPr>
            </w:pPr>
            <w:r w:rsidRPr="007349C3">
              <w:rPr>
                <w:rFonts w:ascii="方正小标宋_GBK" w:eastAsia="方正小标宋_GBK" w:hint="eastAsia"/>
                <w:snapToGrid w:val="0"/>
                <w:sz w:val="44"/>
                <w:szCs w:val="44"/>
              </w:rPr>
              <w:t>省领导任河长河湖涉及行政区域</w:t>
            </w:r>
            <w:bookmarkEnd w:id="1"/>
          </w:p>
        </w:tc>
      </w:tr>
      <w:tr w:rsidR="003824A1" w:rsidRPr="003824A1" w:rsidTr="007036A2">
        <w:trPr>
          <w:trHeight w:val="7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黑体_GBK" w:eastAsia="方正黑体_GBK" w:hAnsi="宋体" w:cs="宋体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黑体_GBK" w:eastAsia="方正黑体_GBK" w:hAnsi="宋体" w:cs="宋体" w:hint="eastAsia"/>
                <w:color w:val="000000"/>
                <w:sz w:val="30"/>
                <w:szCs w:val="30"/>
              </w:rPr>
              <w:t>河湖名称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黑体_GBK" w:eastAsia="方正黑体_GBK" w:hAnsi="宋体" w:cs="宋体" w:hint="eastAsia"/>
                <w:color w:val="000000"/>
                <w:sz w:val="30"/>
                <w:szCs w:val="30"/>
              </w:rPr>
              <w:t>涉及行政区</w:t>
            </w:r>
          </w:p>
        </w:tc>
      </w:tr>
      <w:tr w:rsidR="003824A1" w:rsidRPr="003824A1" w:rsidTr="007036A2">
        <w:trPr>
          <w:trHeight w:val="10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秦淮河（含秦淮新河、外秦淮河）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3C4E9D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南京</w:t>
            </w:r>
            <w:r w:rsidR="003C4E9D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市</w:t>
            </w: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区</w:t>
            </w:r>
          </w:p>
        </w:tc>
      </w:tr>
      <w:tr w:rsidR="003824A1" w:rsidRPr="003824A1" w:rsidTr="007036A2">
        <w:trPr>
          <w:trHeight w:val="112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长江干流江苏段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南京市区、镇江市区、句容市、丹阳市，扬州市区、仪征市、扬中市、常州市区、泰州市区、泰兴市、江阴市、常熟市、张家港市、太仓市、南通市区、如皋市、海门市、启东市</w:t>
            </w:r>
          </w:p>
        </w:tc>
      </w:tr>
      <w:tr w:rsidR="003824A1" w:rsidRPr="003824A1" w:rsidTr="007036A2">
        <w:trPr>
          <w:trHeight w:val="72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淮河干流江苏段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泗洪县、盱眙县</w:t>
            </w:r>
          </w:p>
        </w:tc>
      </w:tr>
      <w:tr w:rsidR="003824A1" w:rsidRPr="003824A1" w:rsidTr="007036A2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徐洪河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邳州市、睢宁县、宿迁市区、泗洪县</w:t>
            </w:r>
          </w:p>
        </w:tc>
      </w:tr>
      <w:tr w:rsidR="003824A1" w:rsidRPr="003824A1" w:rsidTr="007036A2">
        <w:trPr>
          <w:trHeight w:val="75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7036A2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pacing w:val="-2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pacing w:val="-20"/>
                <w:sz w:val="30"/>
                <w:szCs w:val="30"/>
              </w:rPr>
              <w:t>京杭大运河苏北段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徐州市区、沛县、邳州市、新沂市、宿迁市区、泗阳县、淮安市区、宝应县、高邮市、江都市</w:t>
            </w:r>
          </w:p>
        </w:tc>
      </w:tr>
      <w:tr w:rsidR="003824A1" w:rsidRPr="003824A1" w:rsidTr="007036A2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沭河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C4E9D" w:rsidP="003C4E9D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宿迁市区、</w:t>
            </w:r>
            <w:r w:rsidR="003824A1"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新沂市、东海县</w:t>
            </w:r>
          </w:p>
        </w:tc>
      </w:tr>
      <w:tr w:rsidR="003824A1" w:rsidRPr="003824A1" w:rsidTr="007036A2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新沭河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C4E9D" w:rsidP="003C4E9D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连云港市区</w:t>
            </w:r>
            <w:r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、</w:t>
            </w:r>
            <w:r w:rsidR="003824A1"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东海县、赣榆区</w:t>
            </w:r>
          </w:p>
        </w:tc>
      </w:tr>
      <w:tr w:rsidR="003824A1" w:rsidRPr="003824A1" w:rsidTr="007036A2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淮河入海水道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淮安市区、阜宁县、滨海县</w:t>
            </w:r>
          </w:p>
        </w:tc>
      </w:tr>
      <w:tr w:rsidR="003824A1" w:rsidRPr="003824A1" w:rsidTr="007036A2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 xml:space="preserve">苏北灌溉总渠 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C4E9D" w:rsidP="003C4E9D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淮安市区、</w:t>
            </w:r>
            <w:r w:rsidR="003824A1"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洪泽县、阜宁县、滨海县、射阳县</w:t>
            </w:r>
          </w:p>
        </w:tc>
      </w:tr>
      <w:tr w:rsidR="003824A1" w:rsidRPr="003824A1" w:rsidTr="007036A2">
        <w:trPr>
          <w:trHeight w:val="75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淮河入江水道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3C4E9D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盱眙县、洪泽县、金湖县、宝应县、</w:t>
            </w:r>
            <w:r w:rsidR="003C4E9D"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扬州市区、</w:t>
            </w: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高邮市</w:t>
            </w:r>
          </w:p>
        </w:tc>
      </w:tr>
      <w:tr w:rsidR="003824A1" w:rsidRPr="003824A1" w:rsidTr="007036A2">
        <w:trPr>
          <w:trHeight w:val="112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通榆河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3C4E9D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海安县、东台市、大丰市、盐城市区、建湖县、阜宁县、滨海县、响水县、</w:t>
            </w:r>
            <w:r w:rsidR="003C4E9D"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连云港市区、</w:t>
            </w: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灌南县、灌云县、东海县</w:t>
            </w:r>
          </w:p>
        </w:tc>
      </w:tr>
      <w:tr w:rsidR="003824A1" w:rsidRPr="003824A1" w:rsidTr="007036A2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泰州引江河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泰州市区、江都市</w:t>
            </w:r>
          </w:p>
        </w:tc>
      </w:tr>
      <w:tr w:rsidR="003824A1" w:rsidRPr="003824A1" w:rsidTr="007036A2">
        <w:trPr>
          <w:trHeight w:val="75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苏南运河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镇江市区、丹阳市、常州市区、无锡市区、苏州市区、吴江市</w:t>
            </w:r>
          </w:p>
        </w:tc>
      </w:tr>
      <w:tr w:rsidR="003824A1" w:rsidRPr="003824A1" w:rsidTr="007036A2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C729F8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太浦河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824A1" w:rsidRPr="007036A2" w:rsidRDefault="003824A1" w:rsidP="007036A2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吴江市</w:t>
            </w:r>
          </w:p>
        </w:tc>
      </w:tr>
      <w:tr w:rsidR="00FC1181" w:rsidRPr="003824A1" w:rsidTr="00FC1181">
        <w:trPr>
          <w:trHeight w:val="69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黑体_GBK" w:eastAsia="方正黑体_GBK" w:hAnsi="宋体" w:cs="宋体" w:hint="eastAsia"/>
                <w:color w:val="000000"/>
                <w:sz w:val="30"/>
                <w:szCs w:val="30"/>
              </w:rPr>
              <w:lastRenderedPageBreak/>
              <w:t>序号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黑体_GBK" w:eastAsia="方正黑体_GBK" w:hAnsi="宋体" w:cs="宋体" w:hint="eastAsia"/>
                <w:color w:val="000000"/>
                <w:sz w:val="30"/>
                <w:szCs w:val="30"/>
              </w:rPr>
              <w:t>河湖名称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黑体_GBK" w:eastAsia="方正黑体_GBK" w:hAnsi="宋体" w:cs="宋体" w:hint="eastAsia"/>
                <w:color w:val="000000"/>
                <w:sz w:val="30"/>
                <w:szCs w:val="30"/>
              </w:rPr>
              <w:t>涉及行政区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新孟河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常州市区、丹阳市、金坛市、宜兴市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新沂河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宿迁市区、沭阳县、新沂市、灌云县、灌南县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沂河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邳州市、新沂市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18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分淮入沂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淮安市区、泗洪县、沭阳县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新沟河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江阴市、常州市区、无锡市区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洪泽湖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宿迁市区、</w:t>
            </w: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泗洪县、泗阳县、</w:t>
            </w:r>
            <w:r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淮安市区、</w:t>
            </w: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盱眙县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21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太湖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无锡市区、宜兴市</w:t>
            </w:r>
            <w:r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、</w:t>
            </w: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苏州</w:t>
            </w:r>
            <w:r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市区、常州市区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22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宝应湖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宝应县、金湖县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23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滆湖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常州市区、宜兴市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24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白马湖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淮安市区、金湖县、宝应县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25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骆马湖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宿迁市区、新沂市</w:t>
            </w:r>
          </w:p>
        </w:tc>
      </w:tr>
      <w:tr w:rsidR="00FC1181" w:rsidRPr="003824A1" w:rsidTr="000F443F">
        <w:trPr>
          <w:trHeight w:val="3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240" w:lineRule="auto"/>
              <w:ind w:firstLine="0"/>
              <w:jc w:val="center"/>
              <w:rPr>
                <w:color w:val="000000"/>
                <w:sz w:val="30"/>
                <w:szCs w:val="30"/>
              </w:rPr>
            </w:pPr>
            <w:r w:rsidRPr="00C729F8">
              <w:rPr>
                <w:color w:val="000000"/>
                <w:sz w:val="30"/>
                <w:szCs w:val="30"/>
              </w:rPr>
              <w:t>26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C729F8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C729F8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高邮湖</w:t>
            </w:r>
          </w:p>
        </w:tc>
        <w:tc>
          <w:tcPr>
            <w:tcW w:w="6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C1181" w:rsidRPr="007036A2" w:rsidRDefault="00FC1181" w:rsidP="000F443F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sz w:val="30"/>
                <w:szCs w:val="30"/>
              </w:rPr>
            </w:pPr>
            <w:r w:rsidRPr="007036A2"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 xml:space="preserve"> 高邮市、金湖县</w:t>
            </w:r>
            <w:r>
              <w:rPr>
                <w:rFonts w:ascii="方正仿宋_GBK" w:hAnsi="宋体" w:cs="宋体" w:hint="eastAsia"/>
                <w:color w:val="000000"/>
                <w:sz w:val="30"/>
                <w:szCs w:val="30"/>
              </w:rPr>
              <w:t>、宝应县</w:t>
            </w:r>
          </w:p>
        </w:tc>
      </w:tr>
    </w:tbl>
    <w:p w:rsidR="00345D8E" w:rsidRDefault="00345D8E" w:rsidP="00345D8E">
      <w:pPr>
        <w:overflowPunct w:val="0"/>
        <w:autoSpaceDE/>
        <w:autoSpaceDN/>
        <w:spacing w:line="560" w:lineRule="exact"/>
        <w:ind w:firstLine="0"/>
      </w:pPr>
    </w:p>
    <w:p w:rsidR="00345D8E" w:rsidRDefault="00345D8E">
      <w:pPr>
        <w:widowControl/>
        <w:autoSpaceDE/>
        <w:autoSpaceDN/>
        <w:snapToGrid/>
        <w:spacing w:line="240" w:lineRule="auto"/>
        <w:ind w:firstLine="0"/>
        <w:jc w:val="left"/>
      </w:pPr>
      <w:r>
        <w:br w:type="page"/>
      </w:r>
    </w:p>
    <w:p w:rsidR="00345D8E" w:rsidRPr="00345D8E" w:rsidRDefault="00345D8E" w:rsidP="00345D8E">
      <w:pPr>
        <w:overflowPunct w:val="0"/>
        <w:autoSpaceDE/>
        <w:autoSpaceDN/>
        <w:spacing w:afterLines="50" w:after="295" w:line="560" w:lineRule="exact"/>
        <w:jc w:val="center"/>
        <w:rPr>
          <w:rFonts w:ascii="方正小标宋_GBK" w:eastAsia="方正小标宋_GBK"/>
          <w:snapToGrid w:val="0"/>
          <w:sz w:val="44"/>
          <w:szCs w:val="44"/>
        </w:rPr>
      </w:pPr>
      <w:r w:rsidRPr="00345D8E">
        <w:rPr>
          <w:rFonts w:ascii="方正小标宋_GBK" w:eastAsia="方正小标宋_GBK" w:hint="eastAsia"/>
          <w:snapToGrid w:val="0"/>
          <w:sz w:val="44"/>
          <w:szCs w:val="44"/>
        </w:rPr>
        <w:lastRenderedPageBreak/>
        <w:t>省领导任河长河湖涉及行政区域</w:t>
      </w:r>
    </w:p>
    <w:tbl>
      <w:tblPr>
        <w:tblStyle w:val="1"/>
        <w:tblW w:w="9271" w:type="dxa"/>
        <w:tblLook w:val="04A0" w:firstRow="1" w:lastRow="0" w:firstColumn="1" w:lastColumn="0" w:noHBand="0" w:noVBand="1"/>
      </w:tblPr>
      <w:tblGrid>
        <w:gridCol w:w="959"/>
        <w:gridCol w:w="2693"/>
        <w:gridCol w:w="5619"/>
      </w:tblGrid>
      <w:tr w:rsidR="00345D8E" w:rsidRPr="00345D8E" w:rsidTr="004532A9">
        <w:trPr>
          <w:trHeight w:val="741"/>
        </w:trPr>
        <w:tc>
          <w:tcPr>
            <w:tcW w:w="95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黑体_GBK" w:eastAsia="方正黑体_GBK" w:hAnsi="宋体" w:cs="宋体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693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黑体_GBK" w:eastAsia="方正黑体_GBK" w:hAnsi="宋体" w:cs="宋体"/>
                <w:color w:val="000000"/>
                <w:kern w:val="0"/>
                <w:sz w:val="30"/>
                <w:szCs w:val="30"/>
              </w:rPr>
              <w:t>河湖名称</w:t>
            </w:r>
          </w:p>
        </w:tc>
        <w:tc>
          <w:tcPr>
            <w:tcW w:w="561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黑体_GBK" w:eastAsia="方正黑体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黑体_GBK" w:eastAsia="方正黑体_GBK" w:hAnsi="宋体" w:cs="宋体"/>
                <w:color w:val="000000"/>
                <w:kern w:val="0"/>
                <w:sz w:val="30"/>
                <w:szCs w:val="30"/>
              </w:rPr>
              <w:t>涉及行政区</w:t>
            </w:r>
          </w:p>
        </w:tc>
      </w:tr>
      <w:tr w:rsidR="00345D8E" w:rsidRPr="00345D8E" w:rsidTr="004532A9">
        <w:trPr>
          <w:trHeight w:val="761"/>
        </w:trPr>
        <w:tc>
          <w:tcPr>
            <w:tcW w:w="95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 w:hint="eastAsia"/>
                <w:color w:val="000000"/>
                <w:kern w:val="0"/>
                <w:sz w:val="30"/>
                <w:szCs w:val="30"/>
              </w:rPr>
              <w:t>1</w:t>
            </w:r>
          </w:p>
        </w:tc>
        <w:tc>
          <w:tcPr>
            <w:tcW w:w="2693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长江干流江苏段</w:t>
            </w:r>
          </w:p>
        </w:tc>
        <w:tc>
          <w:tcPr>
            <w:tcW w:w="561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新北区</w:t>
            </w:r>
          </w:p>
        </w:tc>
      </w:tr>
      <w:tr w:rsidR="00345D8E" w:rsidRPr="00345D8E" w:rsidTr="004532A9">
        <w:trPr>
          <w:trHeight w:val="741"/>
        </w:trPr>
        <w:tc>
          <w:tcPr>
            <w:tcW w:w="95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 w:hint="eastAsia"/>
                <w:color w:val="000000"/>
                <w:kern w:val="0"/>
                <w:sz w:val="30"/>
                <w:szCs w:val="30"/>
              </w:rPr>
              <w:t>2</w:t>
            </w:r>
          </w:p>
        </w:tc>
        <w:tc>
          <w:tcPr>
            <w:tcW w:w="2693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苏南运河</w:t>
            </w:r>
          </w:p>
        </w:tc>
        <w:tc>
          <w:tcPr>
            <w:tcW w:w="561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新北区、天宁区、钟楼区、武进区</w:t>
            </w:r>
          </w:p>
        </w:tc>
      </w:tr>
      <w:tr w:rsidR="00345D8E" w:rsidRPr="00345D8E" w:rsidTr="004532A9">
        <w:trPr>
          <w:trHeight w:val="761"/>
        </w:trPr>
        <w:tc>
          <w:tcPr>
            <w:tcW w:w="95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 w:hint="eastAsia"/>
                <w:color w:val="000000"/>
                <w:kern w:val="0"/>
                <w:sz w:val="30"/>
                <w:szCs w:val="30"/>
              </w:rPr>
              <w:t>3</w:t>
            </w:r>
          </w:p>
        </w:tc>
        <w:tc>
          <w:tcPr>
            <w:tcW w:w="2693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新孟河</w:t>
            </w:r>
          </w:p>
        </w:tc>
        <w:tc>
          <w:tcPr>
            <w:tcW w:w="561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金坛区、武进区、新北区、钟楼区</w:t>
            </w:r>
          </w:p>
        </w:tc>
      </w:tr>
      <w:tr w:rsidR="00345D8E" w:rsidRPr="00345D8E" w:rsidTr="004532A9">
        <w:trPr>
          <w:trHeight w:val="741"/>
        </w:trPr>
        <w:tc>
          <w:tcPr>
            <w:tcW w:w="95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 w:hint="eastAsia"/>
                <w:color w:val="000000"/>
                <w:kern w:val="0"/>
                <w:sz w:val="30"/>
                <w:szCs w:val="30"/>
              </w:rPr>
              <w:t>4</w:t>
            </w:r>
          </w:p>
        </w:tc>
        <w:tc>
          <w:tcPr>
            <w:tcW w:w="2693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新沟河</w:t>
            </w:r>
          </w:p>
        </w:tc>
        <w:tc>
          <w:tcPr>
            <w:tcW w:w="561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武进区、天宁区</w:t>
            </w:r>
          </w:p>
        </w:tc>
      </w:tr>
      <w:tr w:rsidR="00345D8E" w:rsidRPr="00345D8E" w:rsidTr="004532A9">
        <w:trPr>
          <w:trHeight w:val="761"/>
        </w:trPr>
        <w:tc>
          <w:tcPr>
            <w:tcW w:w="95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 w:hint="eastAsia"/>
                <w:color w:val="000000"/>
                <w:kern w:val="0"/>
                <w:sz w:val="30"/>
                <w:szCs w:val="30"/>
              </w:rPr>
              <w:t>5</w:t>
            </w:r>
          </w:p>
        </w:tc>
        <w:tc>
          <w:tcPr>
            <w:tcW w:w="2693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太湖</w:t>
            </w:r>
          </w:p>
        </w:tc>
        <w:tc>
          <w:tcPr>
            <w:tcW w:w="561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武进区</w:t>
            </w:r>
          </w:p>
        </w:tc>
      </w:tr>
      <w:tr w:rsidR="00345D8E" w:rsidRPr="00345D8E" w:rsidTr="004532A9">
        <w:trPr>
          <w:trHeight w:val="761"/>
        </w:trPr>
        <w:tc>
          <w:tcPr>
            <w:tcW w:w="95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 w:hint="eastAsia"/>
                <w:color w:val="000000"/>
                <w:kern w:val="0"/>
                <w:sz w:val="30"/>
                <w:szCs w:val="30"/>
              </w:rPr>
              <w:t>6</w:t>
            </w:r>
          </w:p>
        </w:tc>
        <w:tc>
          <w:tcPr>
            <w:tcW w:w="2693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滆湖</w:t>
            </w:r>
          </w:p>
        </w:tc>
        <w:tc>
          <w:tcPr>
            <w:tcW w:w="5619" w:type="dxa"/>
            <w:vAlign w:val="center"/>
          </w:tcPr>
          <w:p w:rsidR="00345D8E" w:rsidRPr="00345D8E" w:rsidRDefault="00345D8E" w:rsidP="00345D8E">
            <w:pPr>
              <w:widowControl/>
              <w:autoSpaceDE/>
              <w:autoSpaceDN/>
              <w:snapToGrid/>
              <w:spacing w:line="400" w:lineRule="exact"/>
              <w:ind w:firstLine="0"/>
              <w:jc w:val="center"/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</w:pPr>
            <w:r w:rsidRPr="00345D8E">
              <w:rPr>
                <w:rFonts w:ascii="方正仿宋_GBK" w:hAnsi="宋体" w:cs="宋体"/>
                <w:color w:val="000000"/>
                <w:kern w:val="0"/>
                <w:sz w:val="30"/>
                <w:szCs w:val="30"/>
              </w:rPr>
              <w:t>武进区</w:t>
            </w:r>
          </w:p>
        </w:tc>
      </w:tr>
    </w:tbl>
    <w:p w:rsidR="00345D8E" w:rsidRPr="00345D8E" w:rsidRDefault="00345D8E" w:rsidP="00345D8E">
      <w:pPr>
        <w:autoSpaceDE/>
        <w:autoSpaceDN/>
        <w:snapToGrid/>
        <w:spacing w:line="566" w:lineRule="exact"/>
        <w:ind w:firstLine="0"/>
        <w:rPr>
          <w:rFonts w:ascii="仿宋_GB2312" w:eastAsia="仿宋_GB2312" w:hAnsi="Calibri"/>
          <w:kern w:val="2"/>
          <w:szCs w:val="32"/>
        </w:rPr>
      </w:pPr>
    </w:p>
    <w:p w:rsidR="0068053D" w:rsidRPr="00FC1181" w:rsidRDefault="0068053D" w:rsidP="00345D8E">
      <w:pPr>
        <w:overflowPunct w:val="0"/>
        <w:autoSpaceDE/>
        <w:autoSpaceDN/>
        <w:spacing w:line="560" w:lineRule="exact"/>
        <w:ind w:firstLine="0"/>
      </w:pPr>
    </w:p>
    <w:sectPr w:rsidR="0068053D" w:rsidRPr="00FC1181" w:rsidSect="00345D8E">
      <w:pgSz w:w="11906" w:h="16838" w:code="9"/>
      <w:pgMar w:top="1389" w:right="1531" w:bottom="1389" w:left="1531" w:header="720" w:footer="1474" w:gutter="0"/>
      <w:pgNumType w:start="6"/>
      <w:cols w:space="720"/>
      <w:docGrid w:type="linesAndChars" w:linePitch="590" w:charSpace="-102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2EA" w:rsidRDefault="00CF22EA" w:rsidP="00655821">
      <w:pPr>
        <w:spacing w:line="240" w:lineRule="auto"/>
      </w:pPr>
      <w:r>
        <w:separator/>
      </w:r>
    </w:p>
  </w:endnote>
  <w:endnote w:type="continuationSeparator" w:id="0">
    <w:p w:rsidR="00CF22EA" w:rsidRDefault="00CF22EA" w:rsidP="006558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07F0" w:rsidRPr="00EA75F5" w:rsidRDefault="004007F0" w:rsidP="000B6F83">
    <w:pPr>
      <w:pStyle w:val="a4"/>
      <w:jc w:val="left"/>
      <w:rPr>
        <w:sz w:val="28"/>
        <w:szCs w:val="28"/>
      </w:rPr>
    </w:pPr>
    <w:r w:rsidRPr="00EA75F5">
      <w:rPr>
        <w:sz w:val="28"/>
        <w:szCs w:val="28"/>
      </w:rPr>
      <w:t xml:space="preserve">— </w:t>
    </w:r>
    <w:r w:rsidRPr="00EA75F5">
      <w:rPr>
        <w:sz w:val="28"/>
        <w:szCs w:val="28"/>
      </w:rPr>
      <w:fldChar w:fldCharType="begin"/>
    </w:r>
    <w:r w:rsidRPr="00EA75F5">
      <w:rPr>
        <w:sz w:val="28"/>
        <w:szCs w:val="28"/>
      </w:rPr>
      <w:instrText>PAGE   \* MERGEFORMAT</w:instrText>
    </w:r>
    <w:r w:rsidRPr="00EA75F5">
      <w:rPr>
        <w:sz w:val="28"/>
        <w:szCs w:val="28"/>
      </w:rPr>
      <w:fldChar w:fldCharType="separate"/>
    </w:r>
    <w:r w:rsidR="002E5938" w:rsidRPr="002E5938">
      <w:rPr>
        <w:noProof/>
        <w:sz w:val="28"/>
        <w:szCs w:val="28"/>
        <w:lang w:val="zh-CN"/>
      </w:rPr>
      <w:t>14</w:t>
    </w:r>
    <w:r w:rsidRPr="00EA75F5">
      <w:rPr>
        <w:sz w:val="28"/>
        <w:szCs w:val="28"/>
      </w:rPr>
      <w:fldChar w:fldCharType="end"/>
    </w:r>
    <w:r w:rsidRPr="00EA75F5">
      <w:rPr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07F0" w:rsidRPr="00EA75F5" w:rsidRDefault="004007F0" w:rsidP="008B15AE">
    <w:pPr>
      <w:pStyle w:val="a4"/>
      <w:ind w:right="560"/>
      <w:jc w:val="right"/>
      <w:rPr>
        <w:sz w:val="28"/>
        <w:szCs w:val="28"/>
      </w:rPr>
    </w:pPr>
    <w:r w:rsidRPr="00EA75F5">
      <w:rPr>
        <w:sz w:val="28"/>
        <w:szCs w:val="28"/>
      </w:rPr>
      <w:t xml:space="preserve">— </w:t>
    </w:r>
    <w:r w:rsidRPr="00EA75F5">
      <w:rPr>
        <w:sz w:val="28"/>
        <w:szCs w:val="28"/>
      </w:rPr>
      <w:fldChar w:fldCharType="begin"/>
    </w:r>
    <w:r w:rsidRPr="00EA75F5">
      <w:rPr>
        <w:sz w:val="28"/>
        <w:szCs w:val="28"/>
      </w:rPr>
      <w:instrText>PAGE   \* MERGEFORMAT</w:instrText>
    </w:r>
    <w:r w:rsidRPr="00EA75F5">
      <w:rPr>
        <w:sz w:val="28"/>
        <w:szCs w:val="28"/>
      </w:rPr>
      <w:fldChar w:fldCharType="separate"/>
    </w:r>
    <w:r w:rsidR="002E5938" w:rsidRPr="002E5938">
      <w:rPr>
        <w:noProof/>
        <w:sz w:val="28"/>
        <w:szCs w:val="28"/>
        <w:lang w:val="zh-CN"/>
      </w:rPr>
      <w:t>13</w:t>
    </w:r>
    <w:r w:rsidRPr="00EA75F5">
      <w:rPr>
        <w:sz w:val="28"/>
        <w:szCs w:val="28"/>
      </w:rPr>
      <w:fldChar w:fldCharType="end"/>
    </w:r>
    <w:r w:rsidRPr="00EA75F5">
      <w:rPr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2EA" w:rsidRDefault="00CF22EA" w:rsidP="00655821">
      <w:pPr>
        <w:spacing w:line="240" w:lineRule="auto"/>
      </w:pPr>
      <w:r>
        <w:separator/>
      </w:r>
    </w:p>
  </w:footnote>
  <w:footnote w:type="continuationSeparator" w:id="0">
    <w:p w:rsidR="00CF22EA" w:rsidRDefault="00CF22EA" w:rsidP="0065582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65E2C"/>
    <w:multiLevelType w:val="hybridMultilevel"/>
    <w:tmpl w:val="AB068260"/>
    <w:lvl w:ilvl="0" w:tplc="C3CE540C">
      <w:start w:val="3"/>
      <w:numFmt w:val="bullet"/>
      <w:lvlText w:val="—"/>
      <w:lvlJc w:val="left"/>
      <w:pPr>
        <w:ind w:left="520" w:hanging="360"/>
      </w:pPr>
      <w:rPr>
        <w:rFonts w:ascii="方正仿宋_GBK" w:eastAsia="方正仿宋_GBK" w:hAnsi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40" w:hanging="420"/>
      </w:pPr>
      <w:rPr>
        <w:rFonts w:ascii="Wingdings" w:hAnsi="Wingdings" w:hint="default"/>
      </w:rPr>
    </w:lvl>
  </w:abstractNum>
  <w:abstractNum w:abstractNumId="1">
    <w:nsid w:val="1A27011B"/>
    <w:multiLevelType w:val="hybridMultilevel"/>
    <w:tmpl w:val="237A768A"/>
    <w:lvl w:ilvl="0" w:tplc="AEDCB8B8">
      <w:start w:val="2"/>
      <w:numFmt w:val="japaneseCounting"/>
      <w:lvlText w:val="%1、"/>
      <w:lvlJc w:val="left"/>
      <w:pPr>
        <w:ind w:left="1344" w:hanging="7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0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6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  <w:rPr>
        <w:rFonts w:cs="Times New Roman"/>
      </w:rPr>
    </w:lvl>
  </w:abstractNum>
  <w:abstractNum w:abstractNumId="2">
    <w:nsid w:val="3A796AB6"/>
    <w:multiLevelType w:val="hybridMultilevel"/>
    <w:tmpl w:val="9B7C8560"/>
    <w:lvl w:ilvl="0" w:tplc="0A7A5F76">
      <w:start w:val="15"/>
      <w:numFmt w:val="bullet"/>
      <w:lvlText w:val="—"/>
      <w:lvlJc w:val="left"/>
      <w:pPr>
        <w:ind w:left="360" w:hanging="360"/>
      </w:pPr>
      <w:rPr>
        <w:rFonts w:ascii="方正仿宋_GBK" w:eastAsia="方正仿宋_GBK" w:hAnsi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39441BF"/>
    <w:multiLevelType w:val="hybridMultilevel"/>
    <w:tmpl w:val="BA54E090"/>
    <w:lvl w:ilvl="0" w:tplc="BA7E11B6">
      <w:start w:val="1"/>
      <w:numFmt w:val="japaneseCounting"/>
      <w:lvlText w:val="%1、"/>
      <w:lvlJc w:val="left"/>
      <w:pPr>
        <w:ind w:left="1344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64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84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04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24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44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64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84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04" w:hanging="420"/>
      </w:pPr>
      <w:rPr>
        <w:rFonts w:cs="Times New Roman"/>
      </w:rPr>
    </w:lvl>
  </w:abstractNum>
  <w:abstractNum w:abstractNumId="4">
    <w:nsid w:val="50A877A5"/>
    <w:multiLevelType w:val="hybridMultilevel"/>
    <w:tmpl w:val="89808216"/>
    <w:lvl w:ilvl="0" w:tplc="75A48FA0">
      <w:start w:val="3"/>
      <w:numFmt w:val="bullet"/>
      <w:lvlText w:val="—"/>
      <w:lvlJc w:val="left"/>
      <w:pPr>
        <w:ind w:left="360" w:hanging="360"/>
      </w:pPr>
      <w:rPr>
        <w:rFonts w:ascii="方正仿宋_GBK" w:eastAsia="方正仿宋_GBK" w:hAnsi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evenAndOddHeaders/>
  <w:drawingGridHorizontalSpacing w:val="315"/>
  <w:drawingGridVerticalSpacing w:val="295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1606"/>
    <w:rsid w:val="00000CDA"/>
    <w:rsid w:val="0000151D"/>
    <w:rsid w:val="00007414"/>
    <w:rsid w:val="000104DC"/>
    <w:rsid w:val="000132D4"/>
    <w:rsid w:val="0001698A"/>
    <w:rsid w:val="00027648"/>
    <w:rsid w:val="00027943"/>
    <w:rsid w:val="0004241F"/>
    <w:rsid w:val="00045BED"/>
    <w:rsid w:val="00050B99"/>
    <w:rsid w:val="000564DA"/>
    <w:rsid w:val="00067F81"/>
    <w:rsid w:val="000720D4"/>
    <w:rsid w:val="0008374A"/>
    <w:rsid w:val="00086DF9"/>
    <w:rsid w:val="00087DF2"/>
    <w:rsid w:val="000916BF"/>
    <w:rsid w:val="000964C0"/>
    <w:rsid w:val="00097FA4"/>
    <w:rsid w:val="000A23D5"/>
    <w:rsid w:val="000B42B4"/>
    <w:rsid w:val="000B6F83"/>
    <w:rsid w:val="000C171D"/>
    <w:rsid w:val="000C2392"/>
    <w:rsid w:val="000D060A"/>
    <w:rsid w:val="000F1876"/>
    <w:rsid w:val="001039BB"/>
    <w:rsid w:val="0010614A"/>
    <w:rsid w:val="00106B76"/>
    <w:rsid w:val="00111987"/>
    <w:rsid w:val="001275C8"/>
    <w:rsid w:val="00127DAC"/>
    <w:rsid w:val="00135544"/>
    <w:rsid w:val="00135B5F"/>
    <w:rsid w:val="0014056E"/>
    <w:rsid w:val="0014635A"/>
    <w:rsid w:val="00146746"/>
    <w:rsid w:val="00156ADD"/>
    <w:rsid w:val="00162A0D"/>
    <w:rsid w:val="0016616F"/>
    <w:rsid w:val="00172E1F"/>
    <w:rsid w:val="001773EA"/>
    <w:rsid w:val="00185535"/>
    <w:rsid w:val="001957C8"/>
    <w:rsid w:val="001A2C97"/>
    <w:rsid w:val="001A4DAA"/>
    <w:rsid w:val="001A5102"/>
    <w:rsid w:val="001B3720"/>
    <w:rsid w:val="001C295E"/>
    <w:rsid w:val="001C58C5"/>
    <w:rsid w:val="001C7507"/>
    <w:rsid w:val="001D0D63"/>
    <w:rsid w:val="001D222D"/>
    <w:rsid w:val="001D2FDD"/>
    <w:rsid w:val="001D365A"/>
    <w:rsid w:val="001D5658"/>
    <w:rsid w:val="001D6DEE"/>
    <w:rsid w:val="001E2994"/>
    <w:rsid w:val="001E2C34"/>
    <w:rsid w:val="001E7A94"/>
    <w:rsid w:val="00202987"/>
    <w:rsid w:val="0021165F"/>
    <w:rsid w:val="00212F9D"/>
    <w:rsid w:val="00215878"/>
    <w:rsid w:val="002341E4"/>
    <w:rsid w:val="00237937"/>
    <w:rsid w:val="00240968"/>
    <w:rsid w:val="00240F2A"/>
    <w:rsid w:val="002427E9"/>
    <w:rsid w:val="00244A0B"/>
    <w:rsid w:val="002555F4"/>
    <w:rsid w:val="00255DBD"/>
    <w:rsid w:val="00257800"/>
    <w:rsid w:val="00261EBD"/>
    <w:rsid w:val="00267968"/>
    <w:rsid w:val="00273CF8"/>
    <w:rsid w:val="00280C0C"/>
    <w:rsid w:val="0028214E"/>
    <w:rsid w:val="00283798"/>
    <w:rsid w:val="00287A62"/>
    <w:rsid w:val="00291210"/>
    <w:rsid w:val="00293378"/>
    <w:rsid w:val="002A0913"/>
    <w:rsid w:val="002A21B6"/>
    <w:rsid w:val="002A7020"/>
    <w:rsid w:val="002C41F3"/>
    <w:rsid w:val="002C5399"/>
    <w:rsid w:val="002C57C1"/>
    <w:rsid w:val="002D4445"/>
    <w:rsid w:val="002D5C3B"/>
    <w:rsid w:val="002E38E1"/>
    <w:rsid w:val="002E5938"/>
    <w:rsid w:val="002F5DF4"/>
    <w:rsid w:val="00302192"/>
    <w:rsid w:val="00307DA3"/>
    <w:rsid w:val="00310154"/>
    <w:rsid w:val="003125EF"/>
    <w:rsid w:val="00316609"/>
    <w:rsid w:val="00320D9D"/>
    <w:rsid w:val="00322469"/>
    <w:rsid w:val="0032552F"/>
    <w:rsid w:val="00331CB6"/>
    <w:rsid w:val="00336E2D"/>
    <w:rsid w:val="00345D8E"/>
    <w:rsid w:val="00347FA0"/>
    <w:rsid w:val="00356CFE"/>
    <w:rsid w:val="00363C34"/>
    <w:rsid w:val="00366467"/>
    <w:rsid w:val="0037236D"/>
    <w:rsid w:val="00381EC4"/>
    <w:rsid w:val="003824A1"/>
    <w:rsid w:val="0038519F"/>
    <w:rsid w:val="0038674A"/>
    <w:rsid w:val="00386F0D"/>
    <w:rsid w:val="00387125"/>
    <w:rsid w:val="00395440"/>
    <w:rsid w:val="003A198B"/>
    <w:rsid w:val="003A6909"/>
    <w:rsid w:val="003A772C"/>
    <w:rsid w:val="003A7D80"/>
    <w:rsid w:val="003B6057"/>
    <w:rsid w:val="003B775B"/>
    <w:rsid w:val="003C4E9D"/>
    <w:rsid w:val="003C4F23"/>
    <w:rsid w:val="003C542D"/>
    <w:rsid w:val="003C6E08"/>
    <w:rsid w:val="003D4247"/>
    <w:rsid w:val="003D4BA7"/>
    <w:rsid w:val="003D7DB7"/>
    <w:rsid w:val="003E0D12"/>
    <w:rsid w:val="003E3563"/>
    <w:rsid w:val="003E7EE3"/>
    <w:rsid w:val="003F1361"/>
    <w:rsid w:val="004007F0"/>
    <w:rsid w:val="00404649"/>
    <w:rsid w:val="00412237"/>
    <w:rsid w:val="00415588"/>
    <w:rsid w:val="00416DB8"/>
    <w:rsid w:val="00417390"/>
    <w:rsid w:val="00421536"/>
    <w:rsid w:val="0043603A"/>
    <w:rsid w:val="00443F13"/>
    <w:rsid w:val="00444AEB"/>
    <w:rsid w:val="00457DC1"/>
    <w:rsid w:val="004627DD"/>
    <w:rsid w:val="00482633"/>
    <w:rsid w:val="0048350C"/>
    <w:rsid w:val="00486A4E"/>
    <w:rsid w:val="00491CB8"/>
    <w:rsid w:val="0049721A"/>
    <w:rsid w:val="00497CAA"/>
    <w:rsid w:val="004B4B64"/>
    <w:rsid w:val="004B66F3"/>
    <w:rsid w:val="004B745F"/>
    <w:rsid w:val="004B7980"/>
    <w:rsid w:val="004C08D2"/>
    <w:rsid w:val="004C22AA"/>
    <w:rsid w:val="004C4D81"/>
    <w:rsid w:val="004D46AF"/>
    <w:rsid w:val="004D5B21"/>
    <w:rsid w:val="004E555C"/>
    <w:rsid w:val="004F2D15"/>
    <w:rsid w:val="004F69EE"/>
    <w:rsid w:val="00501033"/>
    <w:rsid w:val="00506601"/>
    <w:rsid w:val="0050786D"/>
    <w:rsid w:val="0051171F"/>
    <w:rsid w:val="0052089A"/>
    <w:rsid w:val="0052409F"/>
    <w:rsid w:val="00532B39"/>
    <w:rsid w:val="00536B1A"/>
    <w:rsid w:val="00546DB6"/>
    <w:rsid w:val="00557E13"/>
    <w:rsid w:val="00574BAD"/>
    <w:rsid w:val="005752AA"/>
    <w:rsid w:val="00575766"/>
    <w:rsid w:val="00580713"/>
    <w:rsid w:val="00583086"/>
    <w:rsid w:val="00586CFF"/>
    <w:rsid w:val="005A0AE7"/>
    <w:rsid w:val="005A23E6"/>
    <w:rsid w:val="005A40C9"/>
    <w:rsid w:val="005B5052"/>
    <w:rsid w:val="005C0FF5"/>
    <w:rsid w:val="005D1E05"/>
    <w:rsid w:val="005E14BC"/>
    <w:rsid w:val="006114C3"/>
    <w:rsid w:val="0061248A"/>
    <w:rsid w:val="006209CD"/>
    <w:rsid w:val="006240C9"/>
    <w:rsid w:val="00627760"/>
    <w:rsid w:val="006278E4"/>
    <w:rsid w:val="00635EA3"/>
    <w:rsid w:val="006447E0"/>
    <w:rsid w:val="00651579"/>
    <w:rsid w:val="006520E9"/>
    <w:rsid w:val="00655821"/>
    <w:rsid w:val="00656359"/>
    <w:rsid w:val="00657EFF"/>
    <w:rsid w:val="00671DDA"/>
    <w:rsid w:val="00675B02"/>
    <w:rsid w:val="0068053D"/>
    <w:rsid w:val="00681C7B"/>
    <w:rsid w:val="006951A3"/>
    <w:rsid w:val="006A1D8A"/>
    <w:rsid w:val="006A1DBC"/>
    <w:rsid w:val="006B4E00"/>
    <w:rsid w:val="006C1417"/>
    <w:rsid w:val="006C1BD2"/>
    <w:rsid w:val="006C203B"/>
    <w:rsid w:val="006D3307"/>
    <w:rsid w:val="006E6B3C"/>
    <w:rsid w:val="006F1C41"/>
    <w:rsid w:val="007018AE"/>
    <w:rsid w:val="00702013"/>
    <w:rsid w:val="007030F1"/>
    <w:rsid w:val="007036A2"/>
    <w:rsid w:val="007112AB"/>
    <w:rsid w:val="0071133A"/>
    <w:rsid w:val="00712E8D"/>
    <w:rsid w:val="00714002"/>
    <w:rsid w:val="00716F5B"/>
    <w:rsid w:val="007173DB"/>
    <w:rsid w:val="00724105"/>
    <w:rsid w:val="00727B9A"/>
    <w:rsid w:val="00727E41"/>
    <w:rsid w:val="007349C3"/>
    <w:rsid w:val="0073669F"/>
    <w:rsid w:val="00737BDC"/>
    <w:rsid w:val="0074154A"/>
    <w:rsid w:val="00744C95"/>
    <w:rsid w:val="00747354"/>
    <w:rsid w:val="00752893"/>
    <w:rsid w:val="00752F2D"/>
    <w:rsid w:val="00753BE8"/>
    <w:rsid w:val="007571EF"/>
    <w:rsid w:val="00757E95"/>
    <w:rsid w:val="00760F88"/>
    <w:rsid w:val="007670A6"/>
    <w:rsid w:val="0078478B"/>
    <w:rsid w:val="00786FF6"/>
    <w:rsid w:val="007908F5"/>
    <w:rsid w:val="00794B6C"/>
    <w:rsid w:val="00796909"/>
    <w:rsid w:val="007B23D5"/>
    <w:rsid w:val="007B44E9"/>
    <w:rsid w:val="007B6B7C"/>
    <w:rsid w:val="007C1606"/>
    <w:rsid w:val="007C162E"/>
    <w:rsid w:val="007C5FAA"/>
    <w:rsid w:val="007D332E"/>
    <w:rsid w:val="007E513C"/>
    <w:rsid w:val="008004D7"/>
    <w:rsid w:val="00803AE4"/>
    <w:rsid w:val="0081355F"/>
    <w:rsid w:val="00814436"/>
    <w:rsid w:val="0081562A"/>
    <w:rsid w:val="008178FD"/>
    <w:rsid w:val="008210FA"/>
    <w:rsid w:val="008220A7"/>
    <w:rsid w:val="00825AE4"/>
    <w:rsid w:val="0083319A"/>
    <w:rsid w:val="008406AF"/>
    <w:rsid w:val="00841179"/>
    <w:rsid w:val="00850712"/>
    <w:rsid w:val="00853C8E"/>
    <w:rsid w:val="0086677B"/>
    <w:rsid w:val="00874083"/>
    <w:rsid w:val="008779D3"/>
    <w:rsid w:val="0088366C"/>
    <w:rsid w:val="00883DC0"/>
    <w:rsid w:val="008846B5"/>
    <w:rsid w:val="00884D6F"/>
    <w:rsid w:val="00885B63"/>
    <w:rsid w:val="00896321"/>
    <w:rsid w:val="00896E41"/>
    <w:rsid w:val="008A1053"/>
    <w:rsid w:val="008A3698"/>
    <w:rsid w:val="008A5E04"/>
    <w:rsid w:val="008B09BB"/>
    <w:rsid w:val="008B15AE"/>
    <w:rsid w:val="008B21BF"/>
    <w:rsid w:val="008B2623"/>
    <w:rsid w:val="008B6118"/>
    <w:rsid w:val="008C028B"/>
    <w:rsid w:val="008C178A"/>
    <w:rsid w:val="008C1E23"/>
    <w:rsid w:val="008C5A0B"/>
    <w:rsid w:val="008D28E6"/>
    <w:rsid w:val="008D55E1"/>
    <w:rsid w:val="008E5312"/>
    <w:rsid w:val="008E59E1"/>
    <w:rsid w:val="008F1C13"/>
    <w:rsid w:val="008F52A0"/>
    <w:rsid w:val="008F5B62"/>
    <w:rsid w:val="009018B9"/>
    <w:rsid w:val="00902047"/>
    <w:rsid w:val="00902B07"/>
    <w:rsid w:val="00907DB5"/>
    <w:rsid w:val="00910828"/>
    <w:rsid w:val="00913E6A"/>
    <w:rsid w:val="0093167A"/>
    <w:rsid w:val="00931FA5"/>
    <w:rsid w:val="009454D7"/>
    <w:rsid w:val="009473C9"/>
    <w:rsid w:val="0095061D"/>
    <w:rsid w:val="009709B2"/>
    <w:rsid w:val="00971725"/>
    <w:rsid w:val="00971D9E"/>
    <w:rsid w:val="009720F9"/>
    <w:rsid w:val="00972FAB"/>
    <w:rsid w:val="0097371F"/>
    <w:rsid w:val="00985B89"/>
    <w:rsid w:val="00994EC9"/>
    <w:rsid w:val="009958A9"/>
    <w:rsid w:val="00995B50"/>
    <w:rsid w:val="009B6B9D"/>
    <w:rsid w:val="009C34D0"/>
    <w:rsid w:val="009D124D"/>
    <w:rsid w:val="009D43F4"/>
    <w:rsid w:val="009D4D22"/>
    <w:rsid w:val="009D6DB6"/>
    <w:rsid w:val="009E1C0A"/>
    <w:rsid w:val="009E3028"/>
    <w:rsid w:val="009E51C9"/>
    <w:rsid w:val="009F4624"/>
    <w:rsid w:val="00A0291D"/>
    <w:rsid w:val="00A05A2A"/>
    <w:rsid w:val="00A12304"/>
    <w:rsid w:val="00A1258A"/>
    <w:rsid w:val="00A161E5"/>
    <w:rsid w:val="00A21996"/>
    <w:rsid w:val="00A3083F"/>
    <w:rsid w:val="00A308C3"/>
    <w:rsid w:val="00A31FA9"/>
    <w:rsid w:val="00A33E4D"/>
    <w:rsid w:val="00A35042"/>
    <w:rsid w:val="00A41834"/>
    <w:rsid w:val="00A447FE"/>
    <w:rsid w:val="00A44BB6"/>
    <w:rsid w:val="00A53184"/>
    <w:rsid w:val="00A64025"/>
    <w:rsid w:val="00A74F8D"/>
    <w:rsid w:val="00A82ACB"/>
    <w:rsid w:val="00A92569"/>
    <w:rsid w:val="00A968A1"/>
    <w:rsid w:val="00AA25BB"/>
    <w:rsid w:val="00AA380A"/>
    <w:rsid w:val="00AA491E"/>
    <w:rsid w:val="00AA7A66"/>
    <w:rsid w:val="00AB7DF6"/>
    <w:rsid w:val="00AC1BAA"/>
    <w:rsid w:val="00AC3514"/>
    <w:rsid w:val="00AC6EFA"/>
    <w:rsid w:val="00AD03EA"/>
    <w:rsid w:val="00AD474E"/>
    <w:rsid w:val="00AD5EF8"/>
    <w:rsid w:val="00AE0876"/>
    <w:rsid w:val="00AE2A35"/>
    <w:rsid w:val="00AE47FF"/>
    <w:rsid w:val="00AE5E98"/>
    <w:rsid w:val="00AF121C"/>
    <w:rsid w:val="00AF21C3"/>
    <w:rsid w:val="00B04B79"/>
    <w:rsid w:val="00B07D41"/>
    <w:rsid w:val="00B17EBD"/>
    <w:rsid w:val="00B2043B"/>
    <w:rsid w:val="00B21A7A"/>
    <w:rsid w:val="00B22F63"/>
    <w:rsid w:val="00B25C3E"/>
    <w:rsid w:val="00B3004C"/>
    <w:rsid w:val="00B4592E"/>
    <w:rsid w:val="00B50EE4"/>
    <w:rsid w:val="00B51D13"/>
    <w:rsid w:val="00B56FA0"/>
    <w:rsid w:val="00B65B38"/>
    <w:rsid w:val="00B73E97"/>
    <w:rsid w:val="00B85853"/>
    <w:rsid w:val="00B924F8"/>
    <w:rsid w:val="00B93E95"/>
    <w:rsid w:val="00B969FC"/>
    <w:rsid w:val="00B978EC"/>
    <w:rsid w:val="00BA4CF4"/>
    <w:rsid w:val="00BA7149"/>
    <w:rsid w:val="00BA7A70"/>
    <w:rsid w:val="00BB1608"/>
    <w:rsid w:val="00BB3B28"/>
    <w:rsid w:val="00BC0AF5"/>
    <w:rsid w:val="00BC3CA0"/>
    <w:rsid w:val="00BC64C4"/>
    <w:rsid w:val="00BC6926"/>
    <w:rsid w:val="00BD13C7"/>
    <w:rsid w:val="00BE0F95"/>
    <w:rsid w:val="00BE3358"/>
    <w:rsid w:val="00BE3ECE"/>
    <w:rsid w:val="00BF5A53"/>
    <w:rsid w:val="00C057C7"/>
    <w:rsid w:val="00C07801"/>
    <w:rsid w:val="00C12F73"/>
    <w:rsid w:val="00C15267"/>
    <w:rsid w:val="00C15AEF"/>
    <w:rsid w:val="00C24053"/>
    <w:rsid w:val="00C25144"/>
    <w:rsid w:val="00C254C3"/>
    <w:rsid w:val="00C4665A"/>
    <w:rsid w:val="00C51182"/>
    <w:rsid w:val="00C517A4"/>
    <w:rsid w:val="00C64274"/>
    <w:rsid w:val="00C71015"/>
    <w:rsid w:val="00C71432"/>
    <w:rsid w:val="00C72012"/>
    <w:rsid w:val="00C72594"/>
    <w:rsid w:val="00C72896"/>
    <w:rsid w:val="00C729F8"/>
    <w:rsid w:val="00C75B7C"/>
    <w:rsid w:val="00C93330"/>
    <w:rsid w:val="00C96D57"/>
    <w:rsid w:val="00C97681"/>
    <w:rsid w:val="00CA2CD8"/>
    <w:rsid w:val="00CA45E8"/>
    <w:rsid w:val="00CB338F"/>
    <w:rsid w:val="00CB3CC0"/>
    <w:rsid w:val="00CB5BEF"/>
    <w:rsid w:val="00CC78C1"/>
    <w:rsid w:val="00CD0BC6"/>
    <w:rsid w:val="00CD5E38"/>
    <w:rsid w:val="00CE373A"/>
    <w:rsid w:val="00CE4B4D"/>
    <w:rsid w:val="00CF22EA"/>
    <w:rsid w:val="00CF6350"/>
    <w:rsid w:val="00D03FBB"/>
    <w:rsid w:val="00D0520C"/>
    <w:rsid w:val="00D12135"/>
    <w:rsid w:val="00D15DB3"/>
    <w:rsid w:val="00D163A8"/>
    <w:rsid w:val="00D310FB"/>
    <w:rsid w:val="00D37892"/>
    <w:rsid w:val="00D543ED"/>
    <w:rsid w:val="00D55B76"/>
    <w:rsid w:val="00D62ED3"/>
    <w:rsid w:val="00D704BA"/>
    <w:rsid w:val="00D70D74"/>
    <w:rsid w:val="00D74A53"/>
    <w:rsid w:val="00D85A7E"/>
    <w:rsid w:val="00D91ABB"/>
    <w:rsid w:val="00DA038D"/>
    <w:rsid w:val="00DA524A"/>
    <w:rsid w:val="00DB314D"/>
    <w:rsid w:val="00DB7ABC"/>
    <w:rsid w:val="00DE3980"/>
    <w:rsid w:val="00DE5ED4"/>
    <w:rsid w:val="00DE707C"/>
    <w:rsid w:val="00DE744B"/>
    <w:rsid w:val="00E01F55"/>
    <w:rsid w:val="00E041B3"/>
    <w:rsid w:val="00E058E2"/>
    <w:rsid w:val="00E05ABA"/>
    <w:rsid w:val="00E05B0B"/>
    <w:rsid w:val="00E1726B"/>
    <w:rsid w:val="00E36B2F"/>
    <w:rsid w:val="00E432A6"/>
    <w:rsid w:val="00E44C3F"/>
    <w:rsid w:val="00E46D8C"/>
    <w:rsid w:val="00E47114"/>
    <w:rsid w:val="00E5454D"/>
    <w:rsid w:val="00E54A46"/>
    <w:rsid w:val="00E63081"/>
    <w:rsid w:val="00E64937"/>
    <w:rsid w:val="00E65139"/>
    <w:rsid w:val="00E7477D"/>
    <w:rsid w:val="00E77ED8"/>
    <w:rsid w:val="00E83035"/>
    <w:rsid w:val="00E904A7"/>
    <w:rsid w:val="00E975DE"/>
    <w:rsid w:val="00EA125C"/>
    <w:rsid w:val="00EA15CC"/>
    <w:rsid w:val="00EA1DBC"/>
    <w:rsid w:val="00EA3CEA"/>
    <w:rsid w:val="00EA64C4"/>
    <w:rsid w:val="00EA75F5"/>
    <w:rsid w:val="00EA7695"/>
    <w:rsid w:val="00EB40D5"/>
    <w:rsid w:val="00EB5F89"/>
    <w:rsid w:val="00ED02E0"/>
    <w:rsid w:val="00ED3B40"/>
    <w:rsid w:val="00EE1B4D"/>
    <w:rsid w:val="00EE3986"/>
    <w:rsid w:val="00F04269"/>
    <w:rsid w:val="00F07D94"/>
    <w:rsid w:val="00F10821"/>
    <w:rsid w:val="00F115F5"/>
    <w:rsid w:val="00F132AC"/>
    <w:rsid w:val="00F2690C"/>
    <w:rsid w:val="00F34D74"/>
    <w:rsid w:val="00F46DC3"/>
    <w:rsid w:val="00F524BA"/>
    <w:rsid w:val="00F62542"/>
    <w:rsid w:val="00F71C2E"/>
    <w:rsid w:val="00F728C8"/>
    <w:rsid w:val="00F85330"/>
    <w:rsid w:val="00F86CF0"/>
    <w:rsid w:val="00F90E08"/>
    <w:rsid w:val="00F91342"/>
    <w:rsid w:val="00F9282C"/>
    <w:rsid w:val="00FA1400"/>
    <w:rsid w:val="00FA3A07"/>
    <w:rsid w:val="00FA4208"/>
    <w:rsid w:val="00FA5191"/>
    <w:rsid w:val="00FA61C6"/>
    <w:rsid w:val="00FB2454"/>
    <w:rsid w:val="00FB2E27"/>
    <w:rsid w:val="00FB4DDC"/>
    <w:rsid w:val="00FC1181"/>
    <w:rsid w:val="00FC5953"/>
    <w:rsid w:val="00FC598A"/>
    <w:rsid w:val="00FC5B48"/>
    <w:rsid w:val="00FD4358"/>
    <w:rsid w:val="00FE11A6"/>
    <w:rsid w:val="00FE6BFB"/>
    <w:rsid w:val="00FF0932"/>
    <w:rsid w:val="00FF7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606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/>
      <w:sz w:val="32"/>
    </w:rPr>
  </w:style>
  <w:style w:type="paragraph" w:styleId="2">
    <w:name w:val="heading 2"/>
    <w:basedOn w:val="a"/>
    <w:next w:val="a"/>
    <w:link w:val="2Char"/>
    <w:uiPriority w:val="99"/>
    <w:qFormat/>
    <w:rsid w:val="00902047"/>
    <w:pPr>
      <w:keepNext/>
      <w:keepLines/>
      <w:spacing w:before="260" w:after="260" w:line="416" w:lineRule="atLeast"/>
      <w:outlineLvl w:val="1"/>
    </w:pPr>
    <w:rPr>
      <w:rFonts w:ascii="Cambria" w:eastAsia="宋体" w:hAnsi="Cambria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semiHidden/>
    <w:locked/>
    <w:rsid w:val="00902047"/>
    <w:rPr>
      <w:rFonts w:ascii="Cambria" w:eastAsia="宋体" w:hAnsi="Cambria" w:cs="Times New Roman"/>
      <w:b/>
      <w:snapToGrid w:val="0"/>
      <w:kern w:val="0"/>
      <w:sz w:val="32"/>
    </w:rPr>
  </w:style>
  <w:style w:type="paragraph" w:styleId="a3">
    <w:name w:val="header"/>
    <w:basedOn w:val="a"/>
    <w:link w:val="Char"/>
    <w:uiPriority w:val="99"/>
    <w:rsid w:val="007C160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20"/>
    </w:rPr>
  </w:style>
  <w:style w:type="character" w:customStyle="1" w:styleId="Char">
    <w:name w:val="页眉 Char"/>
    <w:link w:val="a3"/>
    <w:uiPriority w:val="99"/>
    <w:locked/>
    <w:rsid w:val="007C1606"/>
    <w:rPr>
      <w:rFonts w:ascii="Times New Roman" w:eastAsia="方正仿宋_GBK" w:hAnsi="Times New Roman" w:cs="Times New Roman"/>
      <w:snapToGrid w:val="0"/>
      <w:kern w:val="0"/>
      <w:sz w:val="20"/>
    </w:rPr>
  </w:style>
  <w:style w:type="paragraph" w:styleId="a4">
    <w:name w:val="footer"/>
    <w:basedOn w:val="a"/>
    <w:link w:val="Char0"/>
    <w:uiPriority w:val="99"/>
    <w:rsid w:val="007C1606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0"/>
    </w:rPr>
  </w:style>
  <w:style w:type="character" w:customStyle="1" w:styleId="Char0">
    <w:name w:val="页脚 Char"/>
    <w:link w:val="a4"/>
    <w:uiPriority w:val="99"/>
    <w:locked/>
    <w:rsid w:val="007C1606"/>
    <w:rPr>
      <w:rFonts w:ascii="Times New Roman" w:eastAsia="方正仿宋_GBK" w:hAnsi="Times New Roman" w:cs="Times New Roman"/>
      <w:snapToGrid w:val="0"/>
      <w:kern w:val="0"/>
      <w:sz w:val="20"/>
    </w:rPr>
  </w:style>
  <w:style w:type="character" w:styleId="a5">
    <w:name w:val="page number"/>
    <w:uiPriority w:val="99"/>
    <w:rsid w:val="007C1606"/>
    <w:rPr>
      <w:rFonts w:cs="Times New Roman"/>
    </w:rPr>
  </w:style>
  <w:style w:type="paragraph" w:styleId="a6">
    <w:name w:val="List Paragraph"/>
    <w:basedOn w:val="a"/>
    <w:uiPriority w:val="99"/>
    <w:qFormat/>
    <w:rsid w:val="009018B9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rsid w:val="00CD5E38"/>
    <w:pPr>
      <w:spacing w:line="240" w:lineRule="auto"/>
    </w:pPr>
    <w:rPr>
      <w:sz w:val="18"/>
    </w:rPr>
  </w:style>
  <w:style w:type="character" w:customStyle="1" w:styleId="Char1">
    <w:name w:val="批注框文本 Char"/>
    <w:link w:val="a7"/>
    <w:uiPriority w:val="99"/>
    <w:semiHidden/>
    <w:locked/>
    <w:rsid w:val="00CD5E38"/>
    <w:rPr>
      <w:rFonts w:ascii="Times New Roman" w:eastAsia="方正仿宋_GBK" w:hAnsi="Times New Roman" w:cs="Times New Roman"/>
      <w:snapToGrid w:val="0"/>
      <w:kern w:val="0"/>
      <w:sz w:val="18"/>
    </w:rPr>
  </w:style>
  <w:style w:type="paragraph" w:styleId="a8">
    <w:name w:val="Date"/>
    <w:basedOn w:val="a"/>
    <w:next w:val="a"/>
    <w:link w:val="Char2"/>
    <w:uiPriority w:val="99"/>
    <w:semiHidden/>
    <w:rsid w:val="000720D4"/>
    <w:pPr>
      <w:ind w:leftChars="2500" w:left="100"/>
    </w:pPr>
    <w:rPr>
      <w:sz w:val="20"/>
    </w:rPr>
  </w:style>
  <w:style w:type="character" w:customStyle="1" w:styleId="Char2">
    <w:name w:val="日期 Char"/>
    <w:link w:val="a8"/>
    <w:uiPriority w:val="99"/>
    <w:semiHidden/>
    <w:locked/>
    <w:rsid w:val="000720D4"/>
    <w:rPr>
      <w:rFonts w:ascii="Times New Roman" w:eastAsia="方正仿宋_GBK" w:hAnsi="Times New Roman" w:cs="Times New Roman"/>
      <w:snapToGrid w:val="0"/>
      <w:kern w:val="0"/>
      <w:sz w:val="20"/>
    </w:rPr>
  </w:style>
  <w:style w:type="table" w:styleId="a9">
    <w:name w:val="Table Grid"/>
    <w:basedOn w:val="a1"/>
    <w:uiPriority w:val="99"/>
    <w:rsid w:val="00972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rsid w:val="00067F81"/>
    <w:rPr>
      <w:sz w:val="24"/>
      <w:szCs w:val="24"/>
    </w:rPr>
  </w:style>
  <w:style w:type="table" w:customStyle="1" w:styleId="1">
    <w:name w:val="网格型1"/>
    <w:basedOn w:val="a1"/>
    <w:next w:val="a9"/>
    <w:uiPriority w:val="59"/>
    <w:rsid w:val="00345D8E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606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/>
      <w:sz w:val="32"/>
    </w:rPr>
  </w:style>
  <w:style w:type="paragraph" w:styleId="2">
    <w:name w:val="heading 2"/>
    <w:basedOn w:val="a"/>
    <w:next w:val="a"/>
    <w:link w:val="2Char"/>
    <w:uiPriority w:val="99"/>
    <w:qFormat/>
    <w:rsid w:val="00902047"/>
    <w:pPr>
      <w:keepNext/>
      <w:keepLines/>
      <w:spacing w:before="260" w:after="260" w:line="416" w:lineRule="atLeast"/>
      <w:outlineLvl w:val="1"/>
    </w:pPr>
    <w:rPr>
      <w:rFonts w:ascii="Cambria" w:eastAsia="宋体" w:hAnsi="Cambria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semiHidden/>
    <w:locked/>
    <w:rsid w:val="00902047"/>
    <w:rPr>
      <w:rFonts w:ascii="Cambria" w:eastAsia="宋体" w:hAnsi="Cambria" w:cs="Times New Roman"/>
      <w:b/>
      <w:snapToGrid w:val="0"/>
      <w:kern w:val="0"/>
      <w:sz w:val="32"/>
    </w:rPr>
  </w:style>
  <w:style w:type="paragraph" w:styleId="a3">
    <w:name w:val="header"/>
    <w:basedOn w:val="a"/>
    <w:link w:val="Char"/>
    <w:uiPriority w:val="99"/>
    <w:rsid w:val="007C1606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20"/>
    </w:rPr>
  </w:style>
  <w:style w:type="character" w:customStyle="1" w:styleId="Char">
    <w:name w:val="页眉 Char"/>
    <w:link w:val="a3"/>
    <w:uiPriority w:val="99"/>
    <w:locked/>
    <w:rsid w:val="007C1606"/>
    <w:rPr>
      <w:rFonts w:ascii="Times New Roman" w:eastAsia="方正仿宋_GBK" w:hAnsi="Times New Roman" w:cs="Times New Roman"/>
      <w:snapToGrid w:val="0"/>
      <w:kern w:val="0"/>
      <w:sz w:val="20"/>
    </w:rPr>
  </w:style>
  <w:style w:type="paragraph" w:styleId="a4">
    <w:name w:val="footer"/>
    <w:basedOn w:val="a"/>
    <w:link w:val="Char0"/>
    <w:uiPriority w:val="99"/>
    <w:rsid w:val="007C1606"/>
    <w:pPr>
      <w:tabs>
        <w:tab w:val="center" w:pos="4153"/>
        <w:tab w:val="right" w:pos="8306"/>
      </w:tabs>
      <w:spacing w:line="400" w:lineRule="atLeast"/>
      <w:ind w:firstLine="0"/>
      <w:jc w:val="center"/>
    </w:pPr>
    <w:rPr>
      <w:sz w:val="20"/>
    </w:rPr>
  </w:style>
  <w:style w:type="character" w:customStyle="1" w:styleId="Char0">
    <w:name w:val="页脚 Char"/>
    <w:link w:val="a4"/>
    <w:uiPriority w:val="99"/>
    <w:locked/>
    <w:rsid w:val="007C1606"/>
    <w:rPr>
      <w:rFonts w:ascii="Times New Roman" w:eastAsia="方正仿宋_GBK" w:hAnsi="Times New Roman" w:cs="Times New Roman"/>
      <w:snapToGrid w:val="0"/>
      <w:kern w:val="0"/>
      <w:sz w:val="20"/>
    </w:rPr>
  </w:style>
  <w:style w:type="character" w:styleId="a5">
    <w:name w:val="page number"/>
    <w:uiPriority w:val="99"/>
    <w:rsid w:val="007C1606"/>
    <w:rPr>
      <w:rFonts w:cs="Times New Roman"/>
    </w:rPr>
  </w:style>
  <w:style w:type="paragraph" w:styleId="a6">
    <w:name w:val="List Paragraph"/>
    <w:basedOn w:val="a"/>
    <w:uiPriority w:val="99"/>
    <w:qFormat/>
    <w:rsid w:val="009018B9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rsid w:val="00CD5E38"/>
    <w:pPr>
      <w:spacing w:line="240" w:lineRule="auto"/>
    </w:pPr>
    <w:rPr>
      <w:sz w:val="18"/>
    </w:rPr>
  </w:style>
  <w:style w:type="character" w:customStyle="1" w:styleId="Char1">
    <w:name w:val="批注框文本 Char"/>
    <w:link w:val="a7"/>
    <w:uiPriority w:val="99"/>
    <w:semiHidden/>
    <w:locked/>
    <w:rsid w:val="00CD5E38"/>
    <w:rPr>
      <w:rFonts w:ascii="Times New Roman" w:eastAsia="方正仿宋_GBK" w:hAnsi="Times New Roman" w:cs="Times New Roman"/>
      <w:snapToGrid w:val="0"/>
      <w:kern w:val="0"/>
      <w:sz w:val="18"/>
    </w:rPr>
  </w:style>
  <w:style w:type="paragraph" w:styleId="a8">
    <w:name w:val="Date"/>
    <w:basedOn w:val="a"/>
    <w:next w:val="a"/>
    <w:link w:val="Char2"/>
    <w:uiPriority w:val="99"/>
    <w:semiHidden/>
    <w:rsid w:val="000720D4"/>
    <w:pPr>
      <w:ind w:leftChars="2500" w:left="100"/>
    </w:pPr>
    <w:rPr>
      <w:sz w:val="20"/>
    </w:rPr>
  </w:style>
  <w:style w:type="character" w:customStyle="1" w:styleId="Char2">
    <w:name w:val="日期 Char"/>
    <w:link w:val="a8"/>
    <w:uiPriority w:val="99"/>
    <w:semiHidden/>
    <w:locked/>
    <w:rsid w:val="000720D4"/>
    <w:rPr>
      <w:rFonts w:ascii="Times New Roman" w:eastAsia="方正仿宋_GBK" w:hAnsi="Times New Roman" w:cs="Times New Roman"/>
      <w:snapToGrid w:val="0"/>
      <w:kern w:val="0"/>
      <w:sz w:val="20"/>
    </w:rPr>
  </w:style>
  <w:style w:type="table" w:styleId="a9">
    <w:name w:val="Table Grid"/>
    <w:basedOn w:val="a1"/>
    <w:uiPriority w:val="99"/>
    <w:rsid w:val="00972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rsid w:val="00067F81"/>
    <w:rPr>
      <w:sz w:val="24"/>
      <w:szCs w:val="24"/>
    </w:rPr>
  </w:style>
  <w:style w:type="table" w:customStyle="1" w:styleId="1">
    <w:name w:val="网格型1"/>
    <w:basedOn w:val="a1"/>
    <w:next w:val="a9"/>
    <w:uiPriority w:val="59"/>
    <w:rsid w:val="00345D8E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7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84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3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3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3792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8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863793"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86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4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671</Words>
  <Characters>3828</Characters>
  <Application>Microsoft Office Word</Application>
  <DocSecurity>0</DocSecurity>
  <Lines>31</Lines>
  <Paragraphs>8</Paragraphs>
  <ScaleCrop>false</ScaleCrop>
  <Company>微软中国</Company>
  <LinksUpToDate>false</LinksUpToDate>
  <CharactersWithSpaces>4491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我省全面推行河长制工作情况汇报</dc:title>
  <dc:creator>微软用户</dc:creator>
  <cp:lastModifiedBy>jj</cp:lastModifiedBy>
  <cp:revision>8</cp:revision>
  <cp:lastPrinted>2017-06-28T02:35:00Z</cp:lastPrinted>
  <dcterms:created xsi:type="dcterms:W3CDTF">2017-06-20T02:24:00Z</dcterms:created>
  <dcterms:modified xsi:type="dcterms:W3CDTF">2017-06-28T03:01:00Z</dcterms:modified>
</cp:coreProperties>
</file>