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F8" w:rsidRPr="00F905AD" w:rsidRDefault="00BF38F8" w:rsidP="00BF38F8">
      <w:pPr>
        <w:spacing w:line="500" w:lineRule="exact"/>
        <w:rPr>
          <w:rFonts w:ascii="黑体" w:eastAsia="黑体" w:hAnsi="黑体"/>
          <w:color w:val="000000"/>
          <w:sz w:val="32"/>
        </w:rPr>
      </w:pPr>
      <w:r w:rsidRPr="00F905AD">
        <w:rPr>
          <w:rFonts w:ascii="黑体" w:eastAsia="黑体" w:hAnsi="黑体"/>
          <w:color w:val="000000"/>
          <w:sz w:val="32"/>
        </w:rPr>
        <w:t>附件</w:t>
      </w:r>
    </w:p>
    <w:p w:rsidR="00BF38F8" w:rsidRPr="00F905AD" w:rsidRDefault="00BF38F8" w:rsidP="0029261C">
      <w:pPr>
        <w:spacing w:afterLines="50" w:line="700" w:lineRule="exact"/>
        <w:jc w:val="center"/>
        <w:rPr>
          <w:rFonts w:ascii="方正小标宋简体" w:eastAsia="方正小标宋简体" w:hAnsi="仿宋"/>
          <w:bCs/>
          <w:color w:val="000000"/>
          <w:sz w:val="44"/>
          <w:szCs w:val="44"/>
        </w:rPr>
      </w:pPr>
      <w:r w:rsidRPr="00F905AD">
        <w:rPr>
          <w:rFonts w:ascii="方正小标宋简体" w:eastAsia="方正小标宋简体" w:hAnsi="仿宋" w:hint="eastAsia"/>
          <w:bCs/>
          <w:color w:val="000000"/>
          <w:sz w:val="44"/>
          <w:szCs w:val="44"/>
        </w:rPr>
        <w:t>专业对照表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/>
      </w:tblPr>
      <w:tblGrid>
        <w:gridCol w:w="745"/>
        <w:gridCol w:w="1185"/>
        <w:gridCol w:w="2531"/>
        <w:gridCol w:w="4328"/>
      </w:tblGrid>
      <w:tr w:rsidR="00BF38F8" w:rsidRPr="00F905AD" w:rsidTr="003261EE">
        <w:trPr>
          <w:trHeight w:val="618"/>
          <w:tblHeader/>
          <w:jc w:val="center"/>
        </w:trPr>
        <w:tc>
          <w:tcPr>
            <w:tcW w:w="745" w:type="dxa"/>
            <w:vAlign w:val="center"/>
          </w:tcPr>
          <w:p w:rsidR="00BF38F8" w:rsidRPr="003261EE" w:rsidRDefault="00BF38F8" w:rsidP="00F905AD">
            <w:pPr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</w:pPr>
            <w:r w:rsidRPr="003261EE"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  <w:t>分类</w:t>
            </w:r>
          </w:p>
        </w:tc>
        <w:tc>
          <w:tcPr>
            <w:tcW w:w="1185" w:type="dxa"/>
            <w:vAlign w:val="center"/>
          </w:tcPr>
          <w:p w:rsidR="00BF38F8" w:rsidRPr="003261EE" w:rsidRDefault="00BF38F8" w:rsidP="00F905AD">
            <w:pPr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</w:pPr>
            <w:r w:rsidRPr="00585604">
              <w:rPr>
                <w:rFonts w:eastAsia="黑体"/>
                <w:bCs/>
                <w:color w:val="000000"/>
                <w:sz w:val="18"/>
                <w:szCs w:val="18"/>
              </w:rPr>
              <w:t>98</w:t>
            </w:r>
            <w:r w:rsidRPr="003261EE"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  <w:t>年－现在专业名称</w:t>
            </w:r>
          </w:p>
        </w:tc>
        <w:tc>
          <w:tcPr>
            <w:tcW w:w="2531" w:type="dxa"/>
            <w:vAlign w:val="center"/>
          </w:tcPr>
          <w:p w:rsidR="00BF38F8" w:rsidRPr="003261EE" w:rsidRDefault="00BF38F8" w:rsidP="00F905AD">
            <w:pPr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</w:pPr>
            <w:r w:rsidRPr="00585604">
              <w:rPr>
                <w:rFonts w:eastAsia="黑体"/>
                <w:bCs/>
                <w:color w:val="000000"/>
                <w:sz w:val="18"/>
                <w:szCs w:val="18"/>
              </w:rPr>
              <w:t>93</w:t>
            </w:r>
            <w:r w:rsidRPr="003261EE"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  <w:t>－</w:t>
            </w:r>
            <w:r w:rsidRPr="00585604">
              <w:rPr>
                <w:rFonts w:eastAsia="黑体"/>
                <w:bCs/>
                <w:color w:val="000000"/>
                <w:sz w:val="18"/>
                <w:szCs w:val="18"/>
              </w:rPr>
              <w:t>98</w:t>
            </w:r>
            <w:r w:rsidRPr="003261EE"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  <w:t>年专业名称</w:t>
            </w:r>
          </w:p>
        </w:tc>
        <w:tc>
          <w:tcPr>
            <w:tcW w:w="4328" w:type="dxa"/>
            <w:vAlign w:val="center"/>
          </w:tcPr>
          <w:p w:rsidR="00BF38F8" w:rsidRPr="003261EE" w:rsidRDefault="00BF38F8" w:rsidP="00F905AD">
            <w:pPr>
              <w:spacing w:line="240" w:lineRule="exact"/>
              <w:jc w:val="center"/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</w:pPr>
            <w:r w:rsidRPr="00585604">
              <w:rPr>
                <w:rFonts w:eastAsia="黑体"/>
                <w:bCs/>
                <w:color w:val="000000"/>
                <w:sz w:val="18"/>
                <w:szCs w:val="18"/>
              </w:rPr>
              <w:t>93</w:t>
            </w:r>
            <w:r w:rsidRPr="003261EE">
              <w:rPr>
                <w:rFonts w:ascii="黑体" w:eastAsia="黑体" w:hAnsi="黑体"/>
                <w:bCs/>
                <w:color w:val="000000"/>
                <w:sz w:val="18"/>
                <w:szCs w:val="18"/>
              </w:rPr>
              <w:t>年前专业名称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3261EE" w:rsidRPr="00F905AD" w:rsidRDefault="003261EE" w:rsidP="00F905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本　专　业　（工程、工程经济）</w:t>
            </w: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土木工程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矿井建设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矿井建设</w:t>
            </w:r>
          </w:p>
        </w:tc>
      </w:tr>
      <w:tr w:rsidR="003261EE" w:rsidRPr="00F905AD" w:rsidTr="00585604">
        <w:trPr>
          <w:cantSplit/>
          <w:trHeight w:val="561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建筑工程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土建结构工程，工业与民用建筑工程，岩土工程，地下工程与隧道工程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城镇建设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城镇建设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交通土建工程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铁道工程，公路与城市道路工程，地下工程与隧道工程，桥梁工程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工业设备安装工程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工业设备安装工程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饭店工程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涉外建筑工程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土木工程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建筑学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建筑学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建筑学，风景园林，室内设计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电子信息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科学与技术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无线电物理学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无线电物理学，物理电子学，无线电波传播与天线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电子学与信息系统　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电子学与信息系统，生物医学与信息系统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信息与电子科学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电子科学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与技术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电子材料与无器件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电子材料与元器件，磁性物理与器件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微电子技术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半导体物理与器件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物理电子技术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物理电子技术，电光源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光电子技术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  <w:u w:val="single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光电子技术，红外技术，光电成像技术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物理电子和光电子技术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计算机科学与技术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计算机及应用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计算机及应用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计算机软件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计算机软件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计算机科学教育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计算机科学教育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软件工程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计算机器件及设备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计算机科学与技术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采矿工程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采矿工程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 xml:space="preserve">采矿工程，露天开采，矿山工程物理　</w:t>
            </w:r>
          </w:p>
        </w:tc>
      </w:tr>
      <w:tr w:rsidR="003261EE" w:rsidRPr="00F905AD" w:rsidTr="00585604">
        <w:trPr>
          <w:cantSplit/>
          <w:trHeight w:val="296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矿物加工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选矿工程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选矿工程</w:t>
            </w:r>
          </w:p>
        </w:tc>
      </w:tr>
      <w:tr w:rsidR="003261EE" w:rsidRPr="00F905AD" w:rsidTr="00585604">
        <w:trPr>
          <w:cantSplit/>
          <w:trHeight w:val="296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矿物加工工程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勘察技术与工程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水文地质与工程地质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水文地质与工程地质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应用地球化学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地球化学与勘察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应用地球物理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勘查地球物理，矿场地球物理</w:t>
            </w:r>
          </w:p>
        </w:tc>
      </w:tr>
      <w:tr w:rsidR="003261EE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勘察工程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探矿工程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BF38F8" w:rsidRPr="00F905AD" w:rsidRDefault="00BF38F8" w:rsidP="003261EE">
            <w:pPr>
              <w:spacing w:line="240" w:lineRule="exact"/>
              <w:ind w:left="113" w:right="113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lastRenderedPageBreak/>
              <w:t>本　专　业　(工程、工程经济)</w:t>
            </w: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测绘工程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大地测量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大地测量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测量工程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测量学，工程测量，矿山测量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摄影测量与遥感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摄影测量与遥感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地图学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地图制图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交通工程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交通工程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交通工程，公路、道路及机场工程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总图设计与运输工程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总图设计与运输</w:t>
            </w:r>
          </w:p>
        </w:tc>
      </w:tr>
      <w:tr w:rsidR="00BF38F8" w:rsidRPr="00F905AD" w:rsidTr="00585604">
        <w:trPr>
          <w:cantSplit/>
          <w:trHeight w:val="31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道路交通事故防治工程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51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港口航道与海岸工程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港口航道及治河工程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港口及航道工程，河流泥沙及治河工程，港口水工建筑工程，水道及港口工程，航道（或整治）工程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海岸与海洋工程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海洋工程，港口、海岸及近岸工程，港口航道及海岸工程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船舶与</w:t>
            </w:r>
          </w:p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海洋工程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船舶工程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船舶工程，造船工艺及设备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海岸与海洋工程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海洋工程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水利水电</w:t>
            </w:r>
          </w:p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水利水电建筑工程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水利水电工程施工，水利水电工程建筑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水利水电工程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河川枢纽及水电站建筑物，水工结构工程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水文与水资源</w:t>
            </w: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水文与水资源利用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陆地水文，海洋工程水文，水资源规划及利用</w:t>
            </w:r>
          </w:p>
        </w:tc>
      </w:tr>
      <w:tr w:rsidR="00BF38F8" w:rsidRPr="00F905AD" w:rsidTr="00585604">
        <w:trPr>
          <w:cantSplit/>
          <w:trHeight w:val="547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热能与</w:t>
            </w:r>
          </w:p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动力工程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热力发动机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热能动力机械与装置，内燃机，热力涡轮机，军用车辆发动机，水下动力机械工程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流体机械及流体工程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流体机械，压缩机，水力机械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热能工程与动力机械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热能工程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工程热物理，热能工程，电厂热能动力工程，锅炉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制冷与低温技术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制冷设备与低温技术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能源工程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工程热物理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水利水电动力工程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水利水电动力工程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冷冻冷藏工程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制冷与冷藏技术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冶金工程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钢铁冶金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钢铁冶金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有色金属冶金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有色金属冶金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冶金物理化学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冶金物理化学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冶金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环境工程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环境监测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环境监测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环境规划与管理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环境规划与管理</w:t>
            </w:r>
          </w:p>
        </w:tc>
      </w:tr>
      <w:tr w:rsidR="00BF38F8" w:rsidRPr="00F905AD" w:rsidTr="00585604">
        <w:trPr>
          <w:cantSplit/>
          <w:trHeight w:val="284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水文地质与工程地质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水文地质与工程地质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农业环境保护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农业环境保护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安全工程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矿山通风与安全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矿山通风与安全</w:t>
            </w:r>
          </w:p>
        </w:tc>
      </w:tr>
      <w:tr w:rsidR="00BF38F8" w:rsidRPr="00F905AD" w:rsidTr="00585604">
        <w:trPr>
          <w:cantSplit/>
          <w:trHeight w:val="297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安全工程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安全工程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BF38F8" w:rsidRPr="00F905AD" w:rsidRDefault="00BF38F8" w:rsidP="00F905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lastRenderedPageBreak/>
              <w:t>本　专　业　(工程、工程经济)</w:t>
            </w:r>
          </w:p>
        </w:tc>
        <w:tc>
          <w:tcPr>
            <w:tcW w:w="1185" w:type="dxa"/>
            <w:vMerge w:val="restart"/>
            <w:vAlign w:val="center"/>
          </w:tcPr>
          <w:p w:rsidR="003261EE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金属材料</w:t>
            </w:r>
          </w:p>
          <w:p w:rsidR="00BF38F8" w:rsidRPr="003261EE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金属材料与热处理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金属材料与热处理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金属压力加工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金属压力加工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粉末冶金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粉末冶金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复合材料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复合材料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腐蚀与防护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腐蚀与防护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铸造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铸造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塑性成形工艺及设备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锻压工艺及设备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焊接工艺及设备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焊接工艺及设备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无机非金属材料</w:t>
            </w:r>
            <w:r w:rsidRPr="00F905AD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无机非金属材料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无机非金属材料，建筑材料与制品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硅酸盐工程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硅酸盐工程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复合材料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复合材料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材料成形及</w:t>
            </w:r>
          </w:p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控制工程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金属材料与热处理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金属材料与热处理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热加工工艺及设备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热加工工艺及设备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铸造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铸造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塑性成形工艺及设备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锻压工艺及设备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焊接工艺及设备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焊接工艺及设备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石油工程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石油工程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钻井工程，采油工程，油藏工程</w:t>
            </w:r>
          </w:p>
        </w:tc>
      </w:tr>
      <w:tr w:rsidR="00BF38F8" w:rsidRPr="00F905AD" w:rsidTr="00585604">
        <w:trPr>
          <w:cantSplit/>
          <w:trHeight w:val="340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BF38F8" w:rsidRPr="003261EE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油气储运工程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石油天然气储运工程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石油储运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化学工程</w:t>
            </w:r>
          </w:p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与工艺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化学工程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化学工程，石油加工，工业化学，核化工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化工工艺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无机化工，有机化工，煤化工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高分子化工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高分子化工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精细化工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精细化工，感光材料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生物化工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生物化工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工业分析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工业分析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电化学工程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电化学生产工艺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工业催化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工业催化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化学工程与工艺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高分子材料及化工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生物化学工程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生物化工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生物化工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微生物制药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微生物制药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生物化学工程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发酵工程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发酵工程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3261EE" w:rsidRPr="00F905AD" w:rsidRDefault="003261EE" w:rsidP="00F905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lastRenderedPageBreak/>
              <w:t>本　专　业　(工程、工程经济)</w:t>
            </w: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制药工程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化学制药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化学制药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生物制药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生物制药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中药制药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中药制药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制药工程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3261EE" w:rsidRP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给水排水工程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给水排水工程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给水排水工程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建筑环境与设备工程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供热通风与空调工程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供热通风与空调工程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城市燃气工程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城市燃气工程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供热空调与燃气工程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通信工程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通信工程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通信工程，无线通信，计算机通信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计算机通信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883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电子信息工程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应用电子技术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应用电子技术，电子技术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信息工程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信息工程，图象传输与处理，信息处理显示与识别，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电磁场与微波技术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电磁场与微波技术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广播电视工程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电子信息工程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无线电技术与信息系统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电子与信息技术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摄影测量与遥感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摄影测量与遥感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公共安全图像技术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刑事照相</w:t>
            </w:r>
          </w:p>
        </w:tc>
      </w:tr>
      <w:tr w:rsidR="003261EE" w:rsidRPr="00F905AD" w:rsidTr="00585604">
        <w:trPr>
          <w:cantSplit/>
          <w:trHeight w:val="659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机械设计</w:t>
            </w:r>
          </w:p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制造及其</w:t>
            </w:r>
          </w:p>
          <w:p w:rsidR="003261EE" w:rsidRP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自动化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机械制造工艺与设备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机械制造工艺与设备，机械制造工程，精密机械与仪器制造，精密机械与仪器制造，精密机械工程</w:t>
            </w:r>
          </w:p>
        </w:tc>
      </w:tr>
      <w:tr w:rsidR="003261EE" w:rsidRPr="00F905AD" w:rsidTr="00585604">
        <w:trPr>
          <w:cantSplit/>
          <w:trHeight w:val="980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机械设计及制造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机车车辆工程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铁道车辆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汽车与拖拉机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汽车与拖拉机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流体传动及控制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流体传动及控制，流体控制与操纵系统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3261EE" w:rsidRPr="00F905AD" w:rsidRDefault="003261EE" w:rsidP="003261EE">
            <w:pPr>
              <w:spacing w:line="240" w:lineRule="exact"/>
              <w:ind w:left="113" w:right="113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lastRenderedPageBreak/>
              <w:t>本　专　业　(工程、工程经济)</w:t>
            </w:r>
          </w:p>
        </w:tc>
        <w:tc>
          <w:tcPr>
            <w:tcW w:w="1185" w:type="dxa"/>
            <w:vMerge w:val="restart"/>
            <w:vAlign w:val="center"/>
          </w:tcPr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机械设计</w:t>
            </w:r>
          </w:p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制造及其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自动化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真空技术及设备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真空技术及设备</w:t>
            </w:r>
          </w:p>
        </w:tc>
      </w:tr>
      <w:tr w:rsidR="003261EE" w:rsidRPr="00F905AD" w:rsidTr="00585604">
        <w:trPr>
          <w:cantSplit/>
          <w:trHeight w:val="688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机械电子工程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电子精密机械，电子设备结构，机械自动化及机器人，机械制造电子控制与检测，机械电子工程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设备工程与管理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设备工程与管理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林业与木工机械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林业机械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测控技术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与仪器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精密仪器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精密仪器，时间计控技术及仪器，分析仪器，科学仪器工程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光学技术与光电仪器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应用光学，光学材料，光学工艺与测试，光学仪器</w:t>
            </w:r>
          </w:p>
        </w:tc>
      </w:tr>
      <w:tr w:rsidR="003261EE" w:rsidRPr="00F905AD" w:rsidTr="00585604">
        <w:trPr>
          <w:cantSplit/>
          <w:trHeight w:val="659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检测技术及仪器仪表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检测技术及仪器，电磁测量及仪表，工业自动化仪表，仪表及测试系统，无损检测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电子仪器及测量技术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电子仪器及测量技术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几何量计量测试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几何量计量测试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热工计量测试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热工计量测试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力学计量测试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力学计量测试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无线电计量测试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无线电计量测试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检测技术与精密仪器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测控技术与仪器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过程装备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与控制工程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化工设备与机械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化工设备与机械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电气工程</w:t>
            </w:r>
          </w:p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及其自动化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电力系统及其自动化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电力系统及其自动化，继电保护与自动远动技术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高电压与绝缘技术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高电压技术及设备，电气绝缘与电缆，电气绝缘材料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电气技术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电气技术，船舶电气管理，铁道电气化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电机电器及其控制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电机，电器，微特电机及控制电器</w:t>
            </w: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光源与照明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397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电气工程及其自动化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659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工程管理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管理工程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工业管理工程，建筑管理工程，邮电管理工程，物资管理工程，基本建设管理工程</w:t>
            </w: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涉外建筑工程营造与管理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国际工程管理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房地产经营管理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3261EE" w:rsidRPr="00F905AD" w:rsidTr="00585604">
        <w:trPr>
          <w:cantSplit/>
          <w:trHeight w:val="425"/>
          <w:jc w:val="center"/>
        </w:trPr>
        <w:tc>
          <w:tcPr>
            <w:tcW w:w="745" w:type="dxa"/>
            <w:vMerge/>
            <w:vAlign w:val="center"/>
          </w:tcPr>
          <w:p w:rsidR="003261EE" w:rsidRPr="00F905AD" w:rsidRDefault="003261EE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3261EE" w:rsidRPr="00F905AD" w:rsidRDefault="003261EE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工业工程</w:t>
            </w:r>
          </w:p>
        </w:tc>
        <w:tc>
          <w:tcPr>
            <w:tcW w:w="2531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工业工程</w:t>
            </w:r>
          </w:p>
        </w:tc>
        <w:tc>
          <w:tcPr>
            <w:tcW w:w="4328" w:type="dxa"/>
            <w:vAlign w:val="center"/>
          </w:tcPr>
          <w:p w:rsidR="003261EE" w:rsidRPr="00F905AD" w:rsidRDefault="003261EE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 w:val="restart"/>
            <w:textDirection w:val="tbRlV"/>
            <w:vAlign w:val="center"/>
          </w:tcPr>
          <w:p w:rsidR="00BF38F8" w:rsidRPr="00F905AD" w:rsidRDefault="00BF38F8" w:rsidP="00F905AD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  <w:lastRenderedPageBreak/>
              <w:t>相近专业</w:t>
            </w:r>
          </w:p>
        </w:tc>
        <w:tc>
          <w:tcPr>
            <w:tcW w:w="1185" w:type="dxa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航海技术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海洋船舶驾驶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海洋船舶驾驶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轮机工程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轮机管理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轮机管理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交通运输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交通运输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铁道运输，交通运输管理工程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载运工具运用工程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汽车运用工程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道路交通管理工程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自动化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流体传动及控制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流体机械，压缩机，水力机械</w:t>
            </w:r>
          </w:p>
        </w:tc>
      </w:tr>
      <w:tr w:rsidR="00BF38F8" w:rsidRPr="00F905AD" w:rsidTr="00585604">
        <w:trPr>
          <w:cantSplit/>
          <w:trHeight w:val="603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工业自动化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工业自动化，工业电气自动化，生产过程自动化，电力牵引与传动控制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自动化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自动控制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自动控制，交通信号与控制，水下自航器自动控制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飞行器制导与控制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飞行器自动控制 ，导弹制导，惯性导航与仪表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BF38F8" w:rsidRPr="003261EE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color w:val="000000"/>
                <w:spacing w:val="-4"/>
                <w:sz w:val="18"/>
                <w:szCs w:val="18"/>
              </w:rPr>
              <w:t>生物医学工程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生物医学工程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生物医学工程，生物医学工程与仪器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核工程与</w:t>
            </w:r>
          </w:p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核技术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核技术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同位素分离，核材料，核电子学与核技术应用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核工程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核反应堆工程，核动力装置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工程力学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工程力学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工程力学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园</w:t>
            </w:r>
            <w:r w:rsidR="003261EE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 xml:space="preserve">  </w:t>
            </w: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林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观赏园艺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观赏园艺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园林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园林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风景园林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风景园林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 w:val="restart"/>
            <w:vAlign w:val="center"/>
          </w:tcPr>
          <w:p w:rsidR="00BF38F8" w:rsidRPr="00F905AD" w:rsidRDefault="00BF38F8" w:rsidP="00585604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工商管理</w:t>
            </w: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工商行政管理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工商行政管理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企业管理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企业管理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国际企业管理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国际企业管理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房地产经营管理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工商管理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投资经济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投资经济管理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技术经济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技术经济</w:t>
            </w: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邮电通信管理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</w:tr>
      <w:tr w:rsidR="00BF38F8" w:rsidRPr="00F905AD" w:rsidTr="00585604">
        <w:trPr>
          <w:cantSplit/>
          <w:trHeight w:val="369"/>
          <w:jc w:val="center"/>
        </w:trPr>
        <w:tc>
          <w:tcPr>
            <w:tcW w:w="74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5" w:type="dxa"/>
            <w:vMerge/>
            <w:vAlign w:val="center"/>
          </w:tcPr>
          <w:p w:rsidR="00BF38F8" w:rsidRPr="00F905AD" w:rsidRDefault="00BF38F8" w:rsidP="00F905AD">
            <w:pPr>
              <w:spacing w:line="240" w:lineRule="exact"/>
              <w:jc w:val="lef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2531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林业经济管理</w:t>
            </w:r>
          </w:p>
        </w:tc>
        <w:tc>
          <w:tcPr>
            <w:tcW w:w="4328" w:type="dxa"/>
            <w:vAlign w:val="center"/>
          </w:tcPr>
          <w:p w:rsidR="00BF38F8" w:rsidRPr="00F905AD" w:rsidRDefault="00BF38F8" w:rsidP="00585604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林业经济管理</w:t>
            </w:r>
          </w:p>
        </w:tc>
      </w:tr>
      <w:tr w:rsidR="00BF38F8" w:rsidRPr="00F905AD" w:rsidTr="00585604">
        <w:trPr>
          <w:trHeight w:val="590"/>
          <w:jc w:val="center"/>
        </w:trPr>
        <w:tc>
          <w:tcPr>
            <w:tcW w:w="745" w:type="dxa"/>
            <w:vAlign w:val="center"/>
          </w:tcPr>
          <w:p w:rsidR="00585604" w:rsidRDefault="00BF38F8" w:rsidP="003261EE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  <w:t>其他</w:t>
            </w:r>
          </w:p>
          <w:p w:rsidR="00BF38F8" w:rsidRPr="00F905AD" w:rsidRDefault="00BF38F8" w:rsidP="003261EE">
            <w:pPr>
              <w:spacing w:line="240" w:lineRule="exact"/>
              <w:jc w:val="center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3261EE">
              <w:rPr>
                <w:rFonts w:asciiTheme="minorEastAsia" w:eastAsiaTheme="minorEastAsia" w:hAnsiTheme="minorEastAsia"/>
                <w:bCs/>
                <w:color w:val="000000"/>
                <w:sz w:val="18"/>
                <w:szCs w:val="18"/>
              </w:rPr>
              <w:t>专业</w:t>
            </w:r>
          </w:p>
        </w:tc>
        <w:tc>
          <w:tcPr>
            <w:tcW w:w="1185" w:type="dxa"/>
            <w:vAlign w:val="center"/>
          </w:tcPr>
          <w:p w:rsidR="00BF38F8" w:rsidRPr="00F905AD" w:rsidRDefault="00BF38F8" w:rsidP="00F905AD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6859" w:type="dxa"/>
            <w:gridSpan w:val="2"/>
            <w:vAlign w:val="center"/>
          </w:tcPr>
          <w:p w:rsidR="00BF38F8" w:rsidRPr="00F905AD" w:rsidRDefault="00BF38F8" w:rsidP="00F905AD">
            <w:pPr>
              <w:spacing w:line="240" w:lineRule="exact"/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</w:pPr>
            <w:r w:rsidRPr="00F905AD">
              <w:rPr>
                <w:rFonts w:asciiTheme="minorEastAsia" w:eastAsiaTheme="minorEastAsia" w:hAnsiTheme="minorEastAsia"/>
                <w:color w:val="000000"/>
                <w:sz w:val="18"/>
                <w:szCs w:val="18"/>
              </w:rPr>
              <w:t>除本专业和相近专业外的工程或工程经济类专业</w:t>
            </w:r>
          </w:p>
        </w:tc>
      </w:tr>
    </w:tbl>
    <w:p w:rsidR="00BF38F8" w:rsidRPr="00613125" w:rsidRDefault="00BF38F8" w:rsidP="00BF38F8">
      <w:pPr>
        <w:adjustRightInd w:val="0"/>
        <w:snapToGrid w:val="0"/>
        <w:ind w:left="409" w:hangingChars="195" w:hanging="409"/>
        <w:rPr>
          <w:rFonts w:ascii="仿宋" w:eastAsia="仿宋" w:hAnsi="仿宋"/>
          <w:bCs/>
          <w:color w:val="000000"/>
          <w:szCs w:val="28"/>
        </w:rPr>
      </w:pPr>
    </w:p>
    <w:p w:rsidR="00F905AD" w:rsidRDefault="00BF38F8" w:rsidP="0029261C">
      <w:pPr>
        <w:adjustRightInd w:val="0"/>
        <w:snapToGrid w:val="0"/>
        <w:ind w:left="409" w:hangingChars="195" w:hanging="409"/>
      </w:pPr>
      <w:r w:rsidRPr="00585604">
        <w:rPr>
          <w:rFonts w:ascii="仿宋_GB2312" w:eastAsia="仿宋_GB2312" w:hAnsi="仿宋" w:hint="eastAsia"/>
          <w:bCs/>
          <w:color w:val="000000"/>
          <w:szCs w:val="21"/>
        </w:rPr>
        <w:t>注：</w:t>
      </w:r>
      <w:r w:rsidRPr="00585604">
        <w:rPr>
          <w:rFonts w:ascii="仿宋_GB2312" w:eastAsia="仿宋_GB2312" w:hAnsi="仿宋" w:hint="eastAsia"/>
          <w:color w:val="000000"/>
          <w:szCs w:val="21"/>
        </w:rPr>
        <w:t>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</w:t>
      </w:r>
      <w:r w:rsidRPr="00585604">
        <w:rPr>
          <w:rFonts w:eastAsia="仿宋_GB2312" w:hint="eastAsia"/>
          <w:color w:val="000000"/>
          <w:szCs w:val="21"/>
        </w:rPr>
        <w:t>18</w:t>
      </w:r>
      <w:r w:rsidRPr="00585604">
        <w:rPr>
          <w:rFonts w:ascii="仿宋_GB2312" w:eastAsia="仿宋_GB2312" w:hAnsi="仿宋" w:hint="eastAsia"/>
          <w:color w:val="000000"/>
          <w:szCs w:val="21"/>
        </w:rPr>
        <w:t>类</w:t>
      </w:r>
      <w:r w:rsidRPr="00585604">
        <w:rPr>
          <w:rFonts w:eastAsia="仿宋_GB2312" w:hint="eastAsia"/>
          <w:color w:val="000000"/>
          <w:szCs w:val="21"/>
        </w:rPr>
        <w:t>45</w:t>
      </w:r>
      <w:r w:rsidRPr="00585604">
        <w:rPr>
          <w:rFonts w:ascii="仿宋_GB2312" w:eastAsia="仿宋_GB2312" w:hAnsi="仿宋" w:hint="eastAsia"/>
          <w:color w:val="000000"/>
          <w:szCs w:val="21"/>
        </w:rPr>
        <w:t>个专业，其中本专业</w:t>
      </w:r>
      <w:r w:rsidRPr="00585604">
        <w:rPr>
          <w:rFonts w:eastAsia="仿宋_GB2312" w:hint="eastAsia"/>
          <w:color w:val="000000"/>
          <w:szCs w:val="21"/>
        </w:rPr>
        <w:t>36</w:t>
      </w:r>
      <w:r w:rsidRPr="00585604">
        <w:rPr>
          <w:rFonts w:ascii="仿宋_GB2312" w:eastAsia="仿宋_GB2312" w:hAnsi="仿宋" w:hint="eastAsia"/>
          <w:color w:val="000000"/>
          <w:szCs w:val="21"/>
        </w:rPr>
        <w:t>个，相近专业</w:t>
      </w:r>
      <w:r w:rsidRPr="00585604">
        <w:rPr>
          <w:rFonts w:eastAsia="仿宋_GB2312" w:hint="eastAsia"/>
          <w:color w:val="000000"/>
          <w:szCs w:val="21"/>
        </w:rPr>
        <w:t>9</w:t>
      </w:r>
      <w:r w:rsidRPr="00585604">
        <w:rPr>
          <w:rFonts w:ascii="仿宋_GB2312" w:eastAsia="仿宋_GB2312" w:hAnsi="仿宋" w:hint="eastAsia"/>
          <w:color w:val="000000"/>
          <w:szCs w:val="21"/>
        </w:rPr>
        <w:t>个。</w:t>
      </w:r>
    </w:p>
    <w:sectPr w:rsidR="00F905AD" w:rsidSect="00585604">
      <w:footerReference w:type="even" r:id="rId7"/>
      <w:footerReference w:type="default" r:id="rId8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5C27" w:rsidRDefault="00B15C27" w:rsidP="00CC57A8">
      <w:r>
        <w:separator/>
      </w:r>
    </w:p>
  </w:endnote>
  <w:endnote w:type="continuationSeparator" w:id="1">
    <w:p w:rsidR="00B15C27" w:rsidRDefault="00B15C27" w:rsidP="00CC57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05AD" w:rsidRPr="00585604" w:rsidRDefault="00585604" w:rsidP="00585604">
    <w:pPr>
      <w:pStyle w:val="a4"/>
      <w:framePr w:wrap="around" w:vAnchor="text" w:hAnchor="margin" w:xAlign="outside" w:y="1"/>
      <w:ind w:leftChars="100" w:left="210" w:rightChars="100" w:right="210"/>
      <w:rPr>
        <w:rStyle w:val="a5"/>
        <w:rFonts w:asciiTheme="minorEastAsia" w:hAnsiTheme="minorEastAsia"/>
        <w:sz w:val="28"/>
        <w:szCs w:val="28"/>
      </w:rPr>
    </w:pPr>
    <w:r w:rsidRPr="00585604">
      <w:rPr>
        <w:rFonts w:asciiTheme="minorEastAsia" w:hAnsiTheme="minorEastAsia"/>
        <w:sz w:val="28"/>
        <w:szCs w:val="28"/>
      </w:rPr>
      <w:t xml:space="preserve">— </w:t>
    </w:r>
    <w:r w:rsidR="00B763DC" w:rsidRPr="00585604">
      <w:rPr>
        <w:rFonts w:asciiTheme="minorEastAsia" w:hAnsiTheme="minorEastAsia"/>
        <w:sz w:val="28"/>
        <w:szCs w:val="28"/>
      </w:rPr>
      <w:fldChar w:fldCharType="begin"/>
    </w:r>
    <w:r w:rsidR="00F905AD" w:rsidRPr="00585604">
      <w:rPr>
        <w:rStyle w:val="a5"/>
        <w:rFonts w:asciiTheme="minorEastAsia" w:hAnsiTheme="minorEastAsia"/>
        <w:sz w:val="28"/>
        <w:szCs w:val="28"/>
      </w:rPr>
      <w:instrText xml:space="preserve">PAGE  </w:instrText>
    </w:r>
    <w:r w:rsidR="00B763DC" w:rsidRPr="00585604">
      <w:rPr>
        <w:rFonts w:asciiTheme="minorEastAsia" w:hAnsiTheme="minorEastAsia"/>
        <w:sz w:val="28"/>
        <w:szCs w:val="28"/>
      </w:rPr>
      <w:fldChar w:fldCharType="separate"/>
    </w:r>
    <w:r w:rsidR="0029261C">
      <w:rPr>
        <w:rStyle w:val="a5"/>
        <w:rFonts w:asciiTheme="minorEastAsia" w:hAnsiTheme="minorEastAsia"/>
        <w:noProof/>
        <w:sz w:val="28"/>
        <w:szCs w:val="28"/>
      </w:rPr>
      <w:t>6</w:t>
    </w:r>
    <w:r w:rsidR="00B763DC" w:rsidRPr="00585604">
      <w:rPr>
        <w:rFonts w:asciiTheme="minorEastAsia" w:hAnsiTheme="minorEastAsia"/>
        <w:sz w:val="28"/>
        <w:szCs w:val="28"/>
      </w:rPr>
      <w:fldChar w:fldCharType="end"/>
    </w:r>
    <w:r w:rsidRPr="00585604">
      <w:rPr>
        <w:rFonts w:asciiTheme="minorEastAsia" w:hAnsiTheme="minorEastAsia" w:hint="eastAsia"/>
        <w:sz w:val="28"/>
        <w:szCs w:val="28"/>
      </w:rPr>
      <w:t xml:space="preserve"> </w:t>
    </w:r>
    <w:r w:rsidRPr="00585604">
      <w:rPr>
        <w:rFonts w:asciiTheme="minorEastAsia" w:hAnsiTheme="minorEastAsia"/>
        <w:sz w:val="28"/>
        <w:szCs w:val="28"/>
      </w:rPr>
      <w:t>—</w:t>
    </w:r>
  </w:p>
  <w:p w:rsidR="00F905AD" w:rsidRDefault="00F905AD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3771079"/>
      <w:docPartObj>
        <w:docPartGallery w:val="Page Numbers (Bottom of Page)"/>
        <w:docPartUnique/>
      </w:docPartObj>
    </w:sdtPr>
    <w:sdtContent>
      <w:p w:rsidR="00F905AD" w:rsidRDefault="00585604" w:rsidP="00585604">
        <w:pPr>
          <w:pStyle w:val="a4"/>
          <w:ind w:leftChars="100" w:left="210" w:rightChars="100" w:right="210"/>
          <w:jc w:val="right"/>
        </w:pPr>
        <w:r w:rsidRPr="00585604">
          <w:rPr>
            <w:rFonts w:asciiTheme="majorEastAsia" w:eastAsiaTheme="majorEastAsia" w:hAnsiTheme="majorEastAsia" w:hint="eastAsia"/>
            <w:sz w:val="28"/>
            <w:szCs w:val="28"/>
          </w:rPr>
          <w:t>—</w:t>
        </w:r>
        <w:r w:rsidRPr="00585604">
          <w:rPr>
            <w:rFonts w:asciiTheme="majorEastAsia" w:eastAsiaTheme="majorEastAsia" w:hAnsiTheme="majorEastAsia"/>
            <w:sz w:val="28"/>
            <w:szCs w:val="28"/>
          </w:rPr>
          <w:t xml:space="preserve"> </w:t>
        </w:r>
        <w:r w:rsidR="00B763DC" w:rsidRPr="00585604">
          <w:rPr>
            <w:rFonts w:asciiTheme="majorEastAsia" w:eastAsiaTheme="majorEastAsia" w:hAnsiTheme="majorEastAsia"/>
            <w:sz w:val="28"/>
            <w:szCs w:val="28"/>
          </w:rPr>
          <w:fldChar w:fldCharType="begin"/>
        </w:r>
        <w:r w:rsidRPr="00585604">
          <w:rPr>
            <w:rFonts w:asciiTheme="majorEastAsia" w:eastAsiaTheme="majorEastAsia" w:hAnsiTheme="majorEastAsia"/>
            <w:sz w:val="28"/>
            <w:szCs w:val="28"/>
          </w:rPr>
          <w:instrText xml:space="preserve"> PAGE   \* MERGEFORMAT </w:instrText>
        </w:r>
        <w:r w:rsidR="00B763DC" w:rsidRPr="00585604">
          <w:rPr>
            <w:rFonts w:asciiTheme="majorEastAsia" w:eastAsiaTheme="majorEastAsia" w:hAnsiTheme="majorEastAsia"/>
            <w:sz w:val="28"/>
            <w:szCs w:val="28"/>
          </w:rPr>
          <w:fldChar w:fldCharType="separate"/>
        </w:r>
        <w:r w:rsidR="0029261C" w:rsidRPr="0029261C">
          <w:rPr>
            <w:rFonts w:asciiTheme="majorEastAsia" w:eastAsiaTheme="majorEastAsia" w:hAnsiTheme="majorEastAsia"/>
            <w:noProof/>
            <w:sz w:val="28"/>
            <w:szCs w:val="28"/>
            <w:lang w:val="zh-CN"/>
          </w:rPr>
          <w:t>7</w:t>
        </w:r>
        <w:r w:rsidR="00B763DC" w:rsidRPr="00585604">
          <w:rPr>
            <w:rFonts w:asciiTheme="majorEastAsia" w:eastAsiaTheme="majorEastAsia" w:hAnsiTheme="majorEastAsia"/>
            <w:sz w:val="28"/>
            <w:szCs w:val="28"/>
          </w:rPr>
          <w:fldChar w:fldCharType="end"/>
        </w:r>
        <w:r w:rsidRPr="00585604">
          <w:rPr>
            <w:rFonts w:asciiTheme="majorEastAsia" w:eastAsiaTheme="majorEastAsia" w:hAnsiTheme="majorEastAsia" w:hint="eastAsia"/>
            <w:sz w:val="28"/>
            <w:szCs w:val="28"/>
          </w:rPr>
          <w:t xml:space="preserve"> </w:t>
        </w:r>
        <w:r w:rsidRPr="00585604">
          <w:rPr>
            <w:rFonts w:asciiTheme="majorEastAsia" w:eastAsiaTheme="majorEastAsia" w:hAnsiTheme="major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5C27" w:rsidRDefault="00B15C27" w:rsidP="00CC57A8">
      <w:r>
        <w:separator/>
      </w:r>
    </w:p>
  </w:footnote>
  <w:footnote w:type="continuationSeparator" w:id="1">
    <w:p w:rsidR="00B15C27" w:rsidRDefault="00B15C27" w:rsidP="00CC57A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F21C5A"/>
    <w:multiLevelType w:val="hybridMultilevel"/>
    <w:tmpl w:val="9F1201DA"/>
    <w:lvl w:ilvl="0" w:tplc="B0A42466">
      <w:start w:val="6"/>
      <w:numFmt w:val="bullet"/>
      <w:lvlText w:val="—"/>
      <w:lvlJc w:val="left"/>
      <w:pPr>
        <w:ind w:left="72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66FC20C9"/>
    <w:multiLevelType w:val="hybridMultilevel"/>
    <w:tmpl w:val="79F4172E"/>
    <w:lvl w:ilvl="0" w:tplc="B78041EC">
      <w:start w:val="6"/>
      <w:numFmt w:val="bullet"/>
      <w:lvlText w:val="—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F055F1C"/>
    <w:multiLevelType w:val="hybridMultilevel"/>
    <w:tmpl w:val="3CA4DE62"/>
    <w:lvl w:ilvl="0" w:tplc="277AC9D4">
      <w:start w:val="6"/>
      <w:numFmt w:val="bullet"/>
      <w:lvlText w:val="—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0F11008"/>
    <w:multiLevelType w:val="hybridMultilevel"/>
    <w:tmpl w:val="CA1AD884"/>
    <w:lvl w:ilvl="0" w:tplc="73FC0414">
      <w:start w:val="6"/>
      <w:numFmt w:val="bullet"/>
      <w:lvlText w:val="—"/>
      <w:lvlJc w:val="left"/>
      <w:pPr>
        <w:ind w:left="36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7A8"/>
    <w:rsid w:val="000E3DDB"/>
    <w:rsid w:val="000F7285"/>
    <w:rsid w:val="00222A63"/>
    <w:rsid w:val="00224BBF"/>
    <w:rsid w:val="0029261C"/>
    <w:rsid w:val="003261EE"/>
    <w:rsid w:val="00585604"/>
    <w:rsid w:val="00693733"/>
    <w:rsid w:val="007377A0"/>
    <w:rsid w:val="00A00079"/>
    <w:rsid w:val="00B15C27"/>
    <w:rsid w:val="00B763DC"/>
    <w:rsid w:val="00BF38F8"/>
    <w:rsid w:val="00CC57A8"/>
    <w:rsid w:val="00DA08C7"/>
    <w:rsid w:val="00E35AC6"/>
    <w:rsid w:val="00F90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57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57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57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57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57A8"/>
    <w:rPr>
      <w:sz w:val="18"/>
      <w:szCs w:val="18"/>
    </w:rPr>
  </w:style>
  <w:style w:type="character" w:styleId="a5">
    <w:name w:val="page number"/>
    <w:basedOn w:val="a0"/>
    <w:rsid w:val="00CC57A8"/>
  </w:style>
  <w:style w:type="paragraph" w:styleId="a6">
    <w:name w:val="Plain Text"/>
    <w:basedOn w:val="a"/>
    <w:link w:val="Char1"/>
    <w:rsid w:val="00CC57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CC57A8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CC57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rsid w:val="00CC57A8"/>
    <w:rPr>
      <w:color w:val="0000FF"/>
      <w:u w:val="single"/>
    </w:rPr>
  </w:style>
  <w:style w:type="table" w:styleId="a8">
    <w:name w:val="Table Grid"/>
    <w:basedOn w:val="a1"/>
    <w:uiPriority w:val="59"/>
    <w:rsid w:val="00A0007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607</Words>
  <Characters>3460</Characters>
  <Application>Microsoft Office Word</Application>
  <DocSecurity>0</DocSecurity>
  <Lines>28</Lines>
  <Paragraphs>8</Paragraphs>
  <ScaleCrop>false</ScaleCrop>
  <Company>Microsoft</Company>
  <LinksUpToDate>false</LinksUpToDate>
  <CharactersWithSpaces>4059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4</cp:revision>
  <dcterms:created xsi:type="dcterms:W3CDTF">2018-01-29T09:12:00Z</dcterms:created>
  <dcterms:modified xsi:type="dcterms:W3CDTF">2018-02-06T12:42:00Z</dcterms:modified>
</cp:coreProperties>
</file>