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CEF" w:rsidRDefault="007B0CEF" w:rsidP="007B0CEF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7B0CEF" w:rsidRDefault="007B0CEF" w:rsidP="007B0CEF">
      <w:pPr>
        <w:spacing w:before="240" w:after="24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常州市建筑垃圾运输企业初评表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625"/>
        <w:gridCol w:w="1875"/>
        <w:gridCol w:w="2187"/>
        <w:gridCol w:w="1324"/>
        <w:gridCol w:w="708"/>
        <w:gridCol w:w="692"/>
        <w:gridCol w:w="1049"/>
      </w:tblGrid>
      <w:tr w:rsidR="007B0CEF" w:rsidTr="007F5B03">
        <w:trPr>
          <w:trHeight w:val="369"/>
          <w:jc w:val="center"/>
        </w:trPr>
        <w:tc>
          <w:tcPr>
            <w:tcW w:w="1196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  <w:tc>
          <w:tcPr>
            <w:tcW w:w="1049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1196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条件认定验收内容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验收部门</w:t>
            </w:r>
          </w:p>
        </w:tc>
        <w:tc>
          <w:tcPr>
            <w:tcW w:w="1049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 w:val="restart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企业规范部分</w:t>
            </w: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企业营业执照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</w:t>
            </w:r>
          </w:p>
        </w:tc>
        <w:tc>
          <w:tcPr>
            <w:tcW w:w="1049" w:type="dxa"/>
            <w:vMerge w:val="restart"/>
            <w:vAlign w:val="center"/>
          </w:tcPr>
          <w:p w:rsidR="007B0CEF" w:rsidRDefault="007B0CEF" w:rsidP="007F5B03">
            <w:pPr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相对固定的办公场所和相对集中的停车场地证明材料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管理机构（内设管理机构清单）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  <w:shd w:val="pct10" w:color="auto" w:fill="FFFFFF"/>
              </w:rPr>
            </w:pPr>
            <w:r>
              <w:rPr>
                <w:sz w:val="24"/>
              </w:rPr>
              <w:t>城管、公安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管理人员（管理人员与责任分工名册）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  <w:shd w:val="pct10" w:color="auto" w:fill="FFFFFF"/>
              </w:rPr>
            </w:pPr>
            <w:r>
              <w:rPr>
                <w:sz w:val="24"/>
              </w:rPr>
              <w:t>城管、公安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相关管理制度（印成册、装订上墙）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城管、公安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车辆管理、调度、</w:t>
            </w:r>
            <w:proofErr w:type="gramStart"/>
            <w:r>
              <w:rPr>
                <w:sz w:val="24"/>
              </w:rPr>
              <w:t>监控分</w:t>
            </w:r>
            <w:proofErr w:type="gramEnd"/>
            <w:r>
              <w:rPr>
                <w:sz w:val="24"/>
              </w:rPr>
              <w:t>平台和专职值班员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签订企业管理公约、加入行业自治自律、遵守履行公约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协会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企业所属车辆行驶证和道路运输证年检合格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公安、交通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企业自有合格车辆达到城管部门资质审核规定的数量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 w:val="restart"/>
            <w:vAlign w:val="center"/>
          </w:tcPr>
          <w:p w:rsidR="007B0CEF" w:rsidRDefault="007B0CEF" w:rsidP="007F5B03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车辆人员规范部分</w:t>
            </w: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道路运输从业人员资格证、驾驶证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公安、交通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车辆符合行业专用功能规范要求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购置</w:t>
            </w:r>
            <w:proofErr w:type="gramStart"/>
            <w:r>
              <w:rPr>
                <w:sz w:val="24"/>
              </w:rPr>
              <w:t>交强险</w:t>
            </w:r>
            <w:proofErr w:type="gramEnd"/>
            <w:r>
              <w:rPr>
                <w:sz w:val="24"/>
              </w:rPr>
              <w:t>和不少于</w:t>
            </w:r>
            <w:r>
              <w:rPr>
                <w:sz w:val="24"/>
              </w:rPr>
              <w:t>100</w:t>
            </w:r>
            <w:r>
              <w:rPr>
                <w:sz w:val="24"/>
              </w:rPr>
              <w:t>万元的商业</w:t>
            </w:r>
            <w:proofErr w:type="gramStart"/>
            <w:r>
              <w:rPr>
                <w:sz w:val="24"/>
              </w:rPr>
              <w:t>三责险</w:t>
            </w:r>
            <w:proofErr w:type="gramEnd"/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城管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从业人员签订相关劳动合同、购买相关保险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从业人员无违法犯罪的证明材料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369"/>
          <w:jc w:val="center"/>
        </w:trPr>
        <w:tc>
          <w:tcPr>
            <w:tcW w:w="571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2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86" w:type="dxa"/>
            <w:gridSpan w:val="3"/>
            <w:vAlign w:val="center"/>
          </w:tcPr>
          <w:p w:rsidR="007B0CEF" w:rsidRDefault="007B0CEF" w:rsidP="007F5B03">
            <w:pPr>
              <w:rPr>
                <w:sz w:val="24"/>
              </w:rPr>
            </w:pPr>
            <w:r>
              <w:rPr>
                <w:sz w:val="24"/>
              </w:rPr>
              <w:t>企业所属运输车辆与责任驾驶员的信息、档案资料</w:t>
            </w:r>
          </w:p>
        </w:tc>
        <w:tc>
          <w:tcPr>
            <w:tcW w:w="1400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公安</w:t>
            </w:r>
          </w:p>
        </w:tc>
        <w:tc>
          <w:tcPr>
            <w:tcW w:w="1049" w:type="dxa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820"/>
          <w:jc w:val="center"/>
        </w:trPr>
        <w:tc>
          <w:tcPr>
            <w:tcW w:w="1196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综合评定</w:t>
            </w:r>
          </w:p>
        </w:tc>
        <w:tc>
          <w:tcPr>
            <w:tcW w:w="7835" w:type="dxa"/>
            <w:gridSpan w:val="6"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</w:tr>
      <w:tr w:rsidR="007B0CEF" w:rsidTr="007F5B03">
        <w:trPr>
          <w:trHeight w:val="561"/>
          <w:jc w:val="center"/>
        </w:trPr>
        <w:tc>
          <w:tcPr>
            <w:tcW w:w="1196" w:type="dxa"/>
            <w:gridSpan w:val="2"/>
            <w:vMerge w:val="restart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验收责任人签名</w:t>
            </w:r>
          </w:p>
        </w:tc>
        <w:tc>
          <w:tcPr>
            <w:tcW w:w="187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市城管局</w:t>
            </w:r>
          </w:p>
        </w:tc>
        <w:tc>
          <w:tcPr>
            <w:tcW w:w="2187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市公安局</w:t>
            </w:r>
          </w:p>
        </w:tc>
        <w:tc>
          <w:tcPr>
            <w:tcW w:w="2032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市交通运输局</w:t>
            </w:r>
          </w:p>
        </w:tc>
        <w:tc>
          <w:tcPr>
            <w:tcW w:w="1741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市渣土运输</w:t>
            </w:r>
          </w:p>
          <w:p w:rsidR="007B0CEF" w:rsidRDefault="007B0CEF" w:rsidP="007F5B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安全协会</w:t>
            </w:r>
          </w:p>
        </w:tc>
      </w:tr>
      <w:tr w:rsidR="007B0CEF" w:rsidTr="007F5B03">
        <w:trPr>
          <w:trHeight w:val="617"/>
          <w:jc w:val="center"/>
        </w:trPr>
        <w:tc>
          <w:tcPr>
            <w:tcW w:w="1196" w:type="dxa"/>
            <w:gridSpan w:val="2"/>
            <w:vMerge/>
            <w:vAlign w:val="center"/>
          </w:tcPr>
          <w:p w:rsidR="007B0CEF" w:rsidRDefault="007B0CEF" w:rsidP="007F5B0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75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  <w:tc>
          <w:tcPr>
            <w:tcW w:w="2187" w:type="dxa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gridSpan w:val="2"/>
            <w:vAlign w:val="center"/>
          </w:tcPr>
          <w:p w:rsidR="007B0CEF" w:rsidRDefault="007B0CEF" w:rsidP="007F5B03">
            <w:pPr>
              <w:jc w:val="center"/>
              <w:rPr>
                <w:sz w:val="24"/>
              </w:rPr>
            </w:pPr>
          </w:p>
        </w:tc>
      </w:tr>
    </w:tbl>
    <w:p w:rsidR="007B0CEF" w:rsidRDefault="007B0CEF" w:rsidP="007B0CEF">
      <w:pPr>
        <w:spacing w:line="360" w:lineRule="exact"/>
        <w:rPr>
          <w:sz w:val="24"/>
        </w:rPr>
      </w:pPr>
      <w:r>
        <w:rPr>
          <w:sz w:val="24"/>
        </w:rPr>
        <w:t>注：</w:t>
      </w:r>
      <w:r>
        <w:rPr>
          <w:sz w:val="24"/>
        </w:rPr>
        <w:t>1.</w:t>
      </w:r>
      <w:r>
        <w:rPr>
          <w:rFonts w:hint="eastAsia"/>
          <w:sz w:val="24"/>
        </w:rPr>
        <w:t xml:space="preserve"> </w:t>
      </w:r>
      <w:r>
        <w:rPr>
          <w:sz w:val="24"/>
        </w:rPr>
        <w:t>此表内容为每年年初验收一次</w:t>
      </w:r>
      <w:r>
        <w:rPr>
          <w:sz w:val="24"/>
        </w:rPr>
        <w:t>;</w:t>
      </w:r>
    </w:p>
    <w:p w:rsidR="007B0CEF" w:rsidRDefault="007B0CEF" w:rsidP="007B0CEF">
      <w:pPr>
        <w:spacing w:line="360" w:lineRule="exact"/>
        <w:ind w:firstLine="462"/>
        <w:rPr>
          <w:sz w:val="24"/>
        </w:rPr>
      </w:pPr>
      <w:r>
        <w:rPr>
          <w:sz w:val="24"/>
        </w:rPr>
        <w:t>2.</w:t>
      </w:r>
      <w:r>
        <w:rPr>
          <w:rFonts w:hint="eastAsia"/>
          <w:sz w:val="24"/>
        </w:rPr>
        <w:t xml:space="preserve"> </w:t>
      </w:r>
      <w:r>
        <w:rPr>
          <w:sz w:val="24"/>
        </w:rPr>
        <w:t>不符</w:t>
      </w:r>
      <w:proofErr w:type="gramStart"/>
      <w:r>
        <w:rPr>
          <w:sz w:val="24"/>
        </w:rPr>
        <w:t>合该表</w:t>
      </w:r>
      <w:proofErr w:type="gramEnd"/>
      <w:r>
        <w:rPr>
          <w:sz w:val="24"/>
        </w:rPr>
        <w:t>内容的企业取消诚信企业的评级资格</w:t>
      </w:r>
      <w:r>
        <w:rPr>
          <w:sz w:val="24"/>
        </w:rPr>
        <w:t>;</w:t>
      </w:r>
    </w:p>
    <w:p w:rsidR="007B0CEF" w:rsidRDefault="007B0CEF" w:rsidP="007B0CEF">
      <w:pPr>
        <w:spacing w:line="360" w:lineRule="exact"/>
        <w:ind w:firstLine="462"/>
        <w:rPr>
          <w:rFonts w:hint="eastAsia"/>
          <w:sz w:val="24"/>
        </w:rPr>
      </w:pPr>
      <w:r>
        <w:rPr>
          <w:sz w:val="24"/>
        </w:rPr>
        <w:t>3.</w:t>
      </w:r>
      <w:r>
        <w:rPr>
          <w:rFonts w:hint="eastAsia"/>
          <w:sz w:val="24"/>
        </w:rPr>
        <w:t xml:space="preserve"> </w:t>
      </w:r>
      <w:r>
        <w:rPr>
          <w:sz w:val="24"/>
        </w:rPr>
        <w:t>管理机构、管理人员、配套设施（含办公用房</w:t>
      </w:r>
      <w:proofErr w:type="gramStart"/>
      <w:r>
        <w:rPr>
          <w:sz w:val="24"/>
        </w:rPr>
        <w:t>和净车出场</w:t>
      </w:r>
      <w:proofErr w:type="gramEnd"/>
      <w:r>
        <w:rPr>
          <w:sz w:val="24"/>
        </w:rPr>
        <w:t>设施）、相关制度按</w:t>
      </w:r>
    </w:p>
    <w:p w:rsidR="007B0CEF" w:rsidRDefault="007B0CEF" w:rsidP="007B0CEF">
      <w:pPr>
        <w:spacing w:line="360" w:lineRule="exact"/>
        <w:ind w:firstLine="728"/>
        <w:rPr>
          <w:sz w:val="24"/>
        </w:rPr>
      </w:pPr>
      <w:r>
        <w:rPr>
          <w:sz w:val="24"/>
        </w:rPr>
        <w:t>相关部门有关规范标准执行</w:t>
      </w:r>
      <w:r>
        <w:rPr>
          <w:sz w:val="24"/>
        </w:rPr>
        <w:t>;</w:t>
      </w:r>
    </w:p>
    <w:p w:rsidR="007B0CEF" w:rsidRDefault="007B0CEF" w:rsidP="007B0CEF">
      <w:pPr>
        <w:spacing w:line="360" w:lineRule="exact"/>
        <w:ind w:firstLine="462"/>
        <w:rPr>
          <w:sz w:val="24"/>
        </w:rPr>
      </w:pPr>
      <w:r>
        <w:rPr>
          <w:sz w:val="24"/>
        </w:rPr>
        <w:t>4.</w:t>
      </w:r>
      <w:r>
        <w:rPr>
          <w:rFonts w:hint="eastAsia"/>
          <w:sz w:val="24"/>
        </w:rPr>
        <w:t xml:space="preserve"> </w:t>
      </w:r>
      <w:r>
        <w:rPr>
          <w:sz w:val="24"/>
        </w:rPr>
        <w:t>此表一式三份，市城管局、市公安局、市交通运输局各备一份。</w:t>
      </w:r>
    </w:p>
    <w:p w:rsidR="007B0CEF" w:rsidRDefault="007B0CEF" w:rsidP="007B0CEF">
      <w:pPr>
        <w:spacing w:line="560" w:lineRule="exact"/>
        <w:rPr>
          <w:rFonts w:eastAsia="黑体" w:hint="eastAsia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</w:p>
    <w:p w:rsidR="007B0CEF" w:rsidRDefault="007B0CEF" w:rsidP="007B0CEF">
      <w:pPr>
        <w:spacing w:before="240" w:after="24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常州市建筑垃圾运输企业诚信考核情况表</w:t>
      </w:r>
    </w:p>
    <w:p w:rsidR="007B0CEF" w:rsidRDefault="007B0CEF" w:rsidP="007B0CEF">
      <w:pPr>
        <w:spacing w:line="360" w:lineRule="exact"/>
        <w:rPr>
          <w:rFonts w:hint="eastAsia"/>
          <w:szCs w:val="21"/>
        </w:rPr>
      </w:pPr>
      <w:r>
        <w:rPr>
          <w:rFonts w:hint="eastAsia"/>
          <w:b/>
          <w:szCs w:val="21"/>
        </w:rPr>
        <w:t>被考核企业名称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                                </w:t>
      </w:r>
      <w:r>
        <w:rPr>
          <w:rFonts w:hint="eastAsia"/>
          <w:szCs w:val="21"/>
        </w:rPr>
        <w:t>日期：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4760"/>
        <w:gridCol w:w="734"/>
        <w:gridCol w:w="1056"/>
        <w:gridCol w:w="828"/>
        <w:gridCol w:w="1062"/>
      </w:tblGrid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序号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考核内容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分值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 w:hint="eastAsia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扣分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方式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 w:hint="eastAsia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累计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扣分</w:t>
            </w:r>
          </w:p>
        </w:tc>
        <w:tc>
          <w:tcPr>
            <w:tcW w:w="1062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/>
                <w:sz w:val="20"/>
                <w:szCs w:val="20"/>
              </w:rPr>
              <w:t>考核部门</w:t>
            </w: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企业车辆进出出入口未硬化和未设置或使用冲洗设施的建筑工地的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城乡建设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（</w:t>
            </w:r>
            <w:r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项）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总分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>
              <w:rPr>
                <w:b/>
                <w:bCs/>
                <w:sz w:val="20"/>
                <w:szCs w:val="20"/>
              </w:rPr>
              <w:t>分</w:t>
            </w: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企业未安排保洁人员保洁、运输车辆出施工工地的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企业车辆装载未平盖全密闭出工地的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企业现场无专人负责的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企业未按规定时间运输的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经核准的工地和消纳场所有未绑定车辆驶入的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城管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（</w:t>
            </w:r>
            <w:r>
              <w:rPr>
                <w:b/>
                <w:bCs/>
                <w:sz w:val="20"/>
                <w:szCs w:val="20"/>
              </w:rPr>
              <w:t>10</w:t>
            </w:r>
            <w:r>
              <w:rPr>
                <w:b/>
                <w:bCs/>
                <w:sz w:val="20"/>
                <w:szCs w:val="20"/>
              </w:rPr>
              <w:t>项）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总分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45</w:t>
            </w:r>
            <w:r>
              <w:rPr>
                <w:b/>
                <w:bCs/>
                <w:sz w:val="20"/>
                <w:szCs w:val="20"/>
              </w:rPr>
              <w:t>分</w:t>
            </w: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企业车辆车身不洁的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proofErr w:type="gramStart"/>
            <w:r>
              <w:rPr>
                <w:bCs/>
                <w:sz w:val="20"/>
                <w:szCs w:val="20"/>
              </w:rPr>
              <w:t>企业从消纳</w:t>
            </w:r>
            <w:proofErr w:type="gramEnd"/>
            <w:r>
              <w:rPr>
                <w:bCs/>
                <w:sz w:val="20"/>
                <w:szCs w:val="20"/>
              </w:rPr>
              <w:t>场所进出未履行市容环卫责任的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企业使用不符合运输资质的车辆进行运输的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企业车辆在道路行驶过程中未密闭运输的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企业车辆夜间运输顶灯不亮或缺失、运输企业标识不清晰、车厢或者密闭装置等破损的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企业车辆沿途带泥行驶或沿途有抛撒滴漏情况的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color w:val="111111"/>
                <w:sz w:val="20"/>
                <w:szCs w:val="20"/>
              </w:rPr>
              <w:t>企业所属运输车辆在处置建筑垃圾过程中</w:t>
            </w:r>
            <w:r>
              <w:rPr>
                <w:bCs/>
                <w:sz w:val="20"/>
                <w:szCs w:val="20"/>
              </w:rPr>
              <w:t>故意离线或者破坏</w:t>
            </w:r>
            <w:r>
              <w:rPr>
                <w:color w:val="111111"/>
                <w:sz w:val="20"/>
                <w:szCs w:val="20"/>
              </w:rPr>
              <w:t>智能监控装置的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企业车辆在核准范围</w:t>
            </w:r>
            <w:proofErr w:type="gramStart"/>
            <w:r>
              <w:rPr>
                <w:bCs/>
                <w:sz w:val="20"/>
                <w:szCs w:val="20"/>
              </w:rPr>
              <w:t>外举斗操作</w:t>
            </w:r>
            <w:proofErr w:type="gramEnd"/>
            <w:r>
              <w:rPr>
                <w:bCs/>
                <w:sz w:val="20"/>
                <w:szCs w:val="20"/>
              </w:rPr>
              <w:t>，随意倾倒、堆放建筑垃圾的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企业在黑名单中车辆监控其行驶速度达到</w:t>
            </w:r>
            <w:r>
              <w:rPr>
                <w:bCs/>
                <w:sz w:val="20"/>
                <w:szCs w:val="20"/>
              </w:rPr>
              <w:t>5km/h</w:t>
            </w:r>
            <w:r>
              <w:rPr>
                <w:bCs/>
                <w:sz w:val="20"/>
                <w:szCs w:val="20"/>
              </w:rPr>
              <w:t>异动告警的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tabs>
                <w:tab w:val="center" w:pos="327"/>
                <w:tab w:val="left" w:pos="522"/>
              </w:tabs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企业车辆未按指定路线或时间行驶、闯禁区的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公安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（</w:t>
            </w:r>
            <w:r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</w:rPr>
              <w:t>项）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总分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</w:t>
            </w:r>
            <w:r>
              <w:rPr>
                <w:b/>
                <w:bCs/>
                <w:sz w:val="20"/>
                <w:szCs w:val="20"/>
              </w:rPr>
              <w:t>分</w:t>
            </w: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企业车辆未按规定喷涂放大车辆号牌的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企业车辆已放大车牌污损导致看不清的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企业车辆未安装安全警示标识或警示标识损坏的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企业车辆遮挡、污损号牌的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企业车辆超载，</w:t>
            </w:r>
            <w:r>
              <w:rPr>
                <w:bCs/>
                <w:sz w:val="20"/>
                <w:szCs w:val="20"/>
              </w:rPr>
              <w:t>行驶速度超过交警部门规定的速度上限阀值的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企业将车辆交给未取得《工程运输车辆安全证》的人员驾驶的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Merge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4760" w:type="dxa"/>
            <w:vAlign w:val="center"/>
          </w:tcPr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企业有相关道路运输违法行为的</w:t>
            </w:r>
          </w:p>
        </w:tc>
        <w:tc>
          <w:tcPr>
            <w:tcW w:w="734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56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分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起</w:t>
            </w:r>
          </w:p>
        </w:tc>
        <w:tc>
          <w:tcPr>
            <w:tcW w:w="828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交通</w:t>
            </w:r>
          </w:p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总分</w:t>
            </w: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</w:rPr>
              <w:t>分</w:t>
            </w:r>
          </w:p>
        </w:tc>
      </w:tr>
      <w:tr w:rsidR="007B0CEF" w:rsidTr="007F5B03">
        <w:trPr>
          <w:trHeight w:val="255"/>
          <w:jc w:val="center"/>
        </w:trPr>
        <w:tc>
          <w:tcPr>
            <w:tcW w:w="620" w:type="dxa"/>
            <w:vAlign w:val="center"/>
          </w:tcPr>
          <w:p w:rsidR="007B0CEF" w:rsidRDefault="007B0CEF" w:rsidP="007F5B03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378" w:type="dxa"/>
            <w:gridSpan w:val="4"/>
            <w:vAlign w:val="center"/>
          </w:tcPr>
          <w:p w:rsidR="007B0CEF" w:rsidRDefault="007B0CEF" w:rsidP="007F5B03">
            <w:pPr>
              <w:spacing w:line="240" w:lineRule="exact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企业</w:t>
            </w:r>
            <w:r>
              <w:rPr>
                <w:snapToGrid w:val="0"/>
                <w:kern w:val="0"/>
                <w:sz w:val="20"/>
                <w:szCs w:val="20"/>
              </w:rPr>
              <w:t>擅自处置建筑垃圾或随意倾倒建筑垃圾造成严重后果的每起扣</w:t>
            </w: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snapToGrid w:val="0"/>
                <w:kern w:val="0"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snapToGrid w:val="0"/>
                <w:kern w:val="0"/>
                <w:sz w:val="20"/>
                <w:szCs w:val="20"/>
              </w:rPr>
              <w:t xml:space="preserve">. </w:t>
            </w:r>
            <w:r>
              <w:rPr>
                <w:snapToGrid w:val="0"/>
                <w:kern w:val="0"/>
                <w:sz w:val="20"/>
                <w:szCs w:val="20"/>
              </w:rPr>
              <w:t>企</w:t>
            </w:r>
            <w:r>
              <w:rPr>
                <w:sz w:val="20"/>
                <w:szCs w:val="20"/>
              </w:rPr>
              <w:t>业在相关</w:t>
            </w:r>
            <w:r>
              <w:rPr>
                <w:snapToGrid w:val="0"/>
                <w:kern w:val="0"/>
                <w:sz w:val="20"/>
                <w:szCs w:val="20"/>
              </w:rPr>
              <w:t>职能部门应对大气污染管</w:t>
            </w:r>
            <w:proofErr w:type="gramStart"/>
            <w:r>
              <w:rPr>
                <w:snapToGrid w:val="0"/>
                <w:kern w:val="0"/>
                <w:sz w:val="20"/>
                <w:szCs w:val="20"/>
              </w:rPr>
              <w:t>控通知</w:t>
            </w:r>
            <w:proofErr w:type="gramEnd"/>
            <w:r>
              <w:rPr>
                <w:snapToGrid w:val="0"/>
                <w:kern w:val="0"/>
                <w:sz w:val="20"/>
                <w:szCs w:val="20"/>
              </w:rPr>
              <w:t>停运而拒不执行的每起扣</w:t>
            </w: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snapToGrid w:val="0"/>
                <w:kern w:val="0"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  <w:r>
              <w:rPr>
                <w:rFonts w:hint="eastAsia"/>
                <w:bCs/>
                <w:sz w:val="20"/>
                <w:szCs w:val="20"/>
              </w:rPr>
              <w:t xml:space="preserve">. </w:t>
            </w:r>
            <w:r>
              <w:rPr>
                <w:bCs/>
                <w:sz w:val="20"/>
                <w:szCs w:val="20"/>
              </w:rPr>
              <w:t>企业同一车辆一个月有未密闭运输行为</w:t>
            </w:r>
            <w:r>
              <w:rPr>
                <w:bCs/>
                <w:sz w:val="20"/>
                <w:szCs w:val="20"/>
              </w:rPr>
              <w:t>2</w:t>
            </w:r>
            <w:r>
              <w:rPr>
                <w:bCs/>
                <w:sz w:val="20"/>
                <w:szCs w:val="20"/>
              </w:rPr>
              <w:t>次及以上的每次扣</w:t>
            </w:r>
            <w:r>
              <w:rPr>
                <w:bCs/>
                <w:sz w:val="20"/>
                <w:szCs w:val="20"/>
              </w:rPr>
              <w:t>5</w:t>
            </w:r>
            <w:r>
              <w:rPr>
                <w:bCs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ind w:left="300" w:hangingChars="150" w:hanging="300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4</w:t>
            </w:r>
            <w:r>
              <w:rPr>
                <w:rFonts w:hint="eastAsia"/>
                <w:snapToGrid w:val="0"/>
                <w:kern w:val="0"/>
                <w:sz w:val="20"/>
                <w:szCs w:val="20"/>
              </w:rPr>
              <w:t xml:space="preserve">. </w:t>
            </w:r>
            <w:r>
              <w:rPr>
                <w:snapToGrid w:val="0"/>
                <w:kern w:val="0"/>
                <w:sz w:val="20"/>
                <w:szCs w:val="20"/>
              </w:rPr>
              <w:t>企业对出现死亡交通事故负主要及以上责任的，年度考核每起扣</w:t>
            </w: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snapToGrid w:val="0"/>
                <w:kern w:val="0"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rPr>
                <w:bCs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snapToGrid w:val="0"/>
                <w:kern w:val="0"/>
                <w:sz w:val="20"/>
                <w:szCs w:val="20"/>
              </w:rPr>
              <w:t xml:space="preserve">. </w:t>
            </w:r>
            <w:r>
              <w:rPr>
                <w:snapToGrid w:val="0"/>
                <w:kern w:val="0"/>
                <w:sz w:val="20"/>
                <w:szCs w:val="20"/>
              </w:rPr>
              <w:t>企业所属车辆</w:t>
            </w:r>
            <w:r>
              <w:rPr>
                <w:snapToGrid w:val="0"/>
                <w:kern w:val="0"/>
                <w:sz w:val="20"/>
                <w:szCs w:val="20"/>
              </w:rPr>
              <w:t>1</w:t>
            </w:r>
            <w:r>
              <w:rPr>
                <w:snapToGrid w:val="0"/>
                <w:kern w:val="0"/>
                <w:sz w:val="20"/>
                <w:szCs w:val="20"/>
              </w:rPr>
              <w:t>个月内有闯红灯行为的每次扣</w:t>
            </w: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snapToGrid w:val="0"/>
                <w:kern w:val="0"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ind w:left="300" w:hangingChars="150" w:hanging="30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  <w:r>
              <w:rPr>
                <w:rFonts w:hint="eastAsia"/>
                <w:bCs/>
                <w:sz w:val="20"/>
                <w:szCs w:val="20"/>
              </w:rPr>
              <w:t xml:space="preserve">. </w:t>
            </w:r>
            <w:r>
              <w:rPr>
                <w:bCs/>
                <w:sz w:val="20"/>
                <w:szCs w:val="20"/>
              </w:rPr>
              <w:t>企业所属车辆</w:t>
            </w:r>
            <w:r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个月内</w:t>
            </w:r>
            <w:r>
              <w:rPr>
                <w:snapToGrid w:val="0"/>
                <w:kern w:val="0"/>
                <w:sz w:val="20"/>
                <w:szCs w:val="20"/>
              </w:rPr>
              <w:t>有未按规定路线处置建筑垃圾的，每次扣</w:t>
            </w:r>
            <w:r>
              <w:rPr>
                <w:snapToGrid w:val="0"/>
                <w:kern w:val="0"/>
                <w:sz w:val="20"/>
                <w:szCs w:val="20"/>
              </w:rPr>
              <w:t>5</w:t>
            </w:r>
            <w:r>
              <w:rPr>
                <w:snapToGrid w:val="0"/>
                <w:kern w:val="0"/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企业违反行业自律公约的，经协会理事会表决通过，每次扣</w:t>
            </w: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分</w:t>
            </w:r>
          </w:p>
          <w:p w:rsidR="007B0CEF" w:rsidRDefault="007B0CEF" w:rsidP="007F5B03">
            <w:pPr>
              <w:spacing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企业明显低于行业指导价承接工程的，</w:t>
            </w:r>
            <w:r>
              <w:rPr>
                <w:color w:val="000000"/>
                <w:sz w:val="20"/>
                <w:szCs w:val="20"/>
              </w:rPr>
              <w:t>经协会</w:t>
            </w:r>
            <w:r>
              <w:rPr>
                <w:sz w:val="20"/>
                <w:szCs w:val="20"/>
              </w:rPr>
              <w:t>理事会表决通过，每次扣</w:t>
            </w: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分</w:t>
            </w:r>
          </w:p>
        </w:tc>
        <w:tc>
          <w:tcPr>
            <w:tcW w:w="1062" w:type="dxa"/>
            <w:vAlign w:val="center"/>
          </w:tcPr>
          <w:p w:rsidR="007B0CEF" w:rsidRDefault="007B0CEF" w:rsidP="007F5B03">
            <w:pPr>
              <w:spacing w:line="240" w:lineRule="exact"/>
              <w:ind w:right="2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考核办</w:t>
            </w:r>
          </w:p>
          <w:p w:rsidR="007B0CEF" w:rsidRDefault="007B0CEF" w:rsidP="007F5B03">
            <w:pPr>
              <w:spacing w:line="240" w:lineRule="exact"/>
              <w:ind w:right="10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（</w:t>
            </w:r>
            <w:r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项）</w:t>
            </w:r>
          </w:p>
        </w:tc>
      </w:tr>
    </w:tbl>
    <w:p w:rsidR="007B0CEF" w:rsidRDefault="007B0CEF" w:rsidP="007B0CEF">
      <w:pPr>
        <w:spacing w:line="360" w:lineRule="exact"/>
        <w:rPr>
          <w:rFonts w:eastAsia="方正小标宋简体" w:hint="eastAsia"/>
          <w:sz w:val="32"/>
          <w:szCs w:val="32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</w:rPr>
        <w:t xml:space="preserve">1. </w:t>
      </w:r>
      <w:r>
        <w:rPr>
          <w:rFonts w:hint="eastAsia"/>
          <w:szCs w:val="21"/>
        </w:rPr>
        <w:t>每项扣分在分值内扣完为止。</w:t>
      </w: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考核办扣分在企业月度成绩后加扣。</w:t>
      </w:r>
    </w:p>
    <w:p w:rsidR="006D28A7" w:rsidRPr="007B0CEF" w:rsidRDefault="006D28A7">
      <w:bookmarkStart w:id="0" w:name="_GoBack"/>
      <w:bookmarkEnd w:id="0"/>
    </w:p>
    <w:sectPr w:rsidR="006D28A7" w:rsidRPr="007B0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EF"/>
    <w:rsid w:val="006D28A7"/>
    <w:rsid w:val="007B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1698</Characters>
  <Application>Microsoft Office Word</Application>
  <DocSecurity>0</DocSecurity>
  <Lines>14</Lines>
  <Paragraphs>3</Paragraphs>
  <ScaleCrop>false</ScaleCrop>
  <Company>Microsoft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2018-12-20T08:33:00Z</dcterms:created>
  <dcterms:modified xsi:type="dcterms:W3CDTF">2018-12-20T08:33:00Z</dcterms:modified>
</cp:coreProperties>
</file>