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CA5" w:rsidRDefault="00EF0CA5" w:rsidP="00EF0CA5">
      <w:pPr>
        <w:widowControl/>
        <w:jc w:val="left"/>
        <w:rPr>
          <w:rFonts w:eastAsia="黑体"/>
          <w:sz w:val="32"/>
          <w:szCs w:val="32"/>
        </w:rPr>
      </w:pPr>
      <w:r>
        <w:rPr>
          <w:rFonts w:eastAsia="黑体" w:hint="eastAsia"/>
          <w:sz w:val="32"/>
          <w:szCs w:val="32"/>
        </w:rPr>
        <w:t>附件</w:t>
      </w:r>
      <w:r>
        <w:rPr>
          <w:rFonts w:eastAsia="黑体"/>
          <w:sz w:val="32"/>
          <w:szCs w:val="32"/>
        </w:rPr>
        <w:t>1</w:t>
      </w:r>
    </w:p>
    <w:p w:rsidR="00EF0CA5" w:rsidRDefault="00EF0CA5" w:rsidP="00EF0CA5">
      <w:pPr>
        <w:adjustRightInd w:val="0"/>
        <w:snapToGrid w:val="0"/>
        <w:spacing w:line="700" w:lineRule="exact"/>
        <w:jc w:val="center"/>
        <w:rPr>
          <w:rFonts w:eastAsia="方正小标宋简体"/>
          <w:sz w:val="44"/>
          <w:szCs w:val="44"/>
        </w:rPr>
      </w:pPr>
      <w:r>
        <w:rPr>
          <w:rFonts w:eastAsia="方正小标宋简体" w:hint="eastAsia"/>
          <w:sz w:val="44"/>
          <w:szCs w:val="44"/>
        </w:rPr>
        <w:t>常州市职业技能培训补贴实施办法</w:t>
      </w:r>
    </w:p>
    <w:p w:rsidR="00EF0CA5" w:rsidRDefault="00EF0CA5" w:rsidP="00EF0CA5">
      <w:pPr>
        <w:adjustRightInd w:val="0"/>
        <w:snapToGrid w:val="0"/>
        <w:spacing w:line="560" w:lineRule="exact"/>
        <w:ind w:firstLineChars="200" w:firstLine="640"/>
        <w:rPr>
          <w:rFonts w:eastAsia="仿宋_GB2312"/>
          <w:sz w:val="32"/>
          <w:szCs w:val="32"/>
        </w:rPr>
      </w:pP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为贯彻落实党的十九大精神，建立并推行终身职业技能培训制度，全力打造高质量工业明星城市，根据《国务院办公厅关于印发职业技能提升行动方案（</w:t>
      </w:r>
      <w:r>
        <w:rPr>
          <w:rFonts w:eastAsia="仿宋_GB2312"/>
          <w:sz w:val="32"/>
          <w:szCs w:val="32"/>
        </w:rPr>
        <w:t>2019</w:t>
      </w:r>
      <w:r>
        <w:rPr>
          <w:sz w:val="32"/>
          <w:szCs w:val="32"/>
        </w:rPr>
        <w:t>-</w:t>
      </w:r>
      <w:r>
        <w:rPr>
          <w:rFonts w:eastAsia="仿宋_GB2312"/>
          <w:sz w:val="32"/>
          <w:szCs w:val="32"/>
        </w:rPr>
        <w:t>2021</w:t>
      </w:r>
      <w:r>
        <w:rPr>
          <w:rFonts w:eastAsia="仿宋_GB2312" w:hint="eastAsia"/>
          <w:sz w:val="32"/>
          <w:szCs w:val="32"/>
        </w:rPr>
        <w:t>年）的通知》（国办发〔</w:t>
      </w:r>
      <w:r>
        <w:rPr>
          <w:rFonts w:eastAsia="仿宋_GB2312"/>
          <w:sz w:val="32"/>
          <w:szCs w:val="32"/>
        </w:rPr>
        <w:t>2019</w:t>
      </w:r>
      <w:r>
        <w:rPr>
          <w:rFonts w:eastAsia="仿宋_GB2312" w:hint="eastAsia"/>
          <w:sz w:val="32"/>
          <w:szCs w:val="32"/>
        </w:rPr>
        <w:t>〕</w:t>
      </w:r>
      <w:r>
        <w:rPr>
          <w:rFonts w:eastAsia="仿宋_GB2312"/>
          <w:sz w:val="32"/>
          <w:szCs w:val="32"/>
        </w:rPr>
        <w:t>24</w:t>
      </w:r>
      <w:r>
        <w:rPr>
          <w:rFonts w:eastAsia="仿宋_GB2312" w:hint="eastAsia"/>
          <w:sz w:val="32"/>
          <w:szCs w:val="32"/>
        </w:rPr>
        <w:t>号）、《省政府办公厅关于印发江苏省职业技能提升行动实施方案（</w:t>
      </w:r>
      <w:r>
        <w:rPr>
          <w:rFonts w:eastAsia="仿宋_GB2312"/>
          <w:sz w:val="32"/>
          <w:szCs w:val="32"/>
        </w:rPr>
        <w:t>2019</w:t>
      </w:r>
      <w:r>
        <w:rPr>
          <w:sz w:val="32"/>
          <w:szCs w:val="32"/>
        </w:rPr>
        <w:t>-</w:t>
      </w:r>
      <w:r>
        <w:rPr>
          <w:rFonts w:eastAsia="仿宋_GB2312"/>
          <w:sz w:val="32"/>
          <w:szCs w:val="32"/>
        </w:rPr>
        <w:t>2021</w:t>
      </w:r>
      <w:r>
        <w:rPr>
          <w:rFonts w:eastAsia="仿宋_GB2312" w:hint="eastAsia"/>
          <w:sz w:val="32"/>
          <w:szCs w:val="32"/>
        </w:rPr>
        <w:t>年）的通知》</w:t>
      </w:r>
      <w:r>
        <w:rPr>
          <w:rFonts w:eastAsia="仿宋_GB2312"/>
          <w:sz w:val="32"/>
          <w:szCs w:val="32"/>
        </w:rPr>
        <w:t>(</w:t>
      </w:r>
      <w:r>
        <w:rPr>
          <w:rFonts w:eastAsia="仿宋_GB2312" w:hint="eastAsia"/>
          <w:sz w:val="32"/>
          <w:szCs w:val="32"/>
        </w:rPr>
        <w:t>苏政办发〔</w:t>
      </w:r>
      <w:r>
        <w:rPr>
          <w:rFonts w:eastAsia="仿宋_GB2312"/>
          <w:sz w:val="32"/>
          <w:szCs w:val="32"/>
        </w:rPr>
        <w:t>2019</w:t>
      </w:r>
      <w:r>
        <w:rPr>
          <w:rFonts w:eastAsia="仿宋_GB2312" w:hint="eastAsia"/>
          <w:sz w:val="32"/>
          <w:szCs w:val="32"/>
        </w:rPr>
        <w:t>〕</w:t>
      </w:r>
      <w:r>
        <w:rPr>
          <w:rFonts w:eastAsia="仿宋_GB2312"/>
          <w:sz w:val="32"/>
          <w:szCs w:val="32"/>
        </w:rPr>
        <w:t>71</w:t>
      </w:r>
      <w:r>
        <w:rPr>
          <w:rFonts w:eastAsia="仿宋_GB2312" w:hint="eastAsia"/>
          <w:sz w:val="32"/>
          <w:szCs w:val="32"/>
        </w:rPr>
        <w:t>号</w:t>
      </w:r>
      <w:r>
        <w:rPr>
          <w:rFonts w:eastAsia="仿宋_GB2312"/>
          <w:sz w:val="32"/>
          <w:szCs w:val="32"/>
        </w:rPr>
        <w:t>)</w:t>
      </w:r>
      <w:r>
        <w:rPr>
          <w:rFonts w:eastAsia="仿宋_GB2312" w:hint="eastAsia"/>
          <w:sz w:val="32"/>
          <w:szCs w:val="32"/>
        </w:rPr>
        <w:t>和《市政府办公室关于印发常州市职业技能提升行动实施方案（</w:t>
      </w:r>
      <w:r>
        <w:rPr>
          <w:rFonts w:eastAsia="仿宋_GB2312"/>
          <w:sz w:val="32"/>
          <w:szCs w:val="32"/>
        </w:rPr>
        <w:t>2019</w:t>
      </w:r>
      <w:r>
        <w:rPr>
          <w:sz w:val="32"/>
          <w:szCs w:val="32"/>
        </w:rPr>
        <w:t>-</w:t>
      </w:r>
      <w:r>
        <w:rPr>
          <w:rFonts w:eastAsia="仿宋_GB2312"/>
          <w:sz w:val="32"/>
          <w:szCs w:val="32"/>
        </w:rPr>
        <w:t>2021</w:t>
      </w:r>
      <w:r>
        <w:rPr>
          <w:rFonts w:eastAsia="仿宋_GB2312" w:hint="eastAsia"/>
          <w:sz w:val="32"/>
          <w:szCs w:val="32"/>
        </w:rPr>
        <w:t>年）的通知》（常政办发〔</w:t>
      </w:r>
      <w:r>
        <w:rPr>
          <w:rFonts w:eastAsia="仿宋_GB2312"/>
          <w:sz w:val="32"/>
          <w:szCs w:val="32"/>
        </w:rPr>
        <w:t>2019</w:t>
      </w:r>
      <w:r>
        <w:rPr>
          <w:rFonts w:eastAsia="仿宋_GB2312" w:hint="eastAsia"/>
          <w:sz w:val="32"/>
          <w:szCs w:val="32"/>
        </w:rPr>
        <w:t>〕</w:t>
      </w:r>
      <w:r>
        <w:rPr>
          <w:rFonts w:eastAsia="仿宋_GB2312"/>
          <w:sz w:val="32"/>
          <w:szCs w:val="32"/>
        </w:rPr>
        <w:t>118</w:t>
      </w:r>
      <w:r>
        <w:rPr>
          <w:rFonts w:eastAsia="仿宋_GB2312" w:hint="eastAsia"/>
          <w:sz w:val="32"/>
          <w:szCs w:val="32"/>
        </w:rPr>
        <w:t>号）等文件精神，结合我市实际，制定如下实施办法。</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一、适用对象、补贴标准和方式</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本办法所称职业技能培训补贴是指劳动者根据就业需要和技能提升要求，自主选择符合规定的职业技能培训项目、方式和机构进行技能培训，由职业技能提升行动资金、就业专项资金、失业保险基金及扩大支出等按规定给予的专项补贴，主要包括就业技能培训补贴、岗位技能提升培训补贴和创业培训补贴三类。人社会同财政等部门根据产业发展规划、人力资源市场需求、人才紧缺程度和培训成本制定《常州市职业技能培训补贴目录及补贴标准》（以下简称《补贴目录》）并适时调整。同一职业（工种）同一等级只能享受一次职业技能培训补贴。原则上每人每年可享受不超过</w:t>
      </w:r>
      <w:r>
        <w:rPr>
          <w:rFonts w:eastAsia="仿宋_GB2312"/>
          <w:sz w:val="32"/>
          <w:szCs w:val="32"/>
        </w:rPr>
        <w:t>3</w:t>
      </w:r>
      <w:r>
        <w:rPr>
          <w:rFonts w:eastAsia="仿宋_GB2312" w:hint="eastAsia"/>
          <w:sz w:val="32"/>
          <w:szCs w:val="32"/>
        </w:rPr>
        <w:t>次的政府性培训补贴。</w:t>
      </w:r>
    </w:p>
    <w:p w:rsidR="00EF0CA5" w:rsidRDefault="00EF0CA5" w:rsidP="00EF0CA5">
      <w:pPr>
        <w:pStyle w:val="a5"/>
        <w:adjustRightInd w:val="0"/>
        <w:snapToGrid w:val="0"/>
        <w:spacing w:line="560" w:lineRule="exact"/>
        <w:ind w:firstLine="640"/>
        <w:rPr>
          <w:rFonts w:ascii="Times New Roman" w:eastAsia="楷体_GB2312" w:hAnsi="Times New Roman"/>
          <w:sz w:val="32"/>
          <w:szCs w:val="32"/>
        </w:rPr>
      </w:pPr>
      <w:r>
        <w:rPr>
          <w:rFonts w:ascii="Times New Roman" w:eastAsia="楷体_GB2312" w:hAnsi="Times New Roman" w:hint="eastAsia"/>
          <w:sz w:val="32"/>
          <w:szCs w:val="32"/>
        </w:rPr>
        <w:lastRenderedPageBreak/>
        <w:t>（一）就业技能培训补贴</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1. </w:t>
      </w:r>
      <w:r>
        <w:rPr>
          <w:rFonts w:eastAsia="仿宋_GB2312" w:hint="eastAsia"/>
          <w:sz w:val="32"/>
          <w:szCs w:val="32"/>
        </w:rPr>
        <w:t>适用对象</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本市登记的失业人员及未就业的劳动者</w:t>
      </w:r>
      <w:r>
        <w:rPr>
          <w:rFonts w:eastAsia="仿宋_GB2312"/>
          <w:sz w:val="32"/>
          <w:szCs w:val="32"/>
        </w:rPr>
        <w:t xml:space="preserve">, </w:t>
      </w:r>
      <w:r>
        <w:rPr>
          <w:rFonts w:eastAsia="仿宋_GB2312" w:hint="eastAsia"/>
          <w:sz w:val="32"/>
          <w:szCs w:val="32"/>
        </w:rPr>
        <w:t>在常大中专（技、职）院校在校生（以下简称职业院校在校生）。</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补贴标准</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对本市登记的失业人员及未就业的劳动者</w:t>
      </w:r>
      <w:r>
        <w:rPr>
          <w:rFonts w:eastAsia="仿宋_GB2312"/>
          <w:sz w:val="32"/>
          <w:szCs w:val="32"/>
        </w:rPr>
        <w:t>,</w:t>
      </w:r>
      <w:r>
        <w:rPr>
          <w:rFonts w:eastAsia="仿宋_GB2312" w:hint="eastAsia"/>
          <w:sz w:val="32"/>
          <w:szCs w:val="32"/>
        </w:rPr>
        <w:t>参加《补贴目录》中的技能培训项目后取得证书的，按《补贴目录》标准的</w:t>
      </w:r>
      <w:r>
        <w:rPr>
          <w:rFonts w:eastAsia="仿宋_GB2312"/>
          <w:sz w:val="32"/>
          <w:szCs w:val="32"/>
        </w:rPr>
        <w:t>100%</w:t>
      </w:r>
      <w:r>
        <w:rPr>
          <w:rFonts w:eastAsia="仿宋_GB2312" w:hint="eastAsia"/>
          <w:sz w:val="32"/>
          <w:szCs w:val="32"/>
        </w:rPr>
        <w:t>给予补贴。</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对“职业院校在校生”参加《补贴目录》中所学专业以外培训项目，取得初级、中级、高级资格证书的，分别按</w:t>
      </w:r>
      <w:r>
        <w:rPr>
          <w:rFonts w:eastAsia="仿宋_GB2312"/>
          <w:sz w:val="32"/>
          <w:szCs w:val="32"/>
        </w:rPr>
        <w:t>800</w:t>
      </w:r>
      <w:r>
        <w:rPr>
          <w:rFonts w:eastAsia="仿宋_GB2312" w:hint="eastAsia"/>
          <w:sz w:val="32"/>
          <w:szCs w:val="32"/>
        </w:rPr>
        <w:t>元、</w:t>
      </w:r>
      <w:r>
        <w:rPr>
          <w:rFonts w:eastAsia="仿宋_GB2312"/>
          <w:sz w:val="32"/>
          <w:szCs w:val="32"/>
        </w:rPr>
        <w:t>1000</w:t>
      </w:r>
      <w:r>
        <w:rPr>
          <w:rFonts w:eastAsia="仿宋_GB2312" w:hint="eastAsia"/>
          <w:sz w:val="32"/>
          <w:szCs w:val="32"/>
        </w:rPr>
        <w:t>元、</w:t>
      </w:r>
      <w:r>
        <w:rPr>
          <w:rFonts w:eastAsia="仿宋_GB2312"/>
          <w:sz w:val="32"/>
          <w:szCs w:val="32"/>
        </w:rPr>
        <w:t>1200</w:t>
      </w:r>
      <w:r>
        <w:rPr>
          <w:rFonts w:eastAsia="仿宋_GB2312" w:hint="eastAsia"/>
          <w:sz w:val="32"/>
          <w:szCs w:val="32"/>
        </w:rPr>
        <w:t>元给予补贴。</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 xml:space="preserve">3. </w:t>
      </w:r>
      <w:r>
        <w:rPr>
          <w:rFonts w:ascii="Times New Roman" w:eastAsia="仿宋_GB2312" w:hAnsi="Times New Roman" w:hint="eastAsia"/>
          <w:sz w:val="32"/>
          <w:szCs w:val="32"/>
        </w:rPr>
        <w:t>补贴方式</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对本市登记失业人员主要采取个人免费参加培训，直补培训机构的方式</w:t>
      </w:r>
      <w:r>
        <w:rPr>
          <w:rFonts w:ascii="Times New Roman" w:eastAsia="仿宋_GB2312" w:hAnsi="Times New Roman"/>
          <w:sz w:val="32"/>
          <w:szCs w:val="32"/>
        </w:rPr>
        <w:t>;</w:t>
      </w:r>
      <w:r>
        <w:rPr>
          <w:rFonts w:ascii="Times New Roman" w:eastAsia="仿宋_GB2312" w:hAnsi="Times New Roman" w:hint="eastAsia"/>
          <w:sz w:val="32"/>
          <w:szCs w:val="32"/>
        </w:rPr>
        <w:t>个人出资培训的，采取直补个人方式。</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对其他未就业的劳动者</w:t>
      </w:r>
      <w:r>
        <w:rPr>
          <w:rFonts w:ascii="Times New Roman" w:eastAsia="仿宋_GB2312" w:hAnsi="Times New Roman"/>
          <w:sz w:val="32"/>
          <w:szCs w:val="32"/>
        </w:rPr>
        <w:t>,</w:t>
      </w:r>
      <w:r>
        <w:rPr>
          <w:rFonts w:ascii="Times New Roman" w:eastAsia="仿宋_GB2312" w:hAnsi="Times New Roman" w:hint="eastAsia"/>
          <w:sz w:val="32"/>
          <w:szCs w:val="32"/>
        </w:rPr>
        <w:t>其中非本市户籍的常住人员须持有居住证，采取直补个人方式。</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对“职业院校在校生”采取项目化方式培训，直补培训机构。</w:t>
      </w:r>
    </w:p>
    <w:p w:rsidR="00EF0CA5" w:rsidRDefault="00EF0CA5" w:rsidP="00EF0CA5">
      <w:pPr>
        <w:pStyle w:val="a5"/>
        <w:adjustRightInd w:val="0"/>
        <w:snapToGrid w:val="0"/>
        <w:spacing w:line="560" w:lineRule="exact"/>
        <w:ind w:firstLine="640"/>
        <w:rPr>
          <w:rFonts w:ascii="Times New Roman" w:eastAsia="楷体_GB2312" w:hAnsi="Times New Roman"/>
          <w:sz w:val="32"/>
          <w:szCs w:val="32"/>
        </w:rPr>
      </w:pPr>
      <w:r>
        <w:rPr>
          <w:rFonts w:ascii="Times New Roman" w:eastAsia="楷体_GB2312" w:hAnsi="Times New Roman" w:hint="eastAsia"/>
          <w:sz w:val="32"/>
          <w:szCs w:val="32"/>
        </w:rPr>
        <w:t>（二）岗位技能提升培训补贴</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 xml:space="preserve">1. </w:t>
      </w:r>
      <w:r>
        <w:rPr>
          <w:rFonts w:ascii="Times New Roman" w:eastAsia="仿宋_GB2312" w:hAnsi="Times New Roman" w:hint="eastAsia"/>
          <w:sz w:val="32"/>
          <w:szCs w:val="32"/>
        </w:rPr>
        <w:t>企业职工岗位技能提升培训补贴</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）适用对象</w:t>
      </w:r>
    </w:p>
    <w:p w:rsidR="00EF0CA5" w:rsidRDefault="00EF0CA5" w:rsidP="00EF0CA5">
      <w:pPr>
        <w:adjustRightInd w:val="0"/>
        <w:snapToGrid w:val="0"/>
        <w:spacing w:line="560" w:lineRule="exact"/>
        <w:ind w:firstLineChars="200" w:firstLine="640"/>
        <w:rPr>
          <w:rFonts w:eastAsia="仿宋_GB2312" w:cs="宋体"/>
          <w:kern w:val="0"/>
          <w:sz w:val="32"/>
          <w:szCs w:val="32"/>
        </w:rPr>
      </w:pPr>
      <w:r>
        <w:rPr>
          <w:rFonts w:eastAsia="仿宋_GB2312" w:cs="宋体" w:hint="eastAsia"/>
          <w:kern w:val="0"/>
          <w:sz w:val="32"/>
          <w:szCs w:val="32"/>
        </w:rPr>
        <w:t>本市企业在岗职工。</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）补贴标准</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对参加《补贴目录》中的技能培训项目后取得证书的，</w:t>
      </w:r>
      <w:r>
        <w:rPr>
          <w:rFonts w:ascii="Times New Roman" w:eastAsia="仿宋_GB2312" w:hAnsi="Times New Roman" w:hint="eastAsia"/>
          <w:sz w:val="32"/>
          <w:szCs w:val="32"/>
        </w:rPr>
        <w:lastRenderedPageBreak/>
        <w:t>按《补贴目录》标准的</w:t>
      </w:r>
      <w:r>
        <w:rPr>
          <w:rFonts w:ascii="Times New Roman" w:eastAsia="仿宋_GB2312" w:hAnsi="Times New Roman"/>
          <w:sz w:val="32"/>
          <w:szCs w:val="32"/>
        </w:rPr>
        <w:t>100%</w:t>
      </w:r>
      <w:r>
        <w:rPr>
          <w:rFonts w:ascii="Times New Roman" w:eastAsia="仿宋_GB2312" w:hAnsi="Times New Roman" w:hint="eastAsia"/>
          <w:sz w:val="32"/>
          <w:szCs w:val="32"/>
        </w:rPr>
        <w:t>给予补贴。</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）补贴方式</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个人出资培训的，采取直补个人方式；实施企业技能人才评价等项目化开展培训的，采取直补培训机构（含符合条件的企业）方式，其中补贴资金的</w:t>
      </w:r>
      <w:r>
        <w:rPr>
          <w:rFonts w:ascii="Times New Roman" w:eastAsia="仿宋_GB2312" w:hAnsi="Times New Roman"/>
          <w:sz w:val="32"/>
          <w:szCs w:val="32"/>
        </w:rPr>
        <w:t>20%</w:t>
      </w:r>
      <w:r>
        <w:rPr>
          <w:rFonts w:ascii="Times New Roman" w:eastAsia="仿宋_GB2312" w:hAnsi="Times New Roman" w:hint="eastAsia"/>
          <w:sz w:val="32"/>
          <w:szCs w:val="32"/>
        </w:rPr>
        <w:t>左右可由培训机构奖补给企业和职工个人，用于培训组织动员和调动职工参训积极性。</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t xml:space="preserve">2. </w:t>
      </w:r>
      <w:r>
        <w:rPr>
          <w:rFonts w:ascii="Times New Roman" w:eastAsia="仿宋_GB2312" w:hAnsi="Times New Roman" w:hint="eastAsia"/>
          <w:sz w:val="32"/>
          <w:szCs w:val="32"/>
        </w:rPr>
        <w:t>其他岗位技能提升培训补贴</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）适用对象</w:t>
      </w:r>
    </w:p>
    <w:p w:rsidR="00EF0CA5" w:rsidRDefault="00EF0CA5" w:rsidP="00EF0CA5">
      <w:pPr>
        <w:adjustRightInd w:val="0"/>
        <w:snapToGrid w:val="0"/>
        <w:spacing w:line="560" w:lineRule="exact"/>
        <w:ind w:firstLineChars="200" w:firstLine="640"/>
        <w:rPr>
          <w:rFonts w:eastAsia="仿宋_GB2312" w:cs="宋体"/>
          <w:kern w:val="0"/>
          <w:sz w:val="32"/>
          <w:szCs w:val="32"/>
        </w:rPr>
      </w:pPr>
      <w:r>
        <w:rPr>
          <w:rFonts w:eastAsia="仿宋_GB2312" w:cs="宋体" w:hint="eastAsia"/>
          <w:kern w:val="0"/>
          <w:sz w:val="32"/>
          <w:szCs w:val="32"/>
        </w:rPr>
        <w:t>企业在岗职工以外的其他参加本市职工养老保险或职工医疗保险的劳动者。</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2</w:t>
      </w:r>
      <w:r>
        <w:rPr>
          <w:rFonts w:eastAsia="仿宋_GB2312" w:hint="eastAsia"/>
          <w:sz w:val="32"/>
          <w:szCs w:val="32"/>
        </w:rPr>
        <w:t>）补贴标准</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对参加《补贴目录》中的技能培训项目后取得证书的，按《补贴目录》标准的</w:t>
      </w:r>
      <w:r>
        <w:rPr>
          <w:rFonts w:eastAsia="仿宋_GB2312"/>
          <w:sz w:val="32"/>
          <w:szCs w:val="32"/>
        </w:rPr>
        <w:t>100%</w:t>
      </w:r>
      <w:r>
        <w:rPr>
          <w:rFonts w:eastAsia="仿宋_GB2312" w:hint="eastAsia"/>
          <w:sz w:val="32"/>
          <w:szCs w:val="32"/>
        </w:rPr>
        <w:t>给予补贴。</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w:t>
      </w:r>
      <w:r>
        <w:rPr>
          <w:rFonts w:eastAsia="仿宋_GB2312"/>
          <w:sz w:val="32"/>
          <w:szCs w:val="32"/>
        </w:rPr>
        <w:t>3</w:t>
      </w:r>
      <w:r>
        <w:rPr>
          <w:rFonts w:eastAsia="仿宋_GB2312" w:hint="eastAsia"/>
          <w:sz w:val="32"/>
          <w:szCs w:val="32"/>
        </w:rPr>
        <w:t>）补贴方式</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直补个人。</w:t>
      </w:r>
    </w:p>
    <w:p w:rsidR="00EF0CA5" w:rsidRDefault="00EF0CA5" w:rsidP="00EF0CA5">
      <w:pPr>
        <w:pStyle w:val="a5"/>
        <w:adjustRightInd w:val="0"/>
        <w:snapToGrid w:val="0"/>
        <w:spacing w:line="560" w:lineRule="exact"/>
        <w:ind w:firstLine="640"/>
        <w:rPr>
          <w:rFonts w:ascii="Times New Roman" w:eastAsia="楷体_GB2312" w:hAnsi="Times New Roman"/>
          <w:sz w:val="32"/>
          <w:szCs w:val="32"/>
        </w:rPr>
      </w:pPr>
      <w:r>
        <w:rPr>
          <w:rFonts w:ascii="Times New Roman" w:eastAsia="楷体_GB2312" w:hAnsi="Times New Roman" w:hint="eastAsia"/>
          <w:sz w:val="32"/>
          <w:szCs w:val="32"/>
        </w:rPr>
        <w:t>（三）创业培训补贴</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1. </w:t>
      </w:r>
      <w:r>
        <w:rPr>
          <w:rFonts w:eastAsia="仿宋_GB2312" w:hint="eastAsia"/>
          <w:sz w:val="32"/>
          <w:szCs w:val="32"/>
        </w:rPr>
        <w:t>适用对象</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本市户籍城乡劳动者，非本市户籍登记失业人员、在常大中专（技、职）院校在校生、毕业</w:t>
      </w:r>
      <w:r>
        <w:rPr>
          <w:rFonts w:eastAsia="仿宋_GB2312"/>
          <w:sz w:val="32"/>
          <w:szCs w:val="32"/>
        </w:rPr>
        <w:t>5</w:t>
      </w:r>
      <w:r>
        <w:rPr>
          <w:rFonts w:eastAsia="仿宋_GB2312" w:hint="eastAsia"/>
          <w:sz w:val="32"/>
          <w:szCs w:val="32"/>
        </w:rPr>
        <w:t>年内的大学生、台湾青年大学生（</w:t>
      </w:r>
      <w:r>
        <w:rPr>
          <w:rFonts w:eastAsia="仿宋_GB2312"/>
          <w:sz w:val="32"/>
          <w:szCs w:val="32"/>
        </w:rPr>
        <w:t>18-35</w:t>
      </w:r>
      <w:r>
        <w:rPr>
          <w:rFonts w:eastAsia="仿宋_GB2312" w:hint="eastAsia"/>
          <w:sz w:val="32"/>
          <w:szCs w:val="32"/>
        </w:rPr>
        <w:t>周岁）。</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2. </w:t>
      </w:r>
      <w:r>
        <w:rPr>
          <w:rFonts w:eastAsia="仿宋_GB2312" w:hint="eastAsia"/>
          <w:sz w:val="32"/>
          <w:szCs w:val="32"/>
        </w:rPr>
        <w:t>补贴标准</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对参加《补贴目录》中的创业培训后取得证书的，按《补贴目录》标准的</w:t>
      </w:r>
      <w:r>
        <w:rPr>
          <w:rFonts w:eastAsia="仿宋_GB2312"/>
          <w:sz w:val="32"/>
          <w:szCs w:val="32"/>
        </w:rPr>
        <w:t>100%</w:t>
      </w:r>
      <w:r>
        <w:rPr>
          <w:rFonts w:eastAsia="仿宋_GB2312" w:hint="eastAsia"/>
          <w:sz w:val="32"/>
          <w:szCs w:val="32"/>
        </w:rPr>
        <w:t>给予补贴。</w:t>
      </w:r>
    </w:p>
    <w:p w:rsidR="00EF0CA5" w:rsidRDefault="00EF0CA5" w:rsidP="00EF0CA5">
      <w:pPr>
        <w:pStyle w:val="a5"/>
        <w:adjustRightInd w:val="0"/>
        <w:snapToGrid w:val="0"/>
        <w:spacing w:line="560" w:lineRule="exact"/>
        <w:ind w:firstLine="640"/>
        <w:rPr>
          <w:rFonts w:ascii="Times New Roman" w:eastAsia="仿宋_GB2312" w:hAnsi="Times New Roman"/>
          <w:sz w:val="32"/>
          <w:szCs w:val="32"/>
        </w:rPr>
      </w:pPr>
      <w:r>
        <w:rPr>
          <w:rFonts w:ascii="Times New Roman" w:eastAsia="仿宋_GB2312" w:hAnsi="Times New Roman"/>
          <w:sz w:val="32"/>
          <w:szCs w:val="32"/>
        </w:rPr>
        <w:lastRenderedPageBreak/>
        <w:t xml:space="preserve">3. </w:t>
      </w:r>
      <w:r>
        <w:rPr>
          <w:rFonts w:ascii="Times New Roman" w:eastAsia="仿宋_GB2312" w:hAnsi="Times New Roman" w:hint="eastAsia"/>
          <w:sz w:val="32"/>
          <w:szCs w:val="32"/>
        </w:rPr>
        <w:t>补贴方式</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主要采取个人免费参加培训，直补培训机构的方式；个人出资培训的，采取直补个人方式。</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二、补贴人员资格认证</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符合补贴条件的人员需通过常州人社网上服务平台进行资格认证，特殊情况的可至街道（镇）人社服务所（中心）进行窗口认证（在岗职工资格认证向企业参保地人社部门提出申请，其他人员资格认证向户籍所在地或常住地人社部门提出申请）。通过资格认证的人员</w:t>
      </w:r>
      <w:r>
        <w:rPr>
          <w:rFonts w:eastAsia="仿宋_GB2312"/>
          <w:sz w:val="32"/>
          <w:szCs w:val="32"/>
        </w:rPr>
        <w:t>30</w:t>
      </w:r>
      <w:r>
        <w:rPr>
          <w:rFonts w:eastAsia="仿宋_GB2312" w:hint="eastAsia"/>
          <w:sz w:val="32"/>
          <w:szCs w:val="32"/>
        </w:rPr>
        <w:t>日内应在常州人社网上服务平台进行培训报名确认，逾期不确认的，需重新进行资格认证。</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项目化培训可由培训机构（含符合条件的企业）通过常州人社网上服务平台发起培训资格认证、报名确认。</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职业技能培训补贴标准和方式原则上以培训报名时的人员资格认证的身份和方式为准。</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三、补贴核拨程序</w:t>
      </w:r>
    </w:p>
    <w:p w:rsidR="00EF0CA5" w:rsidRDefault="00EF0CA5" w:rsidP="00EF0CA5">
      <w:pPr>
        <w:adjustRightInd w:val="0"/>
        <w:snapToGrid w:val="0"/>
        <w:spacing w:line="560" w:lineRule="exact"/>
        <w:ind w:firstLineChars="200" w:firstLine="640"/>
        <w:rPr>
          <w:rFonts w:eastAsia="仿宋_GB2312"/>
          <w:sz w:val="32"/>
          <w:szCs w:val="32"/>
        </w:rPr>
      </w:pPr>
      <w:r>
        <w:rPr>
          <w:rFonts w:eastAsia="楷体_GB2312" w:hint="eastAsia"/>
          <w:sz w:val="32"/>
          <w:szCs w:val="32"/>
        </w:rPr>
        <w:t>（一）申请。</w:t>
      </w:r>
      <w:r>
        <w:rPr>
          <w:rFonts w:eastAsia="仿宋_GB2312" w:hint="eastAsia"/>
          <w:sz w:val="32"/>
          <w:szCs w:val="32"/>
        </w:rPr>
        <w:t>通过资格认证、报名确认的个人和培训机构，可自证书核发之日起</w:t>
      </w:r>
      <w:r>
        <w:rPr>
          <w:rFonts w:eastAsia="仿宋_GB2312"/>
          <w:sz w:val="32"/>
          <w:szCs w:val="32"/>
        </w:rPr>
        <w:t>12</w:t>
      </w:r>
      <w:r>
        <w:rPr>
          <w:rFonts w:eastAsia="仿宋_GB2312" w:hint="eastAsia"/>
          <w:sz w:val="32"/>
          <w:szCs w:val="32"/>
        </w:rPr>
        <w:t>个月内，通过网上服务平台申请补贴。</w:t>
      </w:r>
    </w:p>
    <w:p w:rsidR="00EF0CA5" w:rsidRDefault="00EF0CA5" w:rsidP="00EF0CA5">
      <w:pPr>
        <w:adjustRightInd w:val="0"/>
        <w:snapToGrid w:val="0"/>
        <w:spacing w:line="560" w:lineRule="exact"/>
        <w:ind w:firstLineChars="200" w:firstLine="640"/>
        <w:rPr>
          <w:rFonts w:eastAsia="仿宋_GB2312"/>
          <w:sz w:val="32"/>
          <w:szCs w:val="32"/>
        </w:rPr>
      </w:pPr>
      <w:r>
        <w:rPr>
          <w:rFonts w:eastAsia="楷体_GB2312" w:hint="eastAsia"/>
          <w:sz w:val="32"/>
          <w:szCs w:val="32"/>
        </w:rPr>
        <w:t>（二）受理。</w:t>
      </w:r>
      <w:r>
        <w:rPr>
          <w:rFonts w:eastAsia="仿宋_GB2312" w:hint="eastAsia"/>
          <w:sz w:val="32"/>
          <w:szCs w:val="32"/>
        </w:rPr>
        <w:t>网上申报系统将对申请进行校验，对是否受理成功给予提示。</w:t>
      </w:r>
    </w:p>
    <w:p w:rsidR="00EF0CA5" w:rsidRDefault="00EF0CA5" w:rsidP="00EF0CA5">
      <w:pPr>
        <w:adjustRightInd w:val="0"/>
        <w:snapToGrid w:val="0"/>
        <w:spacing w:line="560" w:lineRule="exact"/>
        <w:ind w:firstLineChars="200" w:firstLine="640"/>
        <w:rPr>
          <w:rFonts w:eastAsia="仿宋_GB2312"/>
          <w:sz w:val="32"/>
          <w:szCs w:val="32"/>
        </w:rPr>
      </w:pPr>
      <w:r>
        <w:rPr>
          <w:rFonts w:eastAsia="楷体_GB2312" w:hint="eastAsia"/>
          <w:sz w:val="32"/>
          <w:szCs w:val="32"/>
        </w:rPr>
        <w:t>（三）审核。</w:t>
      </w:r>
      <w:r>
        <w:rPr>
          <w:rFonts w:eastAsia="仿宋_GB2312" w:hint="eastAsia"/>
          <w:sz w:val="32"/>
          <w:szCs w:val="32"/>
        </w:rPr>
        <w:t>人社经办部门于每个季度后</w:t>
      </w:r>
      <w:r>
        <w:rPr>
          <w:rFonts w:eastAsia="仿宋_GB2312"/>
          <w:sz w:val="32"/>
          <w:szCs w:val="32"/>
        </w:rPr>
        <w:t>10</w:t>
      </w:r>
      <w:r>
        <w:rPr>
          <w:rFonts w:eastAsia="仿宋_GB2312" w:hint="eastAsia"/>
          <w:sz w:val="32"/>
          <w:szCs w:val="32"/>
        </w:rPr>
        <w:t>日内（逢节假日顺延）完成网上审核。审核不通过的</w:t>
      </w:r>
      <w:r>
        <w:rPr>
          <w:rFonts w:eastAsia="仿宋_GB2312"/>
          <w:sz w:val="32"/>
          <w:szCs w:val="32"/>
        </w:rPr>
        <w:t>,</w:t>
      </w:r>
      <w:r>
        <w:rPr>
          <w:rFonts w:eastAsia="仿宋_GB2312" w:hint="eastAsia"/>
          <w:sz w:val="32"/>
          <w:szCs w:val="32"/>
        </w:rPr>
        <w:t>将及时告知申请人。</w:t>
      </w:r>
    </w:p>
    <w:p w:rsidR="00EF0CA5" w:rsidRDefault="00EF0CA5" w:rsidP="00EF0CA5">
      <w:pPr>
        <w:adjustRightInd w:val="0"/>
        <w:snapToGrid w:val="0"/>
        <w:spacing w:line="560" w:lineRule="exact"/>
        <w:ind w:firstLineChars="200" w:firstLine="640"/>
        <w:rPr>
          <w:rFonts w:eastAsia="仿宋_GB2312"/>
          <w:sz w:val="32"/>
          <w:szCs w:val="32"/>
        </w:rPr>
      </w:pPr>
      <w:r>
        <w:rPr>
          <w:rFonts w:eastAsia="楷体_GB2312"/>
          <w:sz w:val="32"/>
          <w:szCs w:val="32"/>
        </w:rPr>
        <w:lastRenderedPageBreak/>
        <w:t>(</w:t>
      </w:r>
      <w:r>
        <w:rPr>
          <w:rFonts w:eastAsia="楷体_GB2312" w:hint="eastAsia"/>
          <w:sz w:val="32"/>
          <w:szCs w:val="32"/>
        </w:rPr>
        <w:t>四</w:t>
      </w:r>
      <w:r>
        <w:rPr>
          <w:rFonts w:eastAsia="楷体_GB2312"/>
          <w:sz w:val="32"/>
          <w:szCs w:val="32"/>
        </w:rPr>
        <w:t>)</w:t>
      </w:r>
      <w:r>
        <w:rPr>
          <w:rFonts w:eastAsia="楷体_GB2312" w:hint="eastAsia"/>
          <w:sz w:val="32"/>
          <w:szCs w:val="32"/>
        </w:rPr>
        <w:t>支付。</w:t>
      </w:r>
      <w:r>
        <w:rPr>
          <w:rFonts w:eastAsia="仿宋_GB2312" w:hint="eastAsia"/>
          <w:sz w:val="32"/>
          <w:szCs w:val="32"/>
        </w:rPr>
        <w:t>审核通过的，人社部门按规定程序将补贴资金拨付至申请人的社会保障卡银行账户或定点培训机构的银行账户。</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不断优化个人申报培训补贴核拨程序，逐步调整为按月审核拨付。</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四、培训机构协议管理</w:t>
      </w:r>
    </w:p>
    <w:p w:rsidR="00EF0CA5" w:rsidRDefault="00EF0CA5" w:rsidP="00EF0CA5">
      <w:pPr>
        <w:adjustRightInd w:val="0"/>
        <w:snapToGrid w:val="0"/>
        <w:spacing w:line="560" w:lineRule="exact"/>
        <w:ind w:firstLineChars="200" w:firstLine="656"/>
        <w:rPr>
          <w:rFonts w:eastAsia="仿宋_GB2312"/>
          <w:spacing w:val="4"/>
          <w:sz w:val="32"/>
          <w:szCs w:val="32"/>
        </w:rPr>
      </w:pPr>
      <w:r>
        <w:rPr>
          <w:rFonts w:eastAsia="仿宋_GB2312" w:hint="eastAsia"/>
          <w:spacing w:val="4"/>
          <w:sz w:val="32"/>
          <w:szCs w:val="32"/>
        </w:rPr>
        <w:t>全市在常大中专（技、职）院校、各类公共培训机构和已取得人社部门核发的民办职业培训学校办学许可证的培训机构，均可申请成为职业技能培训机构定点机构。逐步将具有一定规模和培训能力的企业、行业组织等纳入职业技能培训机构范围。</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对承担补贴培训的培训机构实行申请签约制度。具备相应条件的培训机构提出申请，经市、辖市（区）人社部门审核，签订《承担补贴培训协议》后方可开展补贴培训。</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五、监督管理</w:t>
      </w:r>
    </w:p>
    <w:p w:rsidR="00EF0CA5" w:rsidRDefault="00EF0CA5" w:rsidP="00EF0CA5">
      <w:pPr>
        <w:adjustRightInd w:val="0"/>
        <w:snapToGrid w:val="0"/>
        <w:spacing w:line="560" w:lineRule="exact"/>
        <w:ind w:firstLineChars="200" w:firstLine="648"/>
        <w:rPr>
          <w:rFonts w:eastAsia="仿宋_GB2312"/>
          <w:spacing w:val="2"/>
          <w:sz w:val="32"/>
          <w:szCs w:val="32"/>
        </w:rPr>
      </w:pPr>
      <w:r>
        <w:rPr>
          <w:rFonts w:eastAsia="楷体_GB2312" w:hint="eastAsia"/>
          <w:spacing w:val="2"/>
          <w:sz w:val="32"/>
          <w:szCs w:val="32"/>
        </w:rPr>
        <w:t>（一）加强质量监管和绩效评价。</w:t>
      </w:r>
      <w:r>
        <w:rPr>
          <w:rFonts w:eastAsia="仿宋_GB2312" w:hint="eastAsia"/>
          <w:spacing w:val="2"/>
          <w:sz w:val="32"/>
          <w:szCs w:val="32"/>
        </w:rPr>
        <w:t>完善职业技能培训信息管理系统，实现培训数据的全程管理。强化培训补贴实名制管理，严格监管培训质量。</w:t>
      </w:r>
      <w:r>
        <w:rPr>
          <w:rFonts w:eastAsia="仿宋_GB2312" w:cs="宋体" w:hint="eastAsia"/>
          <w:spacing w:val="2"/>
          <w:kern w:val="0"/>
          <w:sz w:val="32"/>
          <w:szCs w:val="32"/>
        </w:rPr>
        <w:t>建立和完善科学规范的培训补贴资金绩效评价体系，并将评价结果作为补贴资金支持方向和分配的重要依据。</w:t>
      </w:r>
    </w:p>
    <w:p w:rsidR="00EF0CA5" w:rsidRDefault="00EF0CA5" w:rsidP="00EF0CA5">
      <w:pPr>
        <w:adjustRightInd w:val="0"/>
        <w:snapToGrid w:val="0"/>
        <w:spacing w:line="560" w:lineRule="exact"/>
        <w:ind w:firstLineChars="200" w:firstLine="648"/>
        <w:rPr>
          <w:rFonts w:eastAsia="仿宋_GB2312"/>
          <w:sz w:val="32"/>
          <w:szCs w:val="32"/>
        </w:rPr>
      </w:pPr>
      <w:r>
        <w:rPr>
          <w:rFonts w:eastAsia="楷体_GB2312" w:hint="eastAsia"/>
          <w:spacing w:val="2"/>
          <w:sz w:val="32"/>
          <w:szCs w:val="32"/>
        </w:rPr>
        <w:t>（二）加强信息公开和诚信管理。</w:t>
      </w:r>
      <w:r>
        <w:rPr>
          <w:rFonts w:eastAsia="仿宋_GB2312" w:hint="eastAsia"/>
          <w:sz w:val="32"/>
          <w:szCs w:val="32"/>
        </w:rPr>
        <w:t>建立信息公开制度，通过传统媒体、新媒体等渠道公布培训补贴政策、举报电话及投诉方式，对投诉举报的问题及时调查处理。鼓励劳动者在线学习，建立劳动者技能培训电子档案和学分累计制度，</w:t>
      </w:r>
      <w:r>
        <w:rPr>
          <w:rFonts w:eastAsia="仿宋_GB2312" w:hint="eastAsia"/>
          <w:sz w:val="32"/>
          <w:szCs w:val="32"/>
        </w:rPr>
        <w:lastRenderedPageBreak/>
        <w:t>学员在线学习课时可按比例计入培训总课时。原则上对个人参加培训出勤率不足</w:t>
      </w:r>
      <w:r>
        <w:rPr>
          <w:rFonts w:eastAsia="仿宋_GB2312"/>
          <w:sz w:val="32"/>
          <w:szCs w:val="32"/>
        </w:rPr>
        <w:t>60%</w:t>
      </w:r>
      <w:r>
        <w:rPr>
          <w:rFonts w:eastAsia="仿宋_GB2312" w:hint="eastAsia"/>
          <w:sz w:val="32"/>
          <w:szCs w:val="32"/>
        </w:rPr>
        <w:t>的，不予培训补贴。</w:t>
      </w:r>
    </w:p>
    <w:p w:rsidR="00EF0CA5" w:rsidRDefault="00EF0CA5" w:rsidP="00EF0CA5">
      <w:pPr>
        <w:adjustRightInd w:val="0"/>
        <w:snapToGrid w:val="0"/>
        <w:spacing w:line="560" w:lineRule="exact"/>
        <w:ind w:firstLineChars="200" w:firstLine="648"/>
        <w:rPr>
          <w:rFonts w:eastAsia="仿宋_GB2312" w:cs="宋体"/>
          <w:kern w:val="0"/>
          <w:sz w:val="32"/>
          <w:szCs w:val="32"/>
        </w:rPr>
      </w:pPr>
      <w:r>
        <w:rPr>
          <w:rFonts w:eastAsia="楷体_GB2312" w:hint="eastAsia"/>
          <w:spacing w:val="2"/>
          <w:sz w:val="32"/>
          <w:szCs w:val="32"/>
        </w:rPr>
        <w:t>（三）加强资金监管。</w:t>
      </w:r>
      <w:r>
        <w:rPr>
          <w:rFonts w:eastAsia="仿宋_GB2312" w:hint="eastAsia"/>
          <w:sz w:val="32"/>
          <w:szCs w:val="32"/>
        </w:rPr>
        <w:t>人社和财政部门将根据有关培训补贴资金使用管理的规定，规范补贴资金的审核拨付流程，不断提高培训资金的使用效率，适时委托第三方开展职业技能培训监督评估工作。</w:t>
      </w:r>
      <w:r>
        <w:rPr>
          <w:rFonts w:eastAsia="仿宋_GB2312" w:cs="宋体" w:hint="eastAsia"/>
          <w:kern w:val="0"/>
          <w:sz w:val="32"/>
          <w:szCs w:val="32"/>
        </w:rPr>
        <w:t>建立补助资金“谁使用、谁负责”的责任追究机制，对资金使用部门存在滞留、截留、挤占、挪用财政补助资金或享受补助的单位和个人套取、骗取补助资金的行为，按照《预算</w:t>
      </w:r>
      <w:r>
        <w:rPr>
          <w:rFonts w:eastAsia="仿宋_GB2312" w:hint="eastAsia"/>
          <w:sz w:val="32"/>
          <w:szCs w:val="32"/>
        </w:rPr>
        <w:t>法》《财政违法行为处罚处分条例》《省级财政专项资金管理应用信用</w:t>
      </w:r>
      <w:r>
        <w:rPr>
          <w:rFonts w:eastAsia="仿宋_GB2312" w:cs="宋体" w:hint="eastAsia"/>
          <w:kern w:val="0"/>
          <w:sz w:val="32"/>
          <w:szCs w:val="32"/>
        </w:rPr>
        <w:t>信息的暂行规定》等有关规定追究法律责任，涉嫌犯罪的移交司法机关处理。</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六、经费保障</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职业技能培训补贴资金按规定在职业技能提升行动资金、就业专项资金中列支，符合失业保险基金支出范围的，可在失业保险基金或扩大支出试点中支出。</w:t>
      </w:r>
    </w:p>
    <w:p w:rsidR="00EF0CA5" w:rsidRDefault="00EF0CA5" w:rsidP="00EF0CA5">
      <w:pPr>
        <w:pStyle w:val="a5"/>
        <w:adjustRightInd w:val="0"/>
        <w:snapToGrid w:val="0"/>
        <w:spacing w:line="560" w:lineRule="exact"/>
        <w:ind w:firstLine="640"/>
        <w:rPr>
          <w:rFonts w:ascii="Times New Roman" w:eastAsia="黑体" w:hAnsi="Times New Roman"/>
          <w:sz w:val="32"/>
          <w:szCs w:val="32"/>
        </w:rPr>
      </w:pPr>
      <w:r>
        <w:rPr>
          <w:rFonts w:ascii="Times New Roman" w:eastAsia="黑体" w:hAnsi="Times New Roman" w:hint="eastAsia"/>
          <w:sz w:val="32"/>
          <w:szCs w:val="32"/>
        </w:rPr>
        <w:t>七、其他</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1. </w:t>
      </w:r>
      <w:r>
        <w:rPr>
          <w:rFonts w:eastAsia="仿宋_GB2312" w:hint="eastAsia"/>
          <w:sz w:val="32"/>
          <w:szCs w:val="32"/>
        </w:rPr>
        <w:t>失业保险支持企业职工技能提升补贴的申领按失业保险支持参保职工职业技能提升补贴的有关规定执行。对《补贴目录》中的工种按目录标准（高级以上按高级）执行；目录以外的，按职工取得初级、中级、高级以上职业资格证书或职业技能等级证书分别给予</w:t>
      </w:r>
      <w:r>
        <w:rPr>
          <w:rFonts w:eastAsia="仿宋_GB2312"/>
          <w:sz w:val="32"/>
          <w:szCs w:val="32"/>
        </w:rPr>
        <w:t>1000</w:t>
      </w:r>
      <w:r>
        <w:rPr>
          <w:rFonts w:eastAsia="仿宋_GB2312" w:hint="eastAsia"/>
          <w:sz w:val="32"/>
          <w:szCs w:val="32"/>
        </w:rPr>
        <w:t>元、</w:t>
      </w:r>
      <w:r>
        <w:rPr>
          <w:rFonts w:eastAsia="仿宋_GB2312"/>
          <w:sz w:val="32"/>
          <w:szCs w:val="32"/>
        </w:rPr>
        <w:t>1500</w:t>
      </w:r>
      <w:r>
        <w:rPr>
          <w:rFonts w:eastAsia="仿宋_GB2312" w:hint="eastAsia"/>
          <w:sz w:val="32"/>
          <w:szCs w:val="32"/>
        </w:rPr>
        <w:t>元、</w:t>
      </w:r>
      <w:r>
        <w:rPr>
          <w:rFonts w:eastAsia="仿宋_GB2312"/>
          <w:sz w:val="32"/>
          <w:szCs w:val="32"/>
        </w:rPr>
        <w:t>2000</w:t>
      </w:r>
      <w:r>
        <w:rPr>
          <w:rFonts w:eastAsia="仿宋_GB2312" w:hint="eastAsia"/>
          <w:sz w:val="32"/>
          <w:szCs w:val="32"/>
        </w:rPr>
        <w:t>元补贴。</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2. </w:t>
      </w:r>
      <w:r>
        <w:rPr>
          <w:rFonts w:eastAsia="仿宋_GB2312" w:hint="eastAsia"/>
          <w:sz w:val="32"/>
          <w:szCs w:val="32"/>
        </w:rPr>
        <w:t>对培训机构（含符合条件的企业）开展项目制培训的，可先行拨付不高于</w:t>
      </w:r>
      <w:r>
        <w:rPr>
          <w:rFonts w:eastAsia="仿宋_GB2312"/>
          <w:sz w:val="32"/>
          <w:szCs w:val="32"/>
        </w:rPr>
        <w:t>50%</w:t>
      </w:r>
      <w:r>
        <w:rPr>
          <w:rFonts w:eastAsia="仿宋_GB2312" w:hint="eastAsia"/>
          <w:sz w:val="32"/>
          <w:szCs w:val="32"/>
        </w:rPr>
        <w:t>的培训补贴资金。</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lastRenderedPageBreak/>
        <w:t xml:space="preserve">3. </w:t>
      </w:r>
      <w:r>
        <w:rPr>
          <w:rFonts w:eastAsia="仿宋_GB2312" w:cs="仿宋" w:hint="eastAsia"/>
          <w:sz w:val="32"/>
          <w:szCs w:val="32"/>
        </w:rPr>
        <w:t>就业困难人员参加培训并取得资格证书的，给予每人每次</w:t>
      </w:r>
      <w:r>
        <w:rPr>
          <w:rFonts w:eastAsia="仿宋_GB2312" w:cs="仿宋"/>
          <w:sz w:val="32"/>
          <w:szCs w:val="32"/>
        </w:rPr>
        <w:t>300</w:t>
      </w:r>
      <w:r>
        <w:rPr>
          <w:rFonts w:eastAsia="仿宋_GB2312" w:cs="仿宋" w:hint="eastAsia"/>
          <w:sz w:val="32"/>
          <w:szCs w:val="32"/>
        </w:rPr>
        <w:t>元的培训期间生活费补贴，生活费补贴政策每人每年只享受一次。</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4. </w:t>
      </w:r>
      <w:r>
        <w:rPr>
          <w:rFonts w:eastAsia="仿宋_GB2312" w:hint="eastAsia"/>
          <w:sz w:val="32"/>
          <w:szCs w:val="32"/>
        </w:rPr>
        <w:t>高危行业领域和特种作业人员安全技能培训补贴等实施细则由人社和财政部门会同相关部门另行制定。</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sz w:val="32"/>
          <w:szCs w:val="32"/>
        </w:rPr>
        <w:t xml:space="preserve">5. </w:t>
      </w:r>
      <w:r>
        <w:rPr>
          <w:rFonts w:eastAsia="仿宋_GB2312" w:hint="eastAsia"/>
          <w:sz w:val="32"/>
          <w:szCs w:val="32"/>
        </w:rPr>
        <w:t>本办法自公布之日起</w:t>
      </w:r>
      <w:r>
        <w:rPr>
          <w:rFonts w:eastAsia="仿宋_GB2312"/>
          <w:sz w:val="32"/>
          <w:szCs w:val="32"/>
        </w:rPr>
        <w:t>30</w:t>
      </w:r>
      <w:r>
        <w:rPr>
          <w:rFonts w:eastAsia="仿宋_GB2312" w:hint="eastAsia"/>
          <w:sz w:val="32"/>
          <w:szCs w:val="32"/>
        </w:rPr>
        <w:t>日后施行，有效期至</w:t>
      </w:r>
      <w:r>
        <w:rPr>
          <w:rFonts w:eastAsia="仿宋_GB2312"/>
          <w:sz w:val="32"/>
          <w:szCs w:val="32"/>
        </w:rPr>
        <w:t>2021</w:t>
      </w:r>
      <w:r>
        <w:rPr>
          <w:rFonts w:eastAsia="仿宋_GB2312" w:hint="eastAsia"/>
          <w:sz w:val="32"/>
          <w:szCs w:val="32"/>
        </w:rPr>
        <w:t>年</w:t>
      </w:r>
      <w:r>
        <w:rPr>
          <w:rFonts w:eastAsia="仿宋_GB2312"/>
          <w:sz w:val="32"/>
          <w:szCs w:val="32"/>
        </w:rPr>
        <w:t>12</w:t>
      </w:r>
      <w:r>
        <w:rPr>
          <w:rFonts w:eastAsia="仿宋_GB2312" w:hint="eastAsia"/>
          <w:sz w:val="32"/>
          <w:szCs w:val="32"/>
        </w:rPr>
        <w:t>月</w:t>
      </w:r>
      <w:r>
        <w:rPr>
          <w:rFonts w:eastAsia="仿宋_GB2312"/>
          <w:sz w:val="32"/>
          <w:szCs w:val="32"/>
        </w:rPr>
        <w:t>31</w:t>
      </w:r>
      <w:r>
        <w:rPr>
          <w:rFonts w:eastAsia="仿宋_GB2312" w:hint="eastAsia"/>
          <w:sz w:val="32"/>
          <w:szCs w:val="32"/>
        </w:rPr>
        <w:t>日，由常州市人力资源和社会保障局负责解释。前发文件与本文件不一致的，以本文件规定为准。</w:t>
      </w:r>
    </w:p>
    <w:p w:rsidR="00EF0CA5" w:rsidRDefault="00EF0CA5" w:rsidP="00EF0CA5">
      <w:pPr>
        <w:adjustRightInd w:val="0"/>
        <w:snapToGrid w:val="0"/>
        <w:spacing w:line="560" w:lineRule="exact"/>
        <w:ind w:firstLineChars="200" w:firstLine="640"/>
        <w:rPr>
          <w:rFonts w:eastAsia="仿宋_GB2312"/>
          <w:sz w:val="32"/>
          <w:szCs w:val="32"/>
        </w:rPr>
      </w:pPr>
      <w:r>
        <w:rPr>
          <w:rFonts w:eastAsia="仿宋_GB2312" w:hint="eastAsia"/>
          <w:sz w:val="32"/>
          <w:szCs w:val="32"/>
        </w:rPr>
        <w:t>溧阳市、金坛区和武进区可结合各自实际，于本办法印发后</w:t>
      </w:r>
      <w:r>
        <w:rPr>
          <w:rFonts w:eastAsia="仿宋_GB2312"/>
          <w:sz w:val="32"/>
          <w:szCs w:val="32"/>
        </w:rPr>
        <w:t>1</w:t>
      </w:r>
      <w:r>
        <w:rPr>
          <w:rFonts w:eastAsia="仿宋_GB2312" w:hint="eastAsia"/>
          <w:sz w:val="32"/>
          <w:szCs w:val="32"/>
        </w:rPr>
        <w:t>个月内，制定本地《职业技能培训补贴目录及补贴标准》并报市人社局和财政局备案。</w:t>
      </w:r>
    </w:p>
    <w:p w:rsidR="00EF0CA5" w:rsidRDefault="00EF0CA5" w:rsidP="00EF0CA5">
      <w:pPr>
        <w:adjustRightInd w:val="0"/>
        <w:snapToGrid w:val="0"/>
        <w:spacing w:line="560" w:lineRule="exact"/>
        <w:ind w:firstLineChars="200" w:firstLine="640"/>
        <w:rPr>
          <w:rFonts w:eastAsia="仿宋_GB2312"/>
          <w:sz w:val="32"/>
          <w:szCs w:val="32"/>
        </w:rPr>
      </w:pPr>
    </w:p>
    <w:p w:rsidR="00EF0CA5" w:rsidRDefault="00EF0CA5" w:rsidP="00EF0CA5">
      <w:pPr>
        <w:adjustRightInd w:val="0"/>
        <w:snapToGrid w:val="0"/>
        <w:spacing w:line="560" w:lineRule="exact"/>
        <w:ind w:firstLineChars="200" w:firstLine="641"/>
        <w:rPr>
          <w:rFonts w:eastAsia="华文中宋"/>
          <w:b/>
          <w:sz w:val="32"/>
          <w:szCs w:val="32"/>
        </w:rPr>
      </w:pPr>
    </w:p>
    <w:p w:rsidR="00EF0CA5" w:rsidRDefault="00EF0CA5" w:rsidP="00EF0CA5">
      <w:pPr>
        <w:adjustRightInd w:val="0"/>
        <w:spacing w:afterLines="50" w:line="560" w:lineRule="exact"/>
        <w:rPr>
          <w:rFonts w:eastAsia="黑体"/>
          <w:sz w:val="32"/>
          <w:szCs w:val="32"/>
        </w:rPr>
      </w:pPr>
      <w:r>
        <w:rPr>
          <w:rFonts w:eastAsia="华文中宋"/>
          <w:b/>
          <w:sz w:val="32"/>
          <w:szCs w:val="32"/>
        </w:rPr>
        <w:br w:type="page"/>
      </w:r>
      <w:r>
        <w:rPr>
          <w:rFonts w:eastAsia="黑体" w:hint="eastAsia"/>
          <w:sz w:val="32"/>
          <w:szCs w:val="32"/>
        </w:rPr>
        <w:lastRenderedPageBreak/>
        <w:t>附件</w:t>
      </w:r>
      <w:r>
        <w:rPr>
          <w:rFonts w:eastAsia="黑体"/>
          <w:sz w:val="32"/>
          <w:szCs w:val="32"/>
        </w:rPr>
        <w:t>2</w:t>
      </w:r>
    </w:p>
    <w:p w:rsidR="00EF0CA5" w:rsidRDefault="00EF0CA5" w:rsidP="00EF0CA5">
      <w:pPr>
        <w:adjustRightInd w:val="0"/>
        <w:snapToGrid w:val="0"/>
        <w:spacing w:before="120" w:line="700" w:lineRule="exact"/>
        <w:jc w:val="center"/>
        <w:rPr>
          <w:rFonts w:eastAsia="方正小标宋简体"/>
          <w:kern w:val="0"/>
          <w:sz w:val="44"/>
          <w:szCs w:val="44"/>
        </w:rPr>
      </w:pPr>
      <w:r>
        <w:rPr>
          <w:rFonts w:eastAsia="方正小标宋简体" w:hint="eastAsia"/>
          <w:kern w:val="0"/>
          <w:sz w:val="44"/>
          <w:szCs w:val="44"/>
        </w:rPr>
        <w:t>常州市职业技能培训补贴目录及补贴标准</w:t>
      </w:r>
    </w:p>
    <w:p w:rsidR="00EF0CA5" w:rsidRDefault="00EF0CA5" w:rsidP="00EF0CA5">
      <w:pPr>
        <w:adjustRightInd w:val="0"/>
        <w:snapToGrid w:val="0"/>
        <w:spacing w:beforeLines="50" w:afterLines="50" w:line="560" w:lineRule="exact"/>
        <w:jc w:val="center"/>
        <w:rPr>
          <w:rFonts w:eastAsia="楷体_GB2312"/>
          <w:kern w:val="0"/>
          <w:sz w:val="44"/>
          <w:szCs w:val="44"/>
        </w:rPr>
      </w:pPr>
      <w:r>
        <w:rPr>
          <w:rFonts w:eastAsia="楷体_GB2312" w:hint="eastAsia"/>
          <w:sz w:val="32"/>
          <w:szCs w:val="32"/>
        </w:rPr>
        <w:t>（第一批）</w:t>
      </w:r>
    </w:p>
    <w:tbl>
      <w:tblPr>
        <w:tblW w:w="8784" w:type="dxa"/>
        <w:jc w:val="center"/>
        <w:tblLayout w:type="fixed"/>
        <w:tblCellMar>
          <w:left w:w="57" w:type="dxa"/>
          <w:right w:w="57" w:type="dxa"/>
        </w:tblCellMar>
        <w:tblLook w:val="04A0"/>
      </w:tblPr>
      <w:tblGrid>
        <w:gridCol w:w="1106"/>
        <w:gridCol w:w="709"/>
        <w:gridCol w:w="4958"/>
        <w:gridCol w:w="1130"/>
        <w:gridCol w:w="881"/>
        <w:tblGridChange w:id="0">
          <w:tblGrid>
            <w:gridCol w:w="57"/>
            <w:gridCol w:w="1049"/>
            <w:gridCol w:w="58"/>
            <w:gridCol w:w="651"/>
            <w:gridCol w:w="4958"/>
            <w:gridCol w:w="61"/>
            <w:gridCol w:w="1069"/>
            <w:gridCol w:w="881"/>
            <w:gridCol w:w="3011"/>
            <w:gridCol w:w="2012"/>
            <w:gridCol w:w="881"/>
          </w:tblGrid>
        </w:tblGridChange>
      </w:tblGrid>
      <w:tr w:rsidR="00EF0CA5" w:rsidTr="00EF0CA5">
        <w:trPr>
          <w:trHeight w:val="794"/>
          <w:tblHeader/>
          <w:jc w:val="center"/>
        </w:trPr>
        <w:tc>
          <w:tcPr>
            <w:tcW w:w="1107" w:type="dxa"/>
            <w:vMerge w:val="restart"/>
            <w:tcBorders>
              <w:top w:val="single" w:sz="4" w:space="0" w:color="auto"/>
              <w:left w:val="single" w:sz="4" w:space="0" w:color="auto"/>
              <w:bottom w:val="single" w:sz="4" w:space="0" w:color="000000"/>
              <w:right w:val="single" w:sz="4" w:space="0" w:color="auto"/>
            </w:tcBorders>
            <w:vAlign w:val="center"/>
            <w:hideMark/>
          </w:tcPr>
          <w:p w:rsidR="00EF0CA5" w:rsidRDefault="00EF0CA5">
            <w:pPr>
              <w:spacing w:line="320" w:lineRule="exact"/>
              <w:jc w:val="center"/>
              <w:rPr>
                <w:rFonts w:eastAsia="黑体"/>
                <w:kern w:val="0"/>
                <w:sz w:val="24"/>
              </w:rPr>
            </w:pPr>
            <w:r>
              <w:rPr>
                <w:rFonts w:eastAsia="黑体" w:hint="eastAsia"/>
                <w:kern w:val="0"/>
                <w:sz w:val="24"/>
              </w:rPr>
              <w:t>培训项目</w:t>
            </w:r>
          </w:p>
        </w:tc>
        <w:tc>
          <w:tcPr>
            <w:tcW w:w="709" w:type="dxa"/>
            <w:vMerge w:val="restart"/>
            <w:tcBorders>
              <w:top w:val="single" w:sz="4" w:space="0" w:color="auto"/>
              <w:left w:val="single" w:sz="4" w:space="0" w:color="auto"/>
              <w:bottom w:val="single" w:sz="4" w:space="0" w:color="000000"/>
              <w:right w:val="single" w:sz="4" w:space="0" w:color="auto"/>
            </w:tcBorders>
            <w:vAlign w:val="center"/>
            <w:hideMark/>
          </w:tcPr>
          <w:p w:rsidR="00EF0CA5" w:rsidRDefault="00EF0CA5">
            <w:pPr>
              <w:spacing w:line="320" w:lineRule="exact"/>
              <w:jc w:val="center"/>
              <w:rPr>
                <w:rFonts w:eastAsia="黑体"/>
                <w:kern w:val="0"/>
                <w:sz w:val="24"/>
              </w:rPr>
            </w:pPr>
            <w:r>
              <w:rPr>
                <w:rFonts w:eastAsia="黑体" w:hint="eastAsia"/>
                <w:kern w:val="0"/>
                <w:sz w:val="24"/>
              </w:rPr>
              <w:t>类别</w:t>
            </w:r>
          </w:p>
        </w:tc>
        <w:tc>
          <w:tcPr>
            <w:tcW w:w="4961" w:type="dxa"/>
            <w:vMerge w:val="restart"/>
            <w:tcBorders>
              <w:top w:val="single" w:sz="4" w:space="0" w:color="auto"/>
              <w:left w:val="single" w:sz="4" w:space="0" w:color="auto"/>
              <w:bottom w:val="single" w:sz="4" w:space="0" w:color="000000"/>
              <w:right w:val="single" w:sz="4" w:space="0" w:color="auto"/>
            </w:tcBorders>
            <w:vAlign w:val="center"/>
            <w:hideMark/>
          </w:tcPr>
          <w:p w:rsidR="00EF0CA5" w:rsidRDefault="00EF0CA5">
            <w:pPr>
              <w:spacing w:line="320" w:lineRule="exact"/>
              <w:jc w:val="center"/>
              <w:rPr>
                <w:rFonts w:eastAsia="黑体"/>
                <w:kern w:val="0"/>
                <w:sz w:val="24"/>
              </w:rPr>
            </w:pPr>
            <w:r>
              <w:rPr>
                <w:rFonts w:eastAsia="黑体" w:hint="eastAsia"/>
                <w:kern w:val="0"/>
                <w:sz w:val="24"/>
              </w:rPr>
              <w:t>工</w:t>
            </w:r>
            <w:r>
              <w:rPr>
                <w:rFonts w:eastAsia="黑体"/>
                <w:kern w:val="0"/>
                <w:sz w:val="24"/>
              </w:rPr>
              <w:t xml:space="preserve">  </w:t>
            </w:r>
            <w:r>
              <w:rPr>
                <w:rFonts w:eastAsia="黑体" w:hint="eastAsia"/>
                <w:kern w:val="0"/>
                <w:sz w:val="24"/>
              </w:rPr>
              <w:t>种</w:t>
            </w:r>
          </w:p>
        </w:tc>
        <w:tc>
          <w:tcPr>
            <w:tcW w:w="2012" w:type="dxa"/>
            <w:gridSpan w:val="2"/>
            <w:tcBorders>
              <w:top w:val="single" w:sz="4" w:space="0" w:color="auto"/>
              <w:left w:val="single" w:sz="4" w:space="0" w:color="auto"/>
              <w:bottom w:val="nil"/>
              <w:right w:val="single" w:sz="4" w:space="0" w:color="auto"/>
            </w:tcBorders>
            <w:vAlign w:val="center"/>
            <w:hideMark/>
          </w:tcPr>
          <w:p w:rsidR="00EF0CA5" w:rsidRDefault="00EF0CA5">
            <w:pPr>
              <w:spacing w:line="320" w:lineRule="exact"/>
              <w:jc w:val="center"/>
              <w:rPr>
                <w:rFonts w:eastAsia="黑体"/>
                <w:kern w:val="0"/>
                <w:sz w:val="24"/>
              </w:rPr>
            </w:pPr>
            <w:r>
              <w:rPr>
                <w:rFonts w:eastAsia="黑体" w:hint="eastAsia"/>
                <w:kern w:val="0"/>
                <w:sz w:val="24"/>
              </w:rPr>
              <w:t>补贴标准</w:t>
            </w:r>
          </w:p>
          <w:p w:rsidR="00EF0CA5" w:rsidRDefault="00EF0CA5">
            <w:pPr>
              <w:spacing w:line="320" w:lineRule="exact"/>
              <w:jc w:val="center"/>
              <w:rPr>
                <w:rFonts w:eastAsia="黑体"/>
                <w:kern w:val="0"/>
                <w:sz w:val="24"/>
              </w:rPr>
            </w:pPr>
            <w:r>
              <w:rPr>
                <w:rFonts w:eastAsia="黑体" w:hint="eastAsia"/>
                <w:kern w:val="0"/>
                <w:sz w:val="24"/>
              </w:rPr>
              <w:t>（单位：元）</w:t>
            </w:r>
          </w:p>
        </w:tc>
      </w:tr>
      <w:tr w:rsidR="00EF0CA5" w:rsidTr="00EF0CA5">
        <w:trPr>
          <w:trHeight w:val="567"/>
          <w:tblHeader/>
          <w:jc w:val="center"/>
        </w:trPr>
        <w:tc>
          <w:tcPr>
            <w:tcW w:w="1107" w:type="dxa"/>
            <w:vMerge/>
            <w:tcBorders>
              <w:top w:val="single" w:sz="4" w:space="0" w:color="auto"/>
              <w:left w:val="single" w:sz="4" w:space="0" w:color="auto"/>
              <w:bottom w:val="single" w:sz="4" w:space="0" w:color="000000"/>
              <w:right w:val="single" w:sz="4" w:space="0" w:color="auto"/>
            </w:tcBorders>
            <w:vAlign w:val="center"/>
            <w:hideMark/>
          </w:tcPr>
          <w:p w:rsidR="00EF0CA5" w:rsidRDefault="00EF0CA5">
            <w:pPr>
              <w:widowControl/>
              <w:jc w:val="left"/>
              <w:rPr>
                <w:rFonts w:eastAsia="黑体"/>
                <w:kern w:val="0"/>
                <w:sz w:val="24"/>
              </w:rPr>
            </w:pPr>
          </w:p>
        </w:tc>
        <w:tc>
          <w:tcPr>
            <w:tcW w:w="5670" w:type="dxa"/>
            <w:vMerge/>
            <w:tcBorders>
              <w:top w:val="single" w:sz="4" w:space="0" w:color="auto"/>
              <w:left w:val="single" w:sz="4" w:space="0" w:color="auto"/>
              <w:bottom w:val="single" w:sz="4" w:space="0" w:color="000000"/>
              <w:right w:val="single" w:sz="4" w:space="0" w:color="auto"/>
            </w:tcBorders>
            <w:vAlign w:val="center"/>
            <w:hideMark/>
          </w:tcPr>
          <w:p w:rsidR="00EF0CA5" w:rsidRDefault="00EF0CA5">
            <w:pPr>
              <w:widowControl/>
              <w:jc w:val="left"/>
              <w:rPr>
                <w:rFonts w:eastAsia="黑体"/>
                <w:kern w:val="0"/>
                <w:sz w:val="24"/>
              </w:rPr>
            </w:pPr>
          </w:p>
        </w:tc>
        <w:tc>
          <w:tcPr>
            <w:tcW w:w="4961" w:type="dxa"/>
            <w:vMerge/>
            <w:tcBorders>
              <w:top w:val="single" w:sz="4" w:space="0" w:color="auto"/>
              <w:left w:val="single" w:sz="4" w:space="0" w:color="auto"/>
              <w:bottom w:val="single" w:sz="4" w:space="0" w:color="000000"/>
              <w:right w:val="single" w:sz="4" w:space="0" w:color="auto"/>
            </w:tcBorders>
            <w:vAlign w:val="center"/>
            <w:hideMark/>
          </w:tcPr>
          <w:p w:rsidR="00EF0CA5" w:rsidRDefault="00EF0CA5">
            <w:pPr>
              <w:widowControl/>
              <w:jc w:val="left"/>
              <w:rPr>
                <w:rFonts w:eastAsia="黑体"/>
                <w:kern w:val="0"/>
                <w:sz w:val="24"/>
              </w:rPr>
            </w:pPr>
          </w:p>
        </w:tc>
        <w:tc>
          <w:tcPr>
            <w:tcW w:w="1131" w:type="dxa"/>
            <w:tcBorders>
              <w:top w:val="single" w:sz="4" w:space="0" w:color="auto"/>
              <w:left w:val="single" w:sz="4" w:space="0" w:color="auto"/>
              <w:bottom w:val="single" w:sz="4" w:space="0" w:color="auto"/>
              <w:right w:val="single" w:sz="4" w:space="0" w:color="auto"/>
            </w:tcBorders>
            <w:vAlign w:val="center"/>
            <w:hideMark/>
          </w:tcPr>
          <w:p w:rsidR="00EF0CA5" w:rsidRDefault="00EF0CA5">
            <w:pPr>
              <w:spacing w:line="320" w:lineRule="exact"/>
              <w:jc w:val="center"/>
              <w:rPr>
                <w:rFonts w:eastAsia="黑体"/>
                <w:kern w:val="0"/>
                <w:sz w:val="24"/>
              </w:rPr>
            </w:pPr>
            <w:r>
              <w:rPr>
                <w:rFonts w:eastAsia="黑体" w:hint="eastAsia"/>
                <w:kern w:val="0"/>
                <w:sz w:val="24"/>
              </w:rPr>
              <w:t>级</w:t>
            </w:r>
            <w:r>
              <w:rPr>
                <w:rFonts w:eastAsia="黑体"/>
                <w:kern w:val="0"/>
                <w:sz w:val="24"/>
              </w:rPr>
              <w:t xml:space="preserve">  </w:t>
            </w:r>
            <w:r>
              <w:rPr>
                <w:rFonts w:eastAsia="黑体" w:hint="eastAsia"/>
                <w:kern w:val="0"/>
                <w:sz w:val="24"/>
              </w:rPr>
              <w:t>别</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eastAsia="黑体"/>
                <w:kern w:val="0"/>
                <w:sz w:val="24"/>
              </w:rPr>
            </w:pPr>
            <w:r>
              <w:rPr>
                <w:rFonts w:eastAsia="黑体" w:hint="eastAsia"/>
                <w:kern w:val="0"/>
                <w:sz w:val="24"/>
              </w:rPr>
              <w:t>标</w:t>
            </w:r>
            <w:r>
              <w:rPr>
                <w:rFonts w:eastAsia="黑体"/>
                <w:kern w:val="0"/>
                <w:sz w:val="24"/>
              </w:rPr>
              <w:t xml:space="preserve">  </w:t>
            </w:r>
            <w:r>
              <w:rPr>
                <w:rFonts w:eastAsia="黑体" w:hint="eastAsia"/>
                <w:kern w:val="0"/>
                <w:sz w:val="24"/>
              </w:rPr>
              <w:t>准</w:t>
            </w:r>
          </w:p>
        </w:tc>
      </w:tr>
      <w:tr w:rsidR="00EF0CA5" w:rsidTr="00EF0CA5">
        <w:trPr>
          <w:trHeight w:val="850"/>
          <w:jc w:val="center"/>
        </w:trPr>
        <w:tc>
          <w:tcPr>
            <w:tcW w:w="1107" w:type="dxa"/>
            <w:vMerge w:val="restart"/>
            <w:tcBorders>
              <w:top w:val="nil"/>
              <w:left w:val="single" w:sz="4" w:space="0" w:color="auto"/>
              <w:bottom w:val="single" w:sz="4" w:space="0" w:color="000000"/>
              <w:right w:val="single" w:sz="4" w:space="0" w:color="auto"/>
            </w:tcBorders>
            <w:vAlign w:val="center"/>
            <w:hideMark/>
          </w:tcPr>
          <w:p w:rsidR="00EF0CA5" w:rsidRDefault="00EF0CA5">
            <w:pPr>
              <w:spacing w:line="320" w:lineRule="exact"/>
              <w:jc w:val="center"/>
              <w:rPr>
                <w:rFonts w:eastAsia="仿宋_GB2312"/>
                <w:kern w:val="0"/>
                <w:sz w:val="24"/>
              </w:rPr>
            </w:pPr>
            <w:r>
              <w:rPr>
                <w:rFonts w:eastAsia="仿宋_GB2312" w:hint="eastAsia"/>
                <w:kern w:val="0"/>
                <w:sz w:val="24"/>
              </w:rPr>
              <w:t>职业资格和技能</w:t>
            </w:r>
          </w:p>
          <w:p w:rsidR="00EF0CA5" w:rsidRDefault="00EF0CA5">
            <w:pPr>
              <w:spacing w:line="320" w:lineRule="exact"/>
              <w:jc w:val="center"/>
              <w:rPr>
                <w:rFonts w:ascii="仿宋_GB2312" w:eastAsia="仿宋_GB2312"/>
                <w:kern w:val="0"/>
                <w:sz w:val="24"/>
              </w:rPr>
            </w:pPr>
            <w:r>
              <w:rPr>
                <w:rFonts w:eastAsia="仿宋_GB2312" w:hint="eastAsia"/>
                <w:kern w:val="0"/>
                <w:sz w:val="24"/>
              </w:rPr>
              <w:t>等级类</w:t>
            </w:r>
          </w:p>
        </w:tc>
        <w:tc>
          <w:tcPr>
            <w:tcW w:w="709" w:type="dxa"/>
            <w:vMerge w:val="restart"/>
            <w:tcBorders>
              <w:top w:val="nil"/>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kern w:val="0"/>
                <w:sz w:val="24"/>
              </w:rPr>
            </w:pPr>
            <w:r>
              <w:rPr>
                <w:rFonts w:eastAsia="仿宋_GB2312" w:hint="eastAsia"/>
                <w:kern w:val="0"/>
                <w:sz w:val="24"/>
              </w:rPr>
              <w:t>一类</w:t>
            </w:r>
          </w:p>
        </w:tc>
        <w:tc>
          <w:tcPr>
            <w:tcW w:w="4961" w:type="dxa"/>
            <w:vMerge w:val="restart"/>
            <w:tcBorders>
              <w:top w:val="nil"/>
              <w:left w:val="nil"/>
              <w:bottom w:val="single" w:sz="4" w:space="0" w:color="auto"/>
              <w:right w:val="single" w:sz="4" w:space="0" w:color="auto"/>
            </w:tcBorders>
            <w:vAlign w:val="center"/>
            <w:hideMark/>
          </w:tcPr>
          <w:p w:rsidR="00EF0CA5" w:rsidRDefault="00EF0CA5">
            <w:pPr>
              <w:spacing w:line="320" w:lineRule="exact"/>
              <w:rPr>
                <w:rFonts w:ascii="仿宋_GB2312" w:eastAsia="仿宋_GB2312" w:hAnsi="宋体"/>
                <w:sz w:val="24"/>
              </w:rPr>
            </w:pPr>
            <w:r>
              <w:rPr>
                <w:rFonts w:eastAsia="仿宋_GB2312" w:hint="eastAsia"/>
                <w:sz w:val="24"/>
              </w:rPr>
              <w:t>车工、铣工、磨工、钳工、焊工、电工、多工序数控机床操作调整工、镗工</w:t>
            </w:r>
          </w:p>
        </w:tc>
        <w:tc>
          <w:tcPr>
            <w:tcW w:w="1131" w:type="dxa"/>
            <w:tcBorders>
              <w:top w:val="nil"/>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初级工</w:t>
            </w:r>
          </w:p>
        </w:tc>
        <w:tc>
          <w:tcPr>
            <w:tcW w:w="881" w:type="dxa"/>
            <w:tcBorders>
              <w:top w:val="nil"/>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1300</w:t>
            </w:r>
          </w:p>
        </w:tc>
      </w:tr>
      <w:tr w:rsidR="00EF0CA5" w:rsidTr="00EF0CA5">
        <w:trPr>
          <w:trHeight w:val="850"/>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中级工</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1900</w:t>
            </w:r>
          </w:p>
        </w:tc>
      </w:tr>
      <w:tr w:rsidR="00EF0CA5" w:rsidTr="00EF0CA5">
        <w:trPr>
          <w:trHeight w:val="850"/>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高级工</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2600</w:t>
            </w:r>
          </w:p>
        </w:tc>
      </w:tr>
      <w:tr w:rsidR="00EF0CA5" w:rsidTr="00EF0CA5">
        <w:trPr>
          <w:trHeight w:val="850"/>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技</w:t>
            </w:r>
            <w:r>
              <w:rPr>
                <w:rFonts w:eastAsia="仿宋_GB2312"/>
                <w:sz w:val="24"/>
              </w:rPr>
              <w:t xml:space="preserve">  </w:t>
            </w:r>
            <w:r>
              <w:rPr>
                <w:rFonts w:eastAsia="仿宋_GB2312" w:hint="eastAsia"/>
                <w:sz w:val="24"/>
              </w:rPr>
              <w:t>师</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3200</w:t>
            </w:r>
          </w:p>
        </w:tc>
      </w:tr>
      <w:tr w:rsidR="00EF0CA5" w:rsidTr="00EF0CA5">
        <w:trPr>
          <w:trHeight w:val="850"/>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nil"/>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高级技师</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4000</w:t>
            </w:r>
          </w:p>
        </w:tc>
      </w:tr>
      <w:tr w:rsidR="00EF0CA5" w:rsidTr="00EF0CA5">
        <w:trPr>
          <w:trHeight w:val="907"/>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709" w:type="dxa"/>
            <w:vMerge w:val="restart"/>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kern w:val="0"/>
                <w:sz w:val="24"/>
              </w:rPr>
            </w:pPr>
            <w:r>
              <w:rPr>
                <w:rFonts w:eastAsia="仿宋_GB2312" w:hint="eastAsia"/>
                <w:kern w:val="0"/>
                <w:sz w:val="24"/>
              </w:rPr>
              <w:t>二类</w:t>
            </w:r>
          </w:p>
        </w:tc>
        <w:tc>
          <w:tcPr>
            <w:tcW w:w="4961" w:type="dxa"/>
            <w:vMerge w:val="restart"/>
            <w:tcBorders>
              <w:top w:val="single" w:sz="4" w:space="0" w:color="auto"/>
              <w:left w:val="nil"/>
              <w:bottom w:val="single" w:sz="4" w:space="0" w:color="auto"/>
              <w:right w:val="single" w:sz="4" w:space="0" w:color="auto"/>
            </w:tcBorders>
            <w:vAlign w:val="center"/>
            <w:hideMark/>
          </w:tcPr>
          <w:p w:rsidR="00EF0CA5" w:rsidRDefault="00EF0CA5">
            <w:pPr>
              <w:spacing w:line="340" w:lineRule="exact"/>
              <w:rPr>
                <w:rFonts w:ascii="仿宋_GB2312" w:eastAsia="仿宋_GB2312" w:hAnsi="宋体"/>
                <w:sz w:val="24"/>
              </w:rPr>
            </w:pPr>
            <w:r>
              <w:rPr>
                <w:rFonts w:eastAsia="仿宋_GB2312" w:hint="eastAsia"/>
                <w:sz w:val="24"/>
              </w:rPr>
              <w:t>化工总控工、变压器互感器制造工、高低压电器及成套设备装配工、起重装卸机械操作工、机床装调维修工、电梯安装维修工、制冷空调系统安装维修工、锅炉操作工、中央空调系统运行操作员、金属热处理工、汽车维修工、电切削工、冲压工、制冷工、铸造工、锻造工、模具工、中式烹调师、西式烹调师、中式面点师、西式面点师、眼镜验光员、眼镜定配工、管工、起重工、管道工、涂装工、内燃机装配调试工、无损检测员、汽车装调工、道路客运汽车驾驶员</w:t>
            </w: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初级工</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1200</w:t>
            </w:r>
          </w:p>
        </w:tc>
      </w:tr>
      <w:tr w:rsidR="00EF0CA5" w:rsidTr="00EF0CA5">
        <w:trPr>
          <w:trHeight w:val="907"/>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中级工</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1800</w:t>
            </w:r>
          </w:p>
        </w:tc>
      </w:tr>
      <w:tr w:rsidR="00EF0CA5" w:rsidTr="00EF0CA5">
        <w:trPr>
          <w:trHeight w:val="907"/>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高级工</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2400</w:t>
            </w:r>
          </w:p>
        </w:tc>
      </w:tr>
      <w:tr w:rsidR="00EF0CA5" w:rsidTr="00EF0CA5">
        <w:trPr>
          <w:trHeight w:val="907"/>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技</w:t>
            </w:r>
            <w:r>
              <w:rPr>
                <w:rFonts w:eastAsia="仿宋_GB2312"/>
                <w:sz w:val="24"/>
              </w:rPr>
              <w:t xml:space="preserve">  </w:t>
            </w:r>
            <w:r>
              <w:rPr>
                <w:rFonts w:eastAsia="仿宋_GB2312" w:hint="eastAsia"/>
                <w:sz w:val="24"/>
              </w:rPr>
              <w:t>师</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3000</w:t>
            </w:r>
          </w:p>
        </w:tc>
      </w:tr>
      <w:tr w:rsidR="00EF0CA5" w:rsidTr="00EF0CA5">
        <w:trPr>
          <w:trHeight w:val="907"/>
          <w:jc w:val="center"/>
        </w:trPr>
        <w:tc>
          <w:tcPr>
            <w:tcW w:w="1107" w:type="dxa"/>
            <w:vMerge/>
            <w:tcBorders>
              <w:top w:val="nil"/>
              <w:left w:val="single" w:sz="4" w:space="0" w:color="auto"/>
              <w:bottom w:val="single" w:sz="4" w:space="0" w:color="000000"/>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hint="eastAsia"/>
                <w:sz w:val="24"/>
              </w:rPr>
              <w:t>高级技师</w:t>
            </w:r>
          </w:p>
        </w:tc>
        <w:tc>
          <w:tcPr>
            <w:tcW w:w="881" w:type="dxa"/>
            <w:tcBorders>
              <w:top w:val="single" w:sz="4" w:space="0" w:color="auto"/>
              <w:left w:val="nil"/>
              <w:bottom w:val="single" w:sz="4" w:space="0" w:color="auto"/>
              <w:right w:val="single" w:sz="4" w:space="0" w:color="auto"/>
            </w:tcBorders>
            <w:vAlign w:val="center"/>
            <w:hideMark/>
          </w:tcPr>
          <w:p w:rsidR="00EF0CA5" w:rsidRDefault="00EF0CA5">
            <w:pPr>
              <w:spacing w:line="320" w:lineRule="exact"/>
              <w:jc w:val="center"/>
              <w:rPr>
                <w:rFonts w:ascii="仿宋_GB2312" w:eastAsia="仿宋_GB2312"/>
                <w:sz w:val="24"/>
              </w:rPr>
            </w:pPr>
            <w:r>
              <w:rPr>
                <w:rFonts w:eastAsia="仿宋_GB2312"/>
                <w:sz w:val="24"/>
              </w:rPr>
              <w:t>3600</w:t>
            </w:r>
          </w:p>
        </w:tc>
      </w:tr>
      <w:tr w:rsidR="00EF0CA5" w:rsidTr="00EF0CA5">
        <w:tblPrEx>
          <w:tblW w:w="8784" w:type="dxa"/>
          <w:jc w:val="center"/>
          <w:tblLayout w:type="fixed"/>
          <w:tblCellMar>
            <w:left w:w="57" w:type="dxa"/>
            <w:right w:w="57" w:type="dxa"/>
          </w:tblCellMar>
          <w:tblPrExChange w:id="1" w:author="admin" w:date="2019-11-19T15:19:00Z">
            <w:tblPrEx>
              <w:tblW w:w="8784" w:type="dxa"/>
              <w:jc w:val="center"/>
              <w:tblLayout w:type="fixed"/>
              <w:tblCellMar>
                <w:left w:w="57" w:type="dxa"/>
                <w:right w:w="57" w:type="dxa"/>
              </w:tblCellMar>
            </w:tblPrEx>
          </w:tblPrExChange>
        </w:tblPrEx>
        <w:trPr>
          <w:trHeight w:val="850"/>
          <w:jc w:val="center"/>
          <w:trPrChange w:id="2" w:author="admin" w:date="2019-11-19T15:19:00Z">
            <w:trPr>
              <w:gridBefore w:val="1"/>
              <w:trHeight w:val="850"/>
              <w:jc w:val="center"/>
            </w:trPr>
          </w:trPrChange>
        </w:trPr>
        <w:tc>
          <w:tcPr>
            <w:tcW w:w="1107" w:type="dxa"/>
            <w:vMerge w:val="restart"/>
            <w:tcBorders>
              <w:top w:val="nil"/>
              <w:left w:val="single" w:sz="4" w:space="0" w:color="auto"/>
              <w:bottom w:val="single" w:sz="4" w:space="0" w:color="000000"/>
              <w:right w:val="single" w:sz="4" w:space="0" w:color="auto"/>
            </w:tcBorders>
            <w:vAlign w:val="center"/>
            <w:hideMark/>
            <w:tcPrChange w:id="3" w:author="admin" w:date="2019-11-19T15:19:00Z">
              <w:tcPr>
                <w:tcW w:w="1107" w:type="dxa"/>
                <w:gridSpan w:val="2"/>
                <w:vMerge w:val="restart"/>
                <w:tcBorders>
                  <w:top w:val="nil"/>
                  <w:left w:val="single" w:sz="4" w:space="3" w:color="auto"/>
                  <w:bottom w:val="single" w:sz="4" w:space="0" w:color="000000"/>
                  <w:right w:val="single" w:sz="4" w:space="3" w:color="auto"/>
                </w:tcBorders>
                <w:vAlign w:val="center"/>
                <w:hideMark/>
              </w:tcPr>
            </w:tcPrChange>
          </w:tcPr>
          <w:p w:rsidR="00EF0CA5" w:rsidRDefault="00EF0CA5">
            <w:pPr>
              <w:spacing w:line="320" w:lineRule="exact"/>
              <w:jc w:val="center"/>
              <w:rPr>
                <w:rFonts w:eastAsia="仿宋_GB2312"/>
                <w:kern w:val="0"/>
                <w:sz w:val="24"/>
              </w:rPr>
            </w:pPr>
            <w:r>
              <w:rPr>
                <w:rFonts w:eastAsia="仿宋_GB2312" w:hint="eastAsia"/>
                <w:kern w:val="0"/>
                <w:sz w:val="24"/>
              </w:rPr>
              <w:t>职业资格和技能</w:t>
            </w:r>
          </w:p>
          <w:p w:rsidR="00EF0CA5" w:rsidRDefault="00EF0CA5">
            <w:pPr>
              <w:spacing w:line="320" w:lineRule="exact"/>
              <w:jc w:val="left"/>
              <w:rPr>
                <w:rFonts w:ascii="仿宋_GB2312" w:eastAsia="仿宋_GB2312"/>
                <w:kern w:val="0"/>
                <w:sz w:val="24"/>
              </w:rPr>
            </w:pPr>
            <w:r>
              <w:rPr>
                <w:rFonts w:eastAsia="仿宋_GB2312" w:hint="eastAsia"/>
                <w:kern w:val="0"/>
                <w:sz w:val="24"/>
              </w:rPr>
              <w:lastRenderedPageBreak/>
              <w:t>等级类</w:t>
            </w:r>
          </w:p>
        </w:tc>
        <w:tc>
          <w:tcPr>
            <w:tcW w:w="709" w:type="dxa"/>
            <w:vMerge w:val="restart"/>
            <w:tcBorders>
              <w:top w:val="single" w:sz="4" w:space="0" w:color="auto"/>
              <w:left w:val="nil"/>
              <w:bottom w:val="single" w:sz="4" w:space="0" w:color="auto"/>
              <w:right w:val="single" w:sz="4" w:space="0" w:color="auto"/>
            </w:tcBorders>
            <w:vAlign w:val="center"/>
            <w:hideMark/>
            <w:tcPrChange w:id="4" w:author="admin" w:date="2019-11-19T15:19:00Z">
              <w:tcPr>
                <w:tcW w:w="709" w:type="dxa"/>
                <w:gridSpan w:val="3"/>
                <w:vMerge w:val="restart"/>
                <w:tcBorders>
                  <w:top w:val="single" w:sz="4" w:space="0" w:color="auto"/>
                  <w:left w:val="nil"/>
                  <w:bottom w:val="single" w:sz="4" w:space="0" w:color="auto"/>
                  <w:right w:val="single" w:sz="4" w:space="3" w:color="auto"/>
                </w:tcBorders>
                <w:vAlign w:val="center"/>
                <w:hideMark/>
              </w:tcPr>
            </w:tcPrChange>
          </w:tcPr>
          <w:p w:rsidR="00EF0CA5" w:rsidRDefault="00EF0CA5">
            <w:pPr>
              <w:spacing w:line="320" w:lineRule="exact"/>
              <w:jc w:val="center"/>
              <w:rPr>
                <w:rFonts w:ascii="仿宋_GB2312" w:eastAsia="仿宋_GB2312"/>
                <w:kern w:val="0"/>
                <w:sz w:val="24"/>
              </w:rPr>
            </w:pPr>
            <w:r>
              <w:rPr>
                <w:rFonts w:eastAsia="仿宋_GB2312" w:hint="eastAsia"/>
                <w:kern w:val="0"/>
                <w:sz w:val="24"/>
              </w:rPr>
              <w:lastRenderedPageBreak/>
              <w:t>三类</w:t>
            </w:r>
          </w:p>
        </w:tc>
        <w:tc>
          <w:tcPr>
            <w:tcW w:w="4961" w:type="dxa"/>
            <w:vMerge w:val="restart"/>
            <w:tcBorders>
              <w:top w:val="single" w:sz="4" w:space="0" w:color="auto"/>
              <w:left w:val="nil"/>
              <w:bottom w:val="single" w:sz="4" w:space="0" w:color="auto"/>
              <w:right w:val="single" w:sz="4" w:space="0" w:color="auto"/>
            </w:tcBorders>
            <w:vAlign w:val="center"/>
            <w:hideMark/>
            <w:tcPrChange w:id="5" w:author="admin" w:date="2019-11-19T15:19:00Z">
              <w:tcPr>
                <w:tcW w:w="4961" w:type="dxa"/>
                <w:gridSpan w:val="3"/>
                <w:vMerge w:val="restart"/>
                <w:tcBorders>
                  <w:top w:val="single" w:sz="4" w:space="0" w:color="auto"/>
                  <w:left w:val="nil"/>
                  <w:bottom w:val="single" w:sz="4" w:space="0" w:color="auto"/>
                  <w:right w:val="single" w:sz="4" w:space="3" w:color="auto"/>
                </w:tcBorders>
                <w:vAlign w:val="center"/>
                <w:hideMark/>
              </w:tcPr>
            </w:tcPrChange>
          </w:tcPr>
          <w:p w:rsidR="00EF0CA5" w:rsidRDefault="00EF0CA5">
            <w:pPr>
              <w:spacing w:line="340" w:lineRule="exact"/>
              <w:rPr>
                <w:rFonts w:ascii="仿宋_GB2312" w:eastAsia="仿宋_GB2312" w:hAnsi="宋体"/>
                <w:sz w:val="24"/>
              </w:rPr>
            </w:pPr>
            <w:r>
              <w:rPr>
                <w:rFonts w:eastAsia="仿宋_GB2312" w:hint="eastAsia"/>
                <w:sz w:val="24"/>
              </w:rPr>
              <w:t>智能楼宇管理员、有害生物防制员、安全评价师、保安员、安检员、手工木工、砌筑工、混</w:t>
            </w:r>
            <w:r>
              <w:rPr>
                <w:rFonts w:eastAsia="仿宋_GB2312" w:hint="eastAsia"/>
                <w:sz w:val="24"/>
              </w:rPr>
              <w:lastRenderedPageBreak/>
              <w:t>凝土工、防水工、架子工、钢筋工、企业人力资源管理师、劳动关系协调员、育婴员、保育员、茶艺师、评茶员、美容师、美发师、中药炮制工、养老护理员、餐厅服务员、家政服务员、客房服务员、广电和通信设备电子装接工、广电和通信设备调试工、服装制作工、电机装配工、仪器仪表制造工、收银员、保健按摩师、公共营养师、医药商品购销员、商品营业员、打字员、制图员、动画制作员、信息通信网络运行管理员、计算机维修工</w:t>
            </w:r>
          </w:p>
        </w:tc>
        <w:tc>
          <w:tcPr>
            <w:tcW w:w="1131" w:type="dxa"/>
            <w:tcBorders>
              <w:top w:val="single" w:sz="4" w:space="0" w:color="auto"/>
              <w:left w:val="nil"/>
              <w:bottom w:val="single" w:sz="4" w:space="0" w:color="auto"/>
              <w:right w:val="single" w:sz="4" w:space="0" w:color="auto"/>
            </w:tcBorders>
            <w:vAlign w:val="center"/>
            <w:hideMark/>
            <w:tcPrChange w:id="6" w:author="admin" w:date="2019-11-19T15:19:00Z">
              <w:tcPr>
                <w:tcW w:w="1131" w:type="dxa"/>
                <w:tcBorders>
                  <w:top w:val="single" w:sz="4" w:space="0" w:color="auto"/>
                  <w:left w:val="nil"/>
                  <w:bottom w:val="single" w:sz="4" w:space="0" w:color="auto"/>
                  <w:right w:val="single" w:sz="4" w:space="3"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hint="eastAsia"/>
                <w:sz w:val="24"/>
              </w:rPr>
              <w:lastRenderedPageBreak/>
              <w:t>初级工</w:t>
            </w:r>
          </w:p>
        </w:tc>
        <w:tc>
          <w:tcPr>
            <w:tcW w:w="881" w:type="dxa"/>
            <w:tcBorders>
              <w:top w:val="single" w:sz="4" w:space="0" w:color="auto"/>
              <w:left w:val="nil"/>
              <w:bottom w:val="single" w:sz="4" w:space="0" w:color="auto"/>
              <w:right w:val="single" w:sz="4" w:space="0" w:color="auto"/>
            </w:tcBorders>
            <w:vAlign w:val="center"/>
            <w:hideMark/>
            <w:tcPrChange w:id="7" w:author="admin" w:date="2019-11-19T15:19:00Z">
              <w:tcPr>
                <w:tcW w:w="881" w:type="dxa"/>
                <w:tcBorders>
                  <w:top w:val="single" w:sz="4" w:space="0" w:color="auto"/>
                  <w:left w:val="nil"/>
                  <w:bottom w:val="single" w:sz="4" w:space="0" w:color="auto"/>
                  <w:right w:val="single" w:sz="4" w:space="3"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sz w:val="24"/>
              </w:rPr>
              <w:t>1000</w:t>
            </w:r>
          </w:p>
        </w:tc>
      </w:tr>
      <w:tr w:rsidR="00EF0CA5" w:rsidTr="00EF0CA5">
        <w:tblPrEx>
          <w:tblW w:w="8784" w:type="dxa"/>
          <w:jc w:val="center"/>
          <w:tblLayout w:type="fixed"/>
          <w:tblCellMar>
            <w:left w:w="57" w:type="dxa"/>
            <w:right w:w="57" w:type="dxa"/>
          </w:tblCellMar>
          <w:tblPrExChange w:id="8" w:author="admin" w:date="2019-11-19T15:19:00Z">
            <w:tblPrEx>
              <w:tblW w:w="8784" w:type="dxa"/>
              <w:jc w:val="center"/>
              <w:tblLayout w:type="fixed"/>
              <w:tblCellMar>
                <w:left w:w="57" w:type="dxa"/>
                <w:right w:w="57" w:type="dxa"/>
              </w:tblCellMar>
            </w:tblPrEx>
          </w:tblPrExChange>
        </w:tblPrEx>
        <w:trPr>
          <w:trHeight w:val="850"/>
          <w:jc w:val="center"/>
          <w:trPrChange w:id="9" w:author="admin" w:date="2019-11-19T15:19:00Z">
            <w:trPr>
              <w:gridBefore w:val="1"/>
              <w:trHeight w:val="850"/>
              <w:jc w:val="center"/>
            </w:trPr>
          </w:trPrChange>
        </w:trPr>
        <w:tc>
          <w:tcPr>
            <w:tcW w:w="1107" w:type="dxa"/>
            <w:vMerge/>
            <w:tcBorders>
              <w:top w:val="nil"/>
              <w:left w:val="single" w:sz="4" w:space="0" w:color="auto"/>
              <w:bottom w:val="single" w:sz="4" w:space="0" w:color="000000"/>
              <w:right w:val="single" w:sz="4" w:space="0" w:color="auto"/>
            </w:tcBorders>
            <w:vAlign w:val="center"/>
            <w:hideMark/>
            <w:tcPrChange w:id="10" w:author="admin" w:date="2019-11-19T15:19:00Z">
              <w:tcPr>
                <w:tcW w:w="0" w:type="auto"/>
                <w:gridSpan w:val="2"/>
                <w:vMerge/>
                <w:tcBorders>
                  <w:top w:val="nil"/>
                  <w:left w:val="single" w:sz="4" w:space="0" w:color="auto"/>
                  <w:bottom w:val="single" w:sz="4" w:space="0" w:color="000000"/>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Change w:id="11"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Change w:id="12"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Change w:id="13" w:author="admin" w:date="2019-11-19T15:19:00Z">
              <w:tcPr>
                <w:tcW w:w="113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hint="eastAsia"/>
                <w:sz w:val="24"/>
              </w:rPr>
              <w:t>中级工</w:t>
            </w:r>
          </w:p>
        </w:tc>
        <w:tc>
          <w:tcPr>
            <w:tcW w:w="881" w:type="dxa"/>
            <w:tcBorders>
              <w:top w:val="single" w:sz="4" w:space="0" w:color="auto"/>
              <w:left w:val="nil"/>
              <w:bottom w:val="single" w:sz="4" w:space="0" w:color="auto"/>
              <w:right w:val="single" w:sz="4" w:space="0" w:color="auto"/>
            </w:tcBorders>
            <w:vAlign w:val="center"/>
            <w:hideMark/>
            <w:tcPrChange w:id="14" w:author="admin" w:date="2019-11-19T15:19:00Z">
              <w:tcPr>
                <w:tcW w:w="88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sz w:val="24"/>
              </w:rPr>
              <w:t>1500</w:t>
            </w:r>
          </w:p>
        </w:tc>
      </w:tr>
      <w:tr w:rsidR="00EF0CA5" w:rsidTr="00EF0CA5">
        <w:tblPrEx>
          <w:tblW w:w="8784" w:type="dxa"/>
          <w:jc w:val="center"/>
          <w:tblLayout w:type="fixed"/>
          <w:tblCellMar>
            <w:left w:w="57" w:type="dxa"/>
            <w:right w:w="57" w:type="dxa"/>
          </w:tblCellMar>
          <w:tblPrExChange w:id="15" w:author="admin" w:date="2019-11-19T15:19:00Z">
            <w:tblPrEx>
              <w:tblW w:w="8784" w:type="dxa"/>
              <w:jc w:val="center"/>
              <w:tblLayout w:type="fixed"/>
              <w:tblCellMar>
                <w:left w:w="57" w:type="dxa"/>
                <w:right w:w="57" w:type="dxa"/>
              </w:tblCellMar>
            </w:tblPrEx>
          </w:tblPrExChange>
        </w:tblPrEx>
        <w:trPr>
          <w:trHeight w:val="850"/>
          <w:jc w:val="center"/>
          <w:trPrChange w:id="16" w:author="admin" w:date="2019-11-19T15:19:00Z">
            <w:trPr>
              <w:gridBefore w:val="1"/>
              <w:trHeight w:val="850"/>
              <w:jc w:val="center"/>
            </w:trPr>
          </w:trPrChange>
        </w:trPr>
        <w:tc>
          <w:tcPr>
            <w:tcW w:w="1107" w:type="dxa"/>
            <w:vMerge/>
            <w:tcBorders>
              <w:top w:val="nil"/>
              <w:left w:val="single" w:sz="4" w:space="0" w:color="auto"/>
              <w:bottom w:val="single" w:sz="4" w:space="0" w:color="000000"/>
              <w:right w:val="single" w:sz="4" w:space="0" w:color="auto"/>
            </w:tcBorders>
            <w:vAlign w:val="center"/>
            <w:hideMark/>
            <w:tcPrChange w:id="17" w:author="admin" w:date="2019-11-19T15:19:00Z">
              <w:tcPr>
                <w:tcW w:w="0" w:type="auto"/>
                <w:gridSpan w:val="2"/>
                <w:vMerge/>
                <w:tcBorders>
                  <w:top w:val="nil"/>
                  <w:left w:val="single" w:sz="4" w:space="0" w:color="auto"/>
                  <w:bottom w:val="single" w:sz="4" w:space="0" w:color="000000"/>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Change w:id="18"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Change w:id="19"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Change w:id="20" w:author="admin" w:date="2019-11-19T15:19:00Z">
              <w:tcPr>
                <w:tcW w:w="113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hint="eastAsia"/>
                <w:sz w:val="24"/>
              </w:rPr>
              <w:t>高级工</w:t>
            </w:r>
          </w:p>
        </w:tc>
        <w:tc>
          <w:tcPr>
            <w:tcW w:w="881" w:type="dxa"/>
            <w:tcBorders>
              <w:top w:val="single" w:sz="4" w:space="0" w:color="auto"/>
              <w:left w:val="nil"/>
              <w:bottom w:val="single" w:sz="4" w:space="0" w:color="auto"/>
              <w:right w:val="single" w:sz="4" w:space="0" w:color="auto"/>
            </w:tcBorders>
            <w:vAlign w:val="center"/>
            <w:hideMark/>
            <w:tcPrChange w:id="21" w:author="admin" w:date="2019-11-19T15:19:00Z">
              <w:tcPr>
                <w:tcW w:w="88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sz w:val="24"/>
              </w:rPr>
              <w:t>2000</w:t>
            </w:r>
          </w:p>
        </w:tc>
      </w:tr>
      <w:tr w:rsidR="00EF0CA5" w:rsidTr="00EF0CA5">
        <w:tblPrEx>
          <w:tblW w:w="8784" w:type="dxa"/>
          <w:jc w:val="center"/>
          <w:tblLayout w:type="fixed"/>
          <w:tblCellMar>
            <w:left w:w="57" w:type="dxa"/>
            <w:right w:w="57" w:type="dxa"/>
          </w:tblCellMar>
          <w:tblPrExChange w:id="22" w:author="admin" w:date="2019-11-19T15:19:00Z">
            <w:tblPrEx>
              <w:tblW w:w="8784" w:type="dxa"/>
              <w:jc w:val="center"/>
              <w:tblLayout w:type="fixed"/>
              <w:tblCellMar>
                <w:left w:w="57" w:type="dxa"/>
                <w:right w:w="57" w:type="dxa"/>
              </w:tblCellMar>
            </w:tblPrEx>
          </w:tblPrExChange>
        </w:tblPrEx>
        <w:trPr>
          <w:trHeight w:val="850"/>
          <w:jc w:val="center"/>
          <w:trPrChange w:id="23" w:author="admin" w:date="2019-11-19T15:19:00Z">
            <w:trPr>
              <w:gridBefore w:val="1"/>
              <w:trHeight w:val="850"/>
              <w:jc w:val="center"/>
            </w:trPr>
          </w:trPrChange>
        </w:trPr>
        <w:tc>
          <w:tcPr>
            <w:tcW w:w="1107" w:type="dxa"/>
            <w:vMerge/>
            <w:tcBorders>
              <w:top w:val="nil"/>
              <w:left w:val="single" w:sz="4" w:space="0" w:color="auto"/>
              <w:bottom w:val="single" w:sz="4" w:space="0" w:color="000000"/>
              <w:right w:val="single" w:sz="4" w:space="0" w:color="auto"/>
            </w:tcBorders>
            <w:vAlign w:val="center"/>
            <w:hideMark/>
            <w:tcPrChange w:id="24" w:author="admin" w:date="2019-11-19T15:19:00Z">
              <w:tcPr>
                <w:tcW w:w="0" w:type="auto"/>
                <w:gridSpan w:val="2"/>
                <w:vMerge/>
                <w:tcBorders>
                  <w:top w:val="nil"/>
                  <w:left w:val="single" w:sz="4" w:space="0" w:color="auto"/>
                  <w:bottom w:val="single" w:sz="4" w:space="0" w:color="000000"/>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Change w:id="25"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Change w:id="26"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Change w:id="27" w:author="admin" w:date="2019-11-19T15:19:00Z">
              <w:tcPr>
                <w:tcW w:w="113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hint="eastAsia"/>
                <w:sz w:val="24"/>
              </w:rPr>
              <w:t>技</w:t>
            </w:r>
            <w:r>
              <w:rPr>
                <w:rFonts w:eastAsia="仿宋_GB2312"/>
                <w:sz w:val="24"/>
              </w:rPr>
              <w:t xml:space="preserve">  </w:t>
            </w:r>
            <w:r>
              <w:rPr>
                <w:rFonts w:eastAsia="仿宋_GB2312" w:hint="eastAsia"/>
                <w:sz w:val="24"/>
              </w:rPr>
              <w:t>师</w:t>
            </w:r>
          </w:p>
        </w:tc>
        <w:tc>
          <w:tcPr>
            <w:tcW w:w="881" w:type="dxa"/>
            <w:tcBorders>
              <w:top w:val="single" w:sz="4" w:space="0" w:color="auto"/>
              <w:left w:val="nil"/>
              <w:bottom w:val="single" w:sz="4" w:space="0" w:color="auto"/>
              <w:right w:val="single" w:sz="4" w:space="0" w:color="auto"/>
            </w:tcBorders>
            <w:vAlign w:val="center"/>
            <w:hideMark/>
            <w:tcPrChange w:id="28" w:author="admin" w:date="2019-11-19T15:19:00Z">
              <w:tcPr>
                <w:tcW w:w="88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sz w:val="24"/>
              </w:rPr>
              <w:t>2500</w:t>
            </w:r>
          </w:p>
        </w:tc>
      </w:tr>
      <w:tr w:rsidR="00EF0CA5" w:rsidTr="00EF0CA5">
        <w:tblPrEx>
          <w:tblW w:w="8784" w:type="dxa"/>
          <w:jc w:val="center"/>
          <w:tblLayout w:type="fixed"/>
          <w:tblCellMar>
            <w:left w:w="57" w:type="dxa"/>
            <w:right w:w="57" w:type="dxa"/>
          </w:tblCellMar>
          <w:tblPrExChange w:id="29" w:author="admin" w:date="2019-11-19T15:19:00Z">
            <w:tblPrEx>
              <w:tblW w:w="8784" w:type="dxa"/>
              <w:jc w:val="center"/>
              <w:tblLayout w:type="fixed"/>
              <w:tblCellMar>
                <w:left w:w="57" w:type="dxa"/>
                <w:right w:w="57" w:type="dxa"/>
              </w:tblCellMar>
            </w:tblPrEx>
          </w:tblPrExChange>
        </w:tblPrEx>
        <w:trPr>
          <w:trHeight w:val="850"/>
          <w:jc w:val="center"/>
          <w:trPrChange w:id="30" w:author="admin" w:date="2019-11-19T15:19:00Z">
            <w:trPr>
              <w:gridBefore w:val="1"/>
              <w:trHeight w:val="850"/>
              <w:jc w:val="center"/>
            </w:trPr>
          </w:trPrChange>
        </w:trPr>
        <w:tc>
          <w:tcPr>
            <w:tcW w:w="1107" w:type="dxa"/>
            <w:vMerge/>
            <w:tcBorders>
              <w:top w:val="nil"/>
              <w:left w:val="single" w:sz="4" w:space="0" w:color="auto"/>
              <w:bottom w:val="single" w:sz="4" w:space="0" w:color="000000"/>
              <w:right w:val="single" w:sz="4" w:space="0" w:color="auto"/>
            </w:tcBorders>
            <w:vAlign w:val="center"/>
            <w:hideMark/>
            <w:tcPrChange w:id="31" w:author="admin" w:date="2019-11-19T15:19:00Z">
              <w:tcPr>
                <w:tcW w:w="0" w:type="auto"/>
                <w:gridSpan w:val="2"/>
                <w:vMerge/>
                <w:tcBorders>
                  <w:top w:val="nil"/>
                  <w:left w:val="single" w:sz="4" w:space="0" w:color="auto"/>
                  <w:bottom w:val="single" w:sz="4" w:space="0" w:color="000000"/>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5670" w:type="dxa"/>
            <w:vMerge/>
            <w:tcBorders>
              <w:top w:val="single" w:sz="4" w:space="0" w:color="auto"/>
              <w:left w:val="nil"/>
              <w:bottom w:val="single" w:sz="4" w:space="0" w:color="auto"/>
              <w:right w:val="single" w:sz="4" w:space="0" w:color="auto"/>
            </w:tcBorders>
            <w:vAlign w:val="center"/>
            <w:hideMark/>
            <w:tcPrChange w:id="32"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kern w:val="0"/>
                <w:sz w:val="24"/>
              </w:rPr>
            </w:pPr>
          </w:p>
        </w:tc>
        <w:tc>
          <w:tcPr>
            <w:tcW w:w="4961" w:type="dxa"/>
            <w:vMerge/>
            <w:tcBorders>
              <w:top w:val="single" w:sz="4" w:space="0" w:color="auto"/>
              <w:left w:val="nil"/>
              <w:bottom w:val="single" w:sz="4" w:space="0" w:color="auto"/>
              <w:right w:val="single" w:sz="4" w:space="0" w:color="auto"/>
            </w:tcBorders>
            <w:vAlign w:val="center"/>
            <w:hideMark/>
            <w:tcPrChange w:id="33" w:author="admin" w:date="2019-11-19T15:19:00Z">
              <w:tcPr>
                <w:tcW w:w="0" w:type="auto"/>
                <w:gridSpan w:val="3"/>
                <w:vMerge/>
                <w:tcBorders>
                  <w:top w:val="single" w:sz="4" w:space="0" w:color="auto"/>
                  <w:left w:val="nil"/>
                  <w:bottom w:val="single" w:sz="4" w:space="0" w:color="auto"/>
                  <w:right w:val="single" w:sz="4" w:space="0" w:color="auto"/>
                </w:tcBorders>
                <w:vAlign w:val="center"/>
                <w:hideMark/>
              </w:tcPr>
            </w:tcPrChange>
          </w:tcPr>
          <w:p w:rsidR="00EF0CA5" w:rsidRDefault="00EF0CA5">
            <w:pPr>
              <w:widowControl/>
              <w:jc w:val="left"/>
              <w:rPr>
                <w:rFonts w:ascii="仿宋_GB2312" w:eastAsia="仿宋_GB2312" w:hAnsi="宋体"/>
                <w:sz w:val="24"/>
              </w:rPr>
            </w:pPr>
          </w:p>
        </w:tc>
        <w:tc>
          <w:tcPr>
            <w:tcW w:w="1131" w:type="dxa"/>
            <w:tcBorders>
              <w:top w:val="single" w:sz="4" w:space="0" w:color="auto"/>
              <w:left w:val="nil"/>
              <w:bottom w:val="single" w:sz="4" w:space="0" w:color="auto"/>
              <w:right w:val="single" w:sz="4" w:space="0" w:color="auto"/>
            </w:tcBorders>
            <w:vAlign w:val="center"/>
            <w:hideMark/>
            <w:tcPrChange w:id="34" w:author="admin" w:date="2019-11-19T15:19:00Z">
              <w:tcPr>
                <w:tcW w:w="113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hint="eastAsia"/>
                <w:sz w:val="24"/>
              </w:rPr>
              <w:t>高级技师</w:t>
            </w:r>
          </w:p>
        </w:tc>
        <w:tc>
          <w:tcPr>
            <w:tcW w:w="881" w:type="dxa"/>
            <w:tcBorders>
              <w:top w:val="single" w:sz="4" w:space="0" w:color="auto"/>
              <w:left w:val="nil"/>
              <w:bottom w:val="single" w:sz="4" w:space="0" w:color="auto"/>
              <w:right w:val="single" w:sz="4" w:space="0" w:color="auto"/>
            </w:tcBorders>
            <w:vAlign w:val="center"/>
            <w:hideMark/>
            <w:tcPrChange w:id="35" w:author="admin" w:date="2019-11-19T15:19:00Z">
              <w:tcPr>
                <w:tcW w:w="881" w:type="dxa"/>
                <w:tcBorders>
                  <w:top w:val="single" w:sz="4" w:space="0" w:color="auto"/>
                  <w:left w:val="nil"/>
                  <w:bottom w:val="single" w:sz="4" w:space="0" w:color="auto"/>
                  <w:right w:val="single" w:sz="4" w:space="0" w:color="auto"/>
                </w:tcBorders>
                <w:vAlign w:val="center"/>
                <w:hideMark/>
              </w:tcPr>
            </w:tcPrChange>
          </w:tcPr>
          <w:p w:rsidR="00EF0CA5" w:rsidRDefault="00EF0CA5">
            <w:pPr>
              <w:spacing w:line="320" w:lineRule="exact"/>
              <w:jc w:val="center"/>
              <w:rPr>
                <w:rFonts w:ascii="仿宋_GB2312" w:eastAsia="仿宋_GB2312"/>
                <w:sz w:val="24"/>
              </w:rPr>
            </w:pPr>
            <w:r>
              <w:rPr>
                <w:rFonts w:eastAsia="仿宋_GB2312"/>
                <w:sz w:val="24"/>
              </w:rPr>
              <w:t>3000</w:t>
            </w:r>
          </w:p>
        </w:tc>
      </w:tr>
      <w:tr w:rsidR="00EF0CA5" w:rsidTr="00EF0CA5">
        <w:trPr>
          <w:trHeight w:val="850"/>
          <w:jc w:val="center"/>
        </w:trPr>
        <w:tc>
          <w:tcPr>
            <w:tcW w:w="1107" w:type="dxa"/>
            <w:vMerge w:val="restart"/>
            <w:tcBorders>
              <w:top w:val="nil"/>
              <w:left w:val="single" w:sz="4" w:space="0" w:color="auto"/>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kern w:val="0"/>
                <w:sz w:val="24"/>
              </w:rPr>
            </w:pPr>
            <w:r>
              <w:rPr>
                <w:rFonts w:eastAsia="仿宋_GB2312" w:hint="eastAsia"/>
                <w:kern w:val="0"/>
                <w:sz w:val="24"/>
              </w:rPr>
              <w:t>创业培训</w:t>
            </w:r>
          </w:p>
        </w:tc>
        <w:tc>
          <w:tcPr>
            <w:tcW w:w="5670" w:type="dxa"/>
            <w:gridSpan w:val="2"/>
            <w:tcBorders>
              <w:top w:val="nil"/>
              <w:left w:val="nil"/>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kern w:val="0"/>
                <w:sz w:val="24"/>
              </w:rPr>
            </w:pPr>
            <w:r>
              <w:rPr>
                <w:rFonts w:eastAsia="仿宋_GB2312" w:hint="eastAsia"/>
                <w:kern w:val="0"/>
                <w:sz w:val="24"/>
              </w:rPr>
              <w:t>创业意识培训</w:t>
            </w:r>
          </w:p>
        </w:tc>
        <w:tc>
          <w:tcPr>
            <w:tcW w:w="2012" w:type="dxa"/>
            <w:gridSpan w:val="2"/>
            <w:tcBorders>
              <w:top w:val="nil"/>
              <w:left w:val="nil"/>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kern w:val="0"/>
                <w:sz w:val="24"/>
              </w:rPr>
            </w:pPr>
            <w:r>
              <w:rPr>
                <w:rFonts w:eastAsia="仿宋_GB2312"/>
                <w:kern w:val="0"/>
                <w:sz w:val="24"/>
              </w:rPr>
              <w:t>120</w:t>
            </w:r>
          </w:p>
        </w:tc>
      </w:tr>
      <w:tr w:rsidR="00EF0CA5" w:rsidTr="00EF0CA5">
        <w:trPr>
          <w:trHeight w:val="850"/>
          <w:jc w:val="center"/>
        </w:trPr>
        <w:tc>
          <w:tcPr>
            <w:tcW w:w="1107" w:type="dxa"/>
            <w:vMerge/>
            <w:tcBorders>
              <w:top w:val="nil"/>
              <w:left w:val="single" w:sz="4" w:space="0" w:color="auto"/>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gridSpan w:val="2"/>
            <w:tcBorders>
              <w:top w:val="single" w:sz="4" w:space="0" w:color="auto"/>
              <w:left w:val="nil"/>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hAnsi="宋体"/>
                <w:kern w:val="0"/>
                <w:sz w:val="24"/>
              </w:rPr>
            </w:pPr>
            <w:r>
              <w:rPr>
                <w:rFonts w:eastAsia="仿宋_GB2312" w:hint="eastAsia"/>
                <w:kern w:val="0"/>
                <w:sz w:val="24"/>
              </w:rPr>
              <w:t>创业能力培训、创业模拟实训、网络创业培训</w:t>
            </w:r>
          </w:p>
        </w:tc>
        <w:tc>
          <w:tcPr>
            <w:tcW w:w="2012" w:type="dxa"/>
            <w:gridSpan w:val="2"/>
            <w:tcBorders>
              <w:top w:val="single" w:sz="4" w:space="0" w:color="auto"/>
              <w:left w:val="nil"/>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kern w:val="0"/>
                <w:sz w:val="24"/>
              </w:rPr>
            </w:pPr>
            <w:r>
              <w:rPr>
                <w:rFonts w:eastAsia="仿宋_GB2312"/>
                <w:kern w:val="0"/>
                <w:sz w:val="24"/>
              </w:rPr>
              <w:t>1000</w:t>
            </w:r>
          </w:p>
        </w:tc>
      </w:tr>
      <w:tr w:rsidR="00EF0CA5" w:rsidTr="00EF0CA5">
        <w:trPr>
          <w:trHeight w:val="850"/>
          <w:jc w:val="center"/>
        </w:trPr>
        <w:tc>
          <w:tcPr>
            <w:tcW w:w="1107" w:type="dxa"/>
            <w:vMerge/>
            <w:tcBorders>
              <w:top w:val="nil"/>
              <w:left w:val="single" w:sz="4" w:space="0" w:color="auto"/>
              <w:bottom w:val="single" w:sz="4" w:space="0" w:color="auto"/>
              <w:right w:val="single" w:sz="4" w:space="0" w:color="auto"/>
            </w:tcBorders>
            <w:vAlign w:val="center"/>
            <w:hideMark/>
          </w:tcPr>
          <w:p w:rsidR="00EF0CA5" w:rsidRDefault="00EF0CA5">
            <w:pPr>
              <w:widowControl/>
              <w:jc w:val="left"/>
              <w:rPr>
                <w:rFonts w:ascii="仿宋_GB2312" w:eastAsia="仿宋_GB2312"/>
                <w:kern w:val="0"/>
                <w:sz w:val="24"/>
              </w:rPr>
            </w:pPr>
          </w:p>
        </w:tc>
        <w:tc>
          <w:tcPr>
            <w:tcW w:w="5670" w:type="dxa"/>
            <w:gridSpan w:val="2"/>
            <w:tcBorders>
              <w:top w:val="single" w:sz="4" w:space="0" w:color="auto"/>
              <w:left w:val="nil"/>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hAnsi="宋体"/>
                <w:kern w:val="0"/>
                <w:sz w:val="24"/>
              </w:rPr>
            </w:pPr>
            <w:r>
              <w:rPr>
                <w:rFonts w:eastAsia="仿宋_GB2312" w:hint="eastAsia"/>
                <w:kern w:val="0"/>
                <w:sz w:val="24"/>
              </w:rPr>
              <w:t>创业能力提升培训</w:t>
            </w:r>
          </w:p>
        </w:tc>
        <w:tc>
          <w:tcPr>
            <w:tcW w:w="2012" w:type="dxa"/>
            <w:gridSpan w:val="2"/>
            <w:tcBorders>
              <w:top w:val="single" w:sz="4" w:space="0" w:color="auto"/>
              <w:left w:val="nil"/>
              <w:bottom w:val="single" w:sz="4" w:space="0" w:color="auto"/>
              <w:right w:val="single" w:sz="4" w:space="0" w:color="auto"/>
            </w:tcBorders>
            <w:vAlign w:val="center"/>
            <w:hideMark/>
          </w:tcPr>
          <w:p w:rsidR="00EF0CA5" w:rsidRDefault="00EF0CA5">
            <w:pPr>
              <w:spacing w:line="340" w:lineRule="exact"/>
              <w:jc w:val="center"/>
              <w:rPr>
                <w:rFonts w:ascii="仿宋_GB2312" w:eastAsia="仿宋_GB2312"/>
                <w:kern w:val="0"/>
                <w:sz w:val="24"/>
              </w:rPr>
            </w:pPr>
            <w:r>
              <w:rPr>
                <w:rFonts w:eastAsia="仿宋_GB2312"/>
                <w:kern w:val="0"/>
                <w:sz w:val="24"/>
              </w:rPr>
              <w:t>2000</w:t>
            </w:r>
          </w:p>
        </w:tc>
      </w:tr>
    </w:tbl>
    <w:p w:rsidR="00EF0CA5" w:rsidRDefault="00EF0CA5" w:rsidP="00EF0CA5">
      <w:pPr>
        <w:adjustRightInd w:val="0"/>
        <w:snapToGrid w:val="0"/>
        <w:spacing w:line="500" w:lineRule="exact"/>
        <w:rPr>
          <w:rFonts w:eastAsia="楷体_GB2312"/>
          <w:sz w:val="28"/>
          <w:szCs w:val="28"/>
        </w:rPr>
      </w:pPr>
      <w:r>
        <w:rPr>
          <w:rFonts w:eastAsia="楷体_GB2312" w:hint="eastAsia"/>
          <w:kern w:val="0"/>
          <w:sz w:val="24"/>
        </w:rPr>
        <w:t>注：本目录补贴标准自</w:t>
      </w:r>
      <w:r>
        <w:rPr>
          <w:rFonts w:eastAsia="楷体_GB2312"/>
          <w:kern w:val="0"/>
          <w:sz w:val="24"/>
        </w:rPr>
        <w:t>2019</w:t>
      </w:r>
      <w:r>
        <w:rPr>
          <w:rFonts w:eastAsia="楷体_GB2312" w:hint="eastAsia"/>
          <w:kern w:val="0"/>
          <w:sz w:val="24"/>
        </w:rPr>
        <w:t>年</w:t>
      </w:r>
      <w:r>
        <w:rPr>
          <w:rFonts w:eastAsia="楷体_GB2312"/>
          <w:kern w:val="0"/>
          <w:sz w:val="24"/>
        </w:rPr>
        <w:t>12</w:t>
      </w:r>
      <w:r>
        <w:rPr>
          <w:rFonts w:eastAsia="楷体_GB2312" w:hint="eastAsia"/>
          <w:kern w:val="0"/>
          <w:sz w:val="24"/>
        </w:rPr>
        <w:t>月</w:t>
      </w:r>
      <w:r>
        <w:rPr>
          <w:rFonts w:eastAsia="楷体_GB2312"/>
          <w:kern w:val="0"/>
          <w:sz w:val="24"/>
        </w:rPr>
        <w:t>1</w:t>
      </w:r>
      <w:r>
        <w:rPr>
          <w:rFonts w:eastAsia="楷体_GB2312" w:hint="eastAsia"/>
          <w:kern w:val="0"/>
          <w:sz w:val="24"/>
        </w:rPr>
        <w:t>日起执行。</w:t>
      </w:r>
    </w:p>
    <w:p w:rsidR="00EF0CA5" w:rsidRDefault="00EF0CA5" w:rsidP="00EF0CA5"/>
    <w:p w:rsidR="00EF0CA5" w:rsidRDefault="00EF0CA5" w:rsidP="00EF0CA5">
      <w:pPr>
        <w:spacing w:line="560" w:lineRule="exact"/>
        <w:ind w:firstLine="641"/>
        <w:rPr>
          <w:rFonts w:eastAsia="仿宋_GB2312"/>
          <w:sz w:val="32"/>
          <w:szCs w:val="32"/>
        </w:rPr>
      </w:pPr>
    </w:p>
    <w:p w:rsidR="007F371D" w:rsidRDefault="007F371D"/>
    <w:sectPr w:rsidR="007F37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371D" w:rsidRDefault="007F371D" w:rsidP="00EF0CA5">
      <w:r>
        <w:separator/>
      </w:r>
    </w:p>
  </w:endnote>
  <w:endnote w:type="continuationSeparator" w:id="1">
    <w:p w:rsidR="007F371D" w:rsidRDefault="007F371D" w:rsidP="00EF0CA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371D" w:rsidRDefault="007F371D" w:rsidP="00EF0CA5">
      <w:r>
        <w:separator/>
      </w:r>
    </w:p>
  </w:footnote>
  <w:footnote w:type="continuationSeparator" w:id="1">
    <w:p w:rsidR="007F371D" w:rsidRDefault="007F371D" w:rsidP="00EF0C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F0CA5"/>
    <w:rsid w:val="007F371D"/>
    <w:rsid w:val="00EF0C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0CA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F0CA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F0CA5"/>
    <w:rPr>
      <w:sz w:val="18"/>
      <w:szCs w:val="18"/>
    </w:rPr>
  </w:style>
  <w:style w:type="paragraph" w:styleId="a4">
    <w:name w:val="footer"/>
    <w:basedOn w:val="a"/>
    <w:link w:val="Char0"/>
    <w:uiPriority w:val="99"/>
    <w:semiHidden/>
    <w:unhideWhenUsed/>
    <w:rsid w:val="00EF0CA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F0CA5"/>
    <w:rPr>
      <w:sz w:val="18"/>
      <w:szCs w:val="18"/>
    </w:rPr>
  </w:style>
  <w:style w:type="paragraph" w:styleId="a5">
    <w:name w:val="List Paragraph"/>
    <w:basedOn w:val="a"/>
    <w:uiPriority w:val="34"/>
    <w:qFormat/>
    <w:rsid w:val="00EF0CA5"/>
    <w:pPr>
      <w:ind w:firstLineChars="200" w:firstLine="420"/>
    </w:pPr>
    <w:rPr>
      <w:rFonts w:ascii="Calibri" w:hAnsi="Calibri"/>
      <w:szCs w:val="22"/>
    </w:rPr>
  </w:style>
  <w:style w:type="paragraph" w:styleId="a6">
    <w:name w:val="Balloon Text"/>
    <w:basedOn w:val="a"/>
    <w:link w:val="Char1"/>
    <w:uiPriority w:val="99"/>
    <w:semiHidden/>
    <w:unhideWhenUsed/>
    <w:rsid w:val="00EF0CA5"/>
    <w:rPr>
      <w:sz w:val="18"/>
      <w:szCs w:val="18"/>
    </w:rPr>
  </w:style>
  <w:style w:type="character" w:customStyle="1" w:styleId="Char1">
    <w:name w:val="批注框文本 Char"/>
    <w:basedOn w:val="a0"/>
    <w:link w:val="a6"/>
    <w:uiPriority w:val="99"/>
    <w:semiHidden/>
    <w:rsid w:val="00EF0CA5"/>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753701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592</Words>
  <Characters>3378</Characters>
  <Application>Microsoft Office Word</Application>
  <DocSecurity>0</DocSecurity>
  <Lines>28</Lines>
  <Paragraphs>7</Paragraphs>
  <ScaleCrop>false</ScaleCrop>
  <Company>微软中国</Company>
  <LinksUpToDate>false</LinksUpToDate>
  <CharactersWithSpaces>3963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封莲莲</dc:creator>
  <cp:keywords/>
  <dc:description/>
  <cp:lastModifiedBy>封莲莲</cp:lastModifiedBy>
  <cp:revision>2</cp:revision>
  <dcterms:created xsi:type="dcterms:W3CDTF">2019-11-21T09:08:00Z</dcterms:created>
  <dcterms:modified xsi:type="dcterms:W3CDTF">2019-11-21T09:08:00Z</dcterms:modified>
</cp:coreProperties>
</file>