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72D03" w:rsidRPr="00B03A14" w:rsidRDefault="00C72D03" w:rsidP="00C72D03">
      <w:pPr>
        <w:snapToGrid w:val="0"/>
        <w:spacing w:line="570" w:lineRule="exact"/>
        <w:rPr>
          <w:rFonts w:eastAsia="黑体"/>
          <w:sz w:val="28"/>
        </w:rPr>
      </w:pPr>
      <w:r w:rsidRPr="00B03A14">
        <w:rPr>
          <w:rFonts w:eastAsia="黑体"/>
          <w:sz w:val="28"/>
        </w:rPr>
        <w:t>附件</w:t>
      </w:r>
      <w:r w:rsidRPr="00B03A14">
        <w:rPr>
          <w:rFonts w:eastAsia="黑体"/>
          <w:sz w:val="28"/>
        </w:rPr>
        <w:t>2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3"/>
        <w:rPr>
          <w:rFonts w:eastAsia="仿宋_GB2312"/>
          <w:b/>
          <w:sz w:val="32"/>
          <w:szCs w:val="32"/>
        </w:rPr>
      </w:pPr>
    </w:p>
    <w:p w:rsidR="00C72D03" w:rsidRPr="00B03A14" w:rsidRDefault="00C72D03" w:rsidP="00C72D03">
      <w:pPr>
        <w:snapToGrid w:val="0"/>
        <w:spacing w:line="700" w:lineRule="exact"/>
        <w:jc w:val="center"/>
        <w:rPr>
          <w:rFonts w:eastAsia="方正小标宋简体"/>
          <w:sz w:val="44"/>
          <w:szCs w:val="44"/>
        </w:rPr>
      </w:pPr>
      <w:r w:rsidRPr="00B03A14">
        <w:rPr>
          <w:rFonts w:eastAsia="方正小标宋简体"/>
          <w:sz w:val="44"/>
          <w:szCs w:val="44"/>
        </w:rPr>
        <w:t>常州市星级公园评分说明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一、评定项目及分值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星级公园有六个评定项目，设定总分</w:t>
      </w:r>
      <w:r w:rsidRPr="00B03A14">
        <w:rPr>
          <w:rFonts w:eastAsia="仿宋_GB2312"/>
          <w:sz w:val="32"/>
          <w:szCs w:val="32"/>
        </w:rPr>
        <w:t>1000</w:t>
      </w:r>
      <w:r w:rsidRPr="00B03A14">
        <w:rPr>
          <w:rFonts w:eastAsia="仿宋_GB2312"/>
          <w:sz w:val="32"/>
          <w:szCs w:val="32"/>
        </w:rPr>
        <w:t>分。其中规划档案管理标准</w:t>
      </w:r>
      <w:r w:rsidRPr="00B03A14">
        <w:rPr>
          <w:rFonts w:eastAsia="仿宋_GB2312"/>
          <w:sz w:val="32"/>
          <w:szCs w:val="32"/>
        </w:rPr>
        <w:t>100</w:t>
      </w:r>
      <w:r w:rsidRPr="00B03A14">
        <w:rPr>
          <w:rFonts w:eastAsia="仿宋_GB2312"/>
          <w:sz w:val="32"/>
          <w:szCs w:val="32"/>
        </w:rPr>
        <w:t>分，绿化景观管理标准为</w:t>
      </w:r>
      <w:r w:rsidRPr="00B03A14">
        <w:rPr>
          <w:rFonts w:eastAsia="仿宋_GB2312"/>
          <w:sz w:val="32"/>
          <w:szCs w:val="32"/>
        </w:rPr>
        <w:t>200</w:t>
      </w:r>
      <w:r w:rsidRPr="00B03A14">
        <w:rPr>
          <w:rFonts w:eastAsia="仿宋_GB2312"/>
          <w:sz w:val="32"/>
          <w:szCs w:val="32"/>
        </w:rPr>
        <w:t>分，园容卫生管理标准</w:t>
      </w:r>
      <w:r w:rsidRPr="00B03A14">
        <w:rPr>
          <w:rFonts w:eastAsia="仿宋_GB2312"/>
          <w:sz w:val="32"/>
          <w:szCs w:val="32"/>
        </w:rPr>
        <w:t>200</w:t>
      </w:r>
      <w:r w:rsidRPr="00B03A14">
        <w:rPr>
          <w:rFonts w:eastAsia="仿宋_GB2312"/>
          <w:sz w:val="32"/>
          <w:szCs w:val="32"/>
        </w:rPr>
        <w:t>分，基础设施管理标准</w:t>
      </w:r>
      <w:r w:rsidRPr="00B03A14">
        <w:rPr>
          <w:rFonts w:eastAsia="仿宋_GB2312"/>
          <w:sz w:val="32"/>
          <w:szCs w:val="32"/>
        </w:rPr>
        <w:t>200</w:t>
      </w:r>
      <w:r w:rsidRPr="00B03A14">
        <w:rPr>
          <w:rFonts w:eastAsia="仿宋_GB2312"/>
          <w:sz w:val="32"/>
          <w:szCs w:val="32"/>
        </w:rPr>
        <w:t>分，经营服务管理标准</w:t>
      </w:r>
      <w:r w:rsidRPr="00B03A14">
        <w:rPr>
          <w:rFonts w:eastAsia="仿宋_GB2312"/>
          <w:sz w:val="32"/>
          <w:szCs w:val="32"/>
        </w:rPr>
        <w:t>100</w:t>
      </w:r>
      <w:r w:rsidRPr="00B03A14">
        <w:rPr>
          <w:rFonts w:eastAsia="仿宋_GB2312"/>
          <w:sz w:val="32"/>
          <w:szCs w:val="32"/>
        </w:rPr>
        <w:t>分，安全和保卫管理标准</w:t>
      </w:r>
      <w:r w:rsidRPr="00B03A14">
        <w:rPr>
          <w:rFonts w:eastAsia="仿宋_GB2312"/>
          <w:sz w:val="32"/>
          <w:szCs w:val="32"/>
        </w:rPr>
        <w:t>100</w:t>
      </w:r>
      <w:r w:rsidRPr="00B03A14">
        <w:rPr>
          <w:rFonts w:eastAsia="仿宋_GB2312"/>
          <w:sz w:val="32"/>
          <w:szCs w:val="32"/>
        </w:rPr>
        <w:t>分。游客满意度调查</w:t>
      </w:r>
      <w:r w:rsidRPr="00B03A14">
        <w:rPr>
          <w:rFonts w:eastAsia="仿宋_GB2312"/>
          <w:sz w:val="32"/>
          <w:szCs w:val="32"/>
        </w:rPr>
        <w:t>100</w:t>
      </w:r>
      <w:r w:rsidRPr="00B03A14">
        <w:rPr>
          <w:rFonts w:eastAsia="仿宋_GB2312"/>
          <w:sz w:val="32"/>
          <w:szCs w:val="32"/>
        </w:rPr>
        <w:t>分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黑体"/>
          <w:sz w:val="32"/>
          <w:szCs w:val="32"/>
        </w:rPr>
      </w:pPr>
      <w:r w:rsidRPr="00B03A14">
        <w:rPr>
          <w:rFonts w:eastAsia="黑体"/>
          <w:sz w:val="32"/>
          <w:szCs w:val="32"/>
        </w:rPr>
        <w:t>二、评定方法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每一个评定项目继续分为若干评定子项目，对子项目赋以分值，按评定项目及子项目的相应得分数确定其星级。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五星级：</w:t>
      </w:r>
      <w:r w:rsidRPr="00B03A14">
        <w:rPr>
          <w:rFonts w:eastAsia="仿宋_GB2312"/>
          <w:sz w:val="32"/>
          <w:szCs w:val="32"/>
        </w:rPr>
        <w:t>900</w:t>
      </w:r>
      <w:r w:rsidRPr="00B03A14">
        <w:rPr>
          <w:rFonts w:eastAsia="仿宋_GB2312"/>
          <w:sz w:val="32"/>
          <w:szCs w:val="32"/>
        </w:rPr>
        <w:t>分以上；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四星级：</w:t>
      </w:r>
      <w:r w:rsidRPr="00B03A14">
        <w:rPr>
          <w:rFonts w:eastAsia="仿宋_GB2312"/>
          <w:sz w:val="32"/>
          <w:szCs w:val="32"/>
        </w:rPr>
        <w:t>800</w:t>
      </w:r>
      <w:r w:rsidRPr="00B03A14">
        <w:rPr>
          <w:rFonts w:eastAsia="仿宋_GB2312"/>
          <w:sz w:val="32"/>
          <w:szCs w:val="32"/>
        </w:rPr>
        <w:t>分以上；</w:t>
      </w:r>
    </w:p>
    <w:p w:rsidR="00C72D03" w:rsidRPr="00B03A14" w:rsidRDefault="00C72D03" w:rsidP="00C72D03">
      <w:pPr>
        <w:snapToGrid w:val="0"/>
        <w:spacing w:line="570" w:lineRule="exact"/>
        <w:ind w:firstLineChars="200" w:firstLine="640"/>
        <w:rPr>
          <w:rFonts w:eastAsia="仿宋_GB2312"/>
          <w:sz w:val="32"/>
          <w:szCs w:val="32"/>
        </w:rPr>
      </w:pPr>
      <w:r w:rsidRPr="00B03A14">
        <w:rPr>
          <w:rFonts w:eastAsia="仿宋_GB2312"/>
          <w:sz w:val="32"/>
          <w:szCs w:val="32"/>
        </w:rPr>
        <w:t>三星级：</w:t>
      </w:r>
      <w:r w:rsidRPr="00B03A14">
        <w:rPr>
          <w:rFonts w:eastAsia="仿宋_GB2312"/>
          <w:sz w:val="32"/>
          <w:szCs w:val="32"/>
        </w:rPr>
        <w:t>700</w:t>
      </w:r>
      <w:r w:rsidRPr="00B03A14">
        <w:rPr>
          <w:rFonts w:eastAsia="仿宋_GB2312"/>
          <w:sz w:val="32"/>
          <w:szCs w:val="32"/>
        </w:rPr>
        <w:t>分以上。</w:t>
      </w:r>
    </w:p>
    <w:p w:rsidR="00C72D03" w:rsidRPr="00B03A14" w:rsidRDefault="00C72D03" w:rsidP="00C72D03">
      <w:pPr>
        <w:snapToGrid w:val="0"/>
        <w:spacing w:line="360" w:lineRule="auto"/>
        <w:ind w:left="570"/>
        <w:rPr>
          <w:rFonts w:eastAsia="仿宋"/>
          <w:sz w:val="32"/>
          <w:szCs w:val="32"/>
        </w:rPr>
      </w:pPr>
    </w:p>
    <w:p w:rsidR="00C63A62" w:rsidRDefault="00C63A62"/>
    <w:sectPr w:rsidR="00C63A62" w:rsidSect="00C63A6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72D03"/>
    <w:rsid w:val="00C63A62"/>
    <w:rsid w:val="00C72D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72D0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204</Characters>
  <Application>Microsoft Office Word</Application>
  <DocSecurity>0</DocSecurity>
  <Lines>1</Lines>
  <Paragraphs>1</Paragraphs>
  <ScaleCrop>false</ScaleCrop>
  <Company>Microsoft</Company>
  <LinksUpToDate>false</LinksUpToDate>
  <CharactersWithSpaces>238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常州市园林绿化管理局本级(填报)</dc:creator>
  <cp:lastModifiedBy>常州市园林绿化管理局本级(填报)</cp:lastModifiedBy>
  <cp:revision>1</cp:revision>
  <dcterms:created xsi:type="dcterms:W3CDTF">2019-12-24T11:35:00Z</dcterms:created>
  <dcterms:modified xsi:type="dcterms:W3CDTF">2019-12-24T11:35:00Z</dcterms:modified>
</cp:coreProperties>
</file>