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jc w:val="left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附件2</w:t>
      </w:r>
    </w:p>
    <w:p>
      <w:pPr>
        <w:ind w:firstLine="720" w:firstLineChars="200"/>
        <w:jc w:val="center"/>
        <w:rPr>
          <w:rFonts w:asciiTheme="majorEastAsia" w:hAnsiTheme="majorEastAsia" w:eastAsiaTheme="majorEastAsia"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/>
          <w:sz w:val="36"/>
          <w:szCs w:val="36"/>
        </w:rPr>
        <w:t>“我当一天网格员”活动情况统计表</w:t>
      </w:r>
    </w:p>
    <w:bookmarkEnd w:id="0"/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填报单位（部门）：</w:t>
      </w:r>
      <w:r>
        <w:rPr>
          <w:rFonts w:hint="eastAsia"/>
          <w:sz w:val="24"/>
          <w:szCs w:val="24"/>
        </w:rPr>
        <w:t xml:space="preserve">                                                              填报日期：       年    月 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417"/>
        <w:gridCol w:w="1701"/>
        <w:gridCol w:w="3686"/>
        <w:gridCol w:w="3685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下沉网格人员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服务时间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服务网格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工作内容</w:t>
            </w: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具体举措（方式）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服务评价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ind w:firstLine="480" w:firstLineChars="200"/>
        <w:jc w:val="lef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注：1、工作内容围绕“十个一”填写，可根据服务内容填写多项；</w:t>
      </w:r>
    </w:p>
    <w:p>
      <w:pPr>
        <w:ind w:firstLine="480" w:firstLineChars="200"/>
        <w:jc w:val="lef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    2、工作举措要详实，创新做法以信息形式及时报送；</w:t>
      </w:r>
    </w:p>
    <w:p>
      <w:pPr>
        <w:ind w:firstLine="960" w:firstLineChars="400"/>
        <w:jc w:val="lef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3、服务评价由属地网格员对下沉网格人员进行工作评价；</w:t>
      </w:r>
    </w:p>
    <w:p>
      <w:pPr>
        <w:ind w:firstLine="960" w:firstLineChars="400"/>
        <w:jc w:val="lef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4、此表连同下沉人员工作日志于每月25日前一并报送。</w:t>
      </w:r>
    </w:p>
    <w:p/>
    <w:p/>
    <w:sectPr>
      <w:pgSz w:w="16838" w:h="11906" w:orient="landscape"/>
      <w:pgMar w:top="1797" w:right="1440" w:bottom="179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B4151"/>
    <w:rsid w:val="43231D5C"/>
    <w:rsid w:val="7C6B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2020-09-21T00:46:00Z</dcterms:created>
  <dc:creator>SFJ-LYQ</dc:creator>
  <cp:lastModifiedBy>SFJ-LYQ</cp:lastModifiedBy>
  <dcterms:modified xsi:type="dcterms:W3CDTF">2020-09-21T00:46:57Z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