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206" w:leftChars="100"/>
        <w:jc w:val="left"/>
        <w:rPr>
          <w:rFonts w:hint="eastAsia" w:ascii="黑体" w:hAnsi="黑体" w:eastAsia="黑体"/>
          <w:bCs/>
          <w:spacing w:val="-20"/>
          <w:sz w:val="32"/>
          <w:szCs w:val="32"/>
        </w:rPr>
      </w:pPr>
      <w:r>
        <w:rPr>
          <w:rFonts w:hint="eastAsia" w:ascii="黑体" w:hAnsi="黑体" w:eastAsia="黑体"/>
          <w:bCs/>
          <w:spacing w:val="-20"/>
          <w:sz w:val="32"/>
          <w:szCs w:val="32"/>
        </w:rPr>
        <w:t>附件1:</w:t>
      </w:r>
    </w:p>
    <w:p>
      <w:pPr>
        <w:spacing w:before="120" w:beforeLines="50" w:after="120" w:afterLines="50" w:line="600" w:lineRule="exact"/>
        <w:jc w:val="center"/>
        <w:rPr>
          <w:rFonts w:hint="eastAsia" w:ascii="宋体" w:hAnsi="宋体"/>
          <w:bCs/>
          <w:sz w:val="44"/>
          <w:szCs w:val="44"/>
        </w:rPr>
      </w:pPr>
      <w:bookmarkStart w:id="0" w:name="_GoBack"/>
      <w:r>
        <w:rPr>
          <w:rFonts w:hint="eastAsia" w:ascii="宋体" w:hAnsi="宋体"/>
          <w:bCs/>
          <w:sz w:val="44"/>
          <w:szCs w:val="44"/>
        </w:rPr>
        <w:t>行政许可案卷评查标准</w:t>
      </w:r>
    </w:p>
    <w:bookmarkEnd w:id="0"/>
    <w:p>
      <w:pPr>
        <w:spacing w:after="72" w:afterLines="30" w:line="500" w:lineRule="exact"/>
        <w:rPr>
          <w:rFonts w:hint="eastAsia" w:ascii="仿宋" w:hAnsi="仿宋" w:eastAsia="仿宋"/>
          <w:szCs w:val="21"/>
        </w:rPr>
      </w:pPr>
      <w:r>
        <w:rPr>
          <w:rFonts w:hint="eastAsia" w:ascii="仿宋" w:hAnsi="仿宋" w:eastAsia="仿宋"/>
          <w:szCs w:val="21"/>
        </w:rPr>
        <w:t>案卷名称：                                   评查人：             得分：</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380"/>
        <w:gridCol w:w="2771"/>
        <w:gridCol w:w="1236"/>
        <w:gridCol w:w="2319"/>
        <w:gridCol w:w="12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59" w:hRule="atLeast"/>
          <w:tblHeader/>
          <w:jc w:val="center"/>
        </w:trPr>
        <w:tc>
          <w:tcPr>
            <w:tcW w:w="1380" w:type="dxa"/>
            <w:noWrap w:val="0"/>
            <w:vAlign w:val="center"/>
          </w:tcPr>
          <w:p>
            <w:pPr>
              <w:spacing w:line="400" w:lineRule="exact"/>
              <w:jc w:val="center"/>
              <w:rPr>
                <w:rFonts w:hint="eastAsia" w:ascii="仿宋" w:hAnsi="仿宋" w:eastAsia="仿宋"/>
                <w:b/>
                <w:szCs w:val="21"/>
              </w:rPr>
            </w:pPr>
            <w:r>
              <w:rPr>
                <w:rFonts w:hint="eastAsia" w:ascii="仿宋" w:hAnsi="仿宋" w:eastAsia="仿宋"/>
                <w:b/>
                <w:szCs w:val="21"/>
              </w:rPr>
              <w:t>评查内容</w:t>
            </w:r>
          </w:p>
          <w:p>
            <w:pPr>
              <w:spacing w:line="400" w:lineRule="exact"/>
              <w:jc w:val="center"/>
              <w:rPr>
                <w:rFonts w:hint="eastAsia" w:ascii="仿宋" w:hAnsi="仿宋" w:eastAsia="仿宋"/>
                <w:szCs w:val="21"/>
              </w:rPr>
            </w:pPr>
            <w:r>
              <w:rPr>
                <w:rFonts w:hint="eastAsia" w:ascii="仿宋" w:hAnsi="仿宋" w:eastAsia="仿宋"/>
                <w:b/>
                <w:szCs w:val="21"/>
              </w:rPr>
              <w:t>及分值</w:t>
            </w:r>
          </w:p>
        </w:tc>
        <w:tc>
          <w:tcPr>
            <w:tcW w:w="2771" w:type="dxa"/>
            <w:noWrap w:val="0"/>
            <w:vAlign w:val="center"/>
          </w:tcPr>
          <w:p>
            <w:pPr>
              <w:spacing w:line="400" w:lineRule="exact"/>
              <w:jc w:val="center"/>
              <w:rPr>
                <w:rFonts w:hint="eastAsia" w:ascii="仿宋" w:hAnsi="仿宋" w:eastAsia="仿宋"/>
                <w:b/>
                <w:szCs w:val="21"/>
              </w:rPr>
            </w:pPr>
            <w:r>
              <w:rPr>
                <w:rFonts w:hint="eastAsia" w:ascii="仿宋" w:hAnsi="仿宋" w:eastAsia="仿宋"/>
                <w:b/>
                <w:szCs w:val="21"/>
              </w:rPr>
              <w:t>评查要求</w:t>
            </w:r>
          </w:p>
        </w:tc>
        <w:tc>
          <w:tcPr>
            <w:tcW w:w="1236" w:type="dxa"/>
            <w:noWrap w:val="0"/>
            <w:vAlign w:val="center"/>
          </w:tcPr>
          <w:p>
            <w:pPr>
              <w:spacing w:line="400" w:lineRule="exact"/>
              <w:jc w:val="center"/>
              <w:rPr>
                <w:rFonts w:hint="eastAsia" w:ascii="仿宋" w:hAnsi="仿宋" w:eastAsia="仿宋"/>
                <w:b/>
                <w:szCs w:val="21"/>
              </w:rPr>
            </w:pPr>
            <w:r>
              <w:rPr>
                <w:rFonts w:hint="eastAsia" w:ascii="仿宋" w:hAnsi="仿宋" w:eastAsia="仿宋"/>
                <w:b/>
                <w:szCs w:val="21"/>
              </w:rPr>
              <w:t>评查形式</w:t>
            </w:r>
          </w:p>
        </w:tc>
        <w:tc>
          <w:tcPr>
            <w:tcW w:w="2319" w:type="dxa"/>
            <w:noWrap w:val="0"/>
            <w:vAlign w:val="center"/>
          </w:tcPr>
          <w:p>
            <w:pPr>
              <w:spacing w:line="400" w:lineRule="exact"/>
              <w:jc w:val="center"/>
              <w:rPr>
                <w:rFonts w:hint="eastAsia" w:ascii="仿宋" w:hAnsi="仿宋" w:eastAsia="仿宋"/>
                <w:b/>
                <w:szCs w:val="21"/>
              </w:rPr>
            </w:pPr>
            <w:r>
              <w:rPr>
                <w:rFonts w:hint="eastAsia" w:ascii="仿宋" w:hAnsi="仿宋" w:eastAsia="仿宋"/>
                <w:b/>
                <w:szCs w:val="21"/>
              </w:rPr>
              <w:t>评分标准</w:t>
            </w:r>
          </w:p>
        </w:tc>
        <w:tc>
          <w:tcPr>
            <w:tcW w:w="1225" w:type="dxa"/>
            <w:noWrap w:val="0"/>
            <w:vAlign w:val="center"/>
          </w:tcPr>
          <w:p>
            <w:pPr>
              <w:spacing w:line="400" w:lineRule="exact"/>
              <w:jc w:val="center"/>
              <w:rPr>
                <w:rFonts w:hint="eastAsia" w:ascii="仿宋" w:hAnsi="仿宋" w:eastAsia="仿宋"/>
                <w:b/>
                <w:szCs w:val="21"/>
              </w:rPr>
            </w:pPr>
            <w:r>
              <w:rPr>
                <w:rFonts w:hint="eastAsia" w:ascii="仿宋" w:hAnsi="仿宋" w:eastAsia="仿宋"/>
                <w:b/>
                <w:szCs w:val="21"/>
              </w:rPr>
              <w:t>扣分（卷内页码及扣分原因）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72" w:hRule="atLeast"/>
          <w:jc w:val="center"/>
        </w:trPr>
        <w:tc>
          <w:tcPr>
            <w:tcW w:w="1380" w:type="dxa"/>
            <w:vMerge w:val="restart"/>
            <w:noWrap w:val="0"/>
            <w:vAlign w:val="center"/>
          </w:tcPr>
          <w:p>
            <w:pPr>
              <w:spacing w:line="400" w:lineRule="exact"/>
              <w:ind w:left="-61" w:leftChars="-30" w:right="-61" w:rightChars="-30"/>
              <w:jc w:val="center"/>
              <w:rPr>
                <w:rFonts w:hint="eastAsia" w:ascii="仿宋" w:hAnsi="仿宋" w:eastAsia="仿宋"/>
                <w:spacing w:val="-8"/>
                <w:w w:val="95"/>
                <w:szCs w:val="21"/>
              </w:rPr>
            </w:pPr>
            <w:r>
              <w:rPr>
                <w:rFonts w:hint="eastAsia" w:ascii="仿宋" w:hAnsi="仿宋" w:eastAsia="仿宋"/>
                <w:spacing w:val="-8"/>
                <w:w w:val="95"/>
                <w:szCs w:val="21"/>
              </w:rPr>
              <w:t>申请与受理</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（10分）</w:t>
            </w: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1.行政许可申请书格式。申请书需要采用格式文本，且不得包含与申请行政许可事项没有直接关系的内容（3分）。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查看申请书格式文本</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格式文本不符合要求的，扣2分；格式文本中包含与申请行</w:t>
            </w:r>
            <w:r>
              <w:rPr>
                <w:rFonts w:hint="eastAsia" w:ascii="仿宋" w:hAnsi="仿宋" w:eastAsia="仿宋"/>
                <w:spacing w:val="-6"/>
                <w:szCs w:val="21"/>
              </w:rPr>
              <w:t>政许可事项没有直接关系的内容的，扣3分。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186"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2.一次性告知。申请材料不齐全或者不符合法定形式的，应当当场或在五日内一次告知申请人需要补正的全部内容（2分）。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查看补正</w:t>
            </w:r>
          </w:p>
          <w:p>
            <w:pPr>
              <w:spacing w:line="400" w:lineRule="exact"/>
              <w:jc w:val="left"/>
              <w:rPr>
                <w:rFonts w:hint="eastAsia" w:ascii="仿宋" w:hAnsi="仿宋" w:eastAsia="仿宋"/>
                <w:szCs w:val="21"/>
              </w:rPr>
            </w:pPr>
            <w:r>
              <w:rPr>
                <w:rFonts w:hint="eastAsia" w:ascii="仿宋" w:hAnsi="仿宋" w:eastAsia="仿宋"/>
                <w:szCs w:val="21"/>
              </w:rPr>
              <w:t>通知书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未当场或在五日内一次告知申请人需要补正的全部内容的，扣2分。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720"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3.本行政机关受理行政许可申请，应当出具加盖本行政机关专用印章和注明日期的书面凭证（5分）。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查看受理</w:t>
            </w:r>
          </w:p>
          <w:p>
            <w:pPr>
              <w:spacing w:line="400" w:lineRule="exact"/>
              <w:jc w:val="left"/>
              <w:rPr>
                <w:rFonts w:hint="eastAsia" w:ascii="仿宋" w:hAnsi="仿宋" w:eastAsia="仿宋"/>
                <w:szCs w:val="21"/>
              </w:rPr>
            </w:pPr>
            <w:r>
              <w:rPr>
                <w:rFonts w:hint="eastAsia" w:ascii="仿宋" w:hAnsi="仿宋" w:eastAsia="仿宋"/>
                <w:szCs w:val="21"/>
              </w:rPr>
              <w:t>通知书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未出具书面凭证的，扣5分；出具凭证不符合要求的，扣3分。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126" w:hRule="atLeast"/>
          <w:jc w:val="center"/>
        </w:trPr>
        <w:tc>
          <w:tcPr>
            <w:tcW w:w="1380" w:type="dxa"/>
            <w:vMerge w:val="restart"/>
            <w:shd w:val="clear" w:color="auto" w:fill="auto"/>
            <w:noWrap w:val="0"/>
            <w:vAlign w:val="center"/>
          </w:tcPr>
          <w:p>
            <w:pPr>
              <w:spacing w:line="400" w:lineRule="exact"/>
              <w:ind w:left="-61" w:leftChars="-30" w:right="-61" w:rightChars="-30"/>
              <w:jc w:val="center"/>
              <w:rPr>
                <w:rFonts w:hint="eastAsia" w:ascii="仿宋" w:hAnsi="仿宋" w:eastAsia="仿宋"/>
                <w:spacing w:val="-8"/>
                <w:w w:val="95"/>
                <w:szCs w:val="21"/>
              </w:rPr>
            </w:pPr>
            <w:r>
              <w:rPr>
                <w:rFonts w:hint="eastAsia" w:ascii="仿宋" w:hAnsi="仿宋" w:eastAsia="仿宋"/>
                <w:spacing w:val="-8"/>
                <w:w w:val="95"/>
                <w:szCs w:val="21"/>
              </w:rPr>
              <w:t>审查与决定</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（40分）</w:t>
            </w:r>
          </w:p>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4.形式审查。申请人提交的申请材料齐全、符合法定形式，行政机关能够当场做出决定的，应当当场做出书面的行政许可决定（5分）。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查看许可</w:t>
            </w:r>
          </w:p>
          <w:p>
            <w:pPr>
              <w:spacing w:line="400" w:lineRule="exact"/>
              <w:jc w:val="left"/>
              <w:rPr>
                <w:rFonts w:hint="eastAsia" w:ascii="仿宋" w:hAnsi="仿宋" w:eastAsia="仿宋"/>
                <w:szCs w:val="21"/>
              </w:rPr>
            </w:pPr>
            <w:r>
              <w:rPr>
                <w:rFonts w:hint="eastAsia" w:ascii="仿宋" w:hAnsi="仿宋" w:eastAsia="仿宋"/>
                <w:szCs w:val="21"/>
              </w:rPr>
              <w:t>决定书或者相关证书证件</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能当场决定而未当场决定的，扣5分。制作不规范的扣2-3分。</w:t>
            </w:r>
          </w:p>
        </w:tc>
        <w:tc>
          <w:tcPr>
            <w:tcW w:w="1225" w:type="dxa"/>
            <w:noWrap w:val="0"/>
            <w:vAlign w:val="center"/>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256" w:hRule="atLeast"/>
          <w:jc w:val="center"/>
        </w:trPr>
        <w:tc>
          <w:tcPr>
            <w:tcW w:w="1380" w:type="dxa"/>
            <w:vMerge w:val="continue"/>
            <w:shd w:val="clear" w:color="auto" w:fill="auto"/>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5.内容核实。根据法定条件和程序，需要对申请材料的实质内容进行核实的，行政机关应当指派两名以上工作人员进行核查（加扣分；5分）。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查阅行政许可现场核查笔录及核查程序</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核实人员少于2人的，扣20分；核实时执法人员未出示执法证件的，扣2分；核查笔录内容程序不规范的扣3分。</w:t>
            </w:r>
          </w:p>
        </w:tc>
        <w:tc>
          <w:tcPr>
            <w:tcW w:w="1225" w:type="dxa"/>
            <w:noWrap w:val="0"/>
            <w:vAlign w:val="center"/>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014" w:hRule="atLeast"/>
          <w:jc w:val="center"/>
        </w:trPr>
        <w:tc>
          <w:tcPr>
            <w:tcW w:w="1380" w:type="dxa"/>
            <w:vMerge w:val="continue"/>
            <w:shd w:val="clear" w:color="auto" w:fill="auto"/>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6.利害关系告知。行政机关对行政许可申请进行审查时，发现行政许可事项直接关系他人重大利益的，应当告知利害关系人（5分）。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查看行政许可陈述申辩告知书等相关文书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应告知而未告知第三人的，扣5分。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382"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7.内部审批</w:t>
            </w:r>
            <w:r>
              <w:rPr>
                <w:rFonts w:hint="eastAsia" w:ascii="仿宋" w:hAnsi="仿宋" w:eastAsia="仿宋" w:cs="宋体"/>
                <w:szCs w:val="21"/>
              </w:rPr>
              <w:t>流转和初审权。</w:t>
            </w:r>
            <w:r>
              <w:rPr>
                <w:rFonts w:hint="eastAsia" w:ascii="仿宋" w:hAnsi="仿宋" w:eastAsia="仿宋"/>
                <w:szCs w:val="21"/>
              </w:rPr>
              <w:t>审批机关内部按法定批准权限进行审批流转,并附有规范的内部审批文书和审批意见（否决分；10分）。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查看内部审批表、集体讨</w:t>
            </w:r>
            <w:r>
              <w:rPr>
                <w:rFonts w:hint="eastAsia" w:ascii="仿宋" w:hAnsi="仿宋" w:eastAsia="仿宋"/>
                <w:spacing w:val="-12"/>
                <w:szCs w:val="21"/>
              </w:rPr>
              <w:t>论决定记录和</w:t>
            </w:r>
            <w:r>
              <w:rPr>
                <w:rFonts w:hint="eastAsia" w:ascii="仿宋" w:hAnsi="仿宋" w:eastAsia="仿宋"/>
                <w:szCs w:val="21"/>
              </w:rPr>
              <w:t>相关报批审批材料等</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经审批的，扣100分；未附内部审批文书和审批意见的,扣4分；集体讨论决定的事项没有讨论的记录的,扣2分;记录内容不规范的,扣1分；报上级行政机关批准的，没有初步审查意见和全部申请材料,或没有上级行政机关审批意见和批准日期的,扣3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969"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8.行政许可决定。申请人的申请符合法定条件、标准的，行政机关应当依法做出准予行政许可的书面决定。（否决分；10分）。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查看准予行政许可决定书或者相关证件等</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应当作出而不依法作出的，扣100分；行政许可决定书或者相关证件等不规范的，视情扣3-6分。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923"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400" w:lineRule="exact"/>
              <w:rPr>
                <w:rFonts w:hint="eastAsia" w:ascii="仿宋" w:hAnsi="仿宋" w:eastAsia="仿宋"/>
                <w:szCs w:val="21"/>
              </w:rPr>
            </w:pPr>
            <w:r>
              <w:rPr>
                <w:rFonts w:hint="eastAsia" w:ascii="仿宋" w:hAnsi="仿宋" w:eastAsia="仿宋"/>
                <w:szCs w:val="21"/>
              </w:rPr>
              <w:t>9.许可证件颁发。行政机关做出准予行政许可的决定，需要颁发行政许可证件的，应当向申请人颁发加盖本行政机关印章的行政许可证件（5分）。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查看送达回证等文书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未按要求颁发行政许可证件的，扣5分。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1380" w:type="dxa"/>
            <w:vMerge w:val="restart"/>
            <w:noWrap w:val="0"/>
            <w:vAlign w:val="center"/>
          </w:tcPr>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行政许可</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期  限</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（15分）</w:t>
            </w: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10.行政许可决定作出期限。行政许可决定在法律法规规定的时限或公开承诺的时间内办理完结。特殊情况不能按时办结的，经本行政机关负责人或本级人民政府批准可以延期，并应当将延长期限的理由告知申请人（加扣分；5分）。</w:t>
            </w:r>
          </w:p>
        </w:tc>
        <w:tc>
          <w:tcPr>
            <w:tcW w:w="1236" w:type="dxa"/>
            <w:noWrap w:val="0"/>
            <w:vAlign w:val="center"/>
          </w:tcPr>
          <w:p>
            <w:pPr>
              <w:spacing w:line="360" w:lineRule="exact"/>
              <w:jc w:val="left"/>
              <w:rPr>
                <w:rFonts w:hint="eastAsia" w:ascii="仿宋" w:hAnsi="仿宋" w:eastAsia="仿宋"/>
                <w:szCs w:val="21"/>
              </w:rPr>
            </w:pPr>
            <w:r>
              <w:rPr>
                <w:rFonts w:hint="eastAsia" w:ascii="仿宋" w:hAnsi="仿宋" w:eastAsia="仿宋"/>
                <w:szCs w:val="21"/>
              </w:rPr>
              <w:t>查看受理通知书、延期通知书、许可决定书、送达回证等文书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办理时限不符合法律规定的，扣50分；不符合承诺时限的，扣5分；延期决定书未按规定报批</w:t>
            </w:r>
            <w:r>
              <w:rPr>
                <w:rFonts w:hint="eastAsia" w:ascii="仿宋" w:hAnsi="仿宋" w:eastAsia="仿宋" w:cs="宋体"/>
                <w:szCs w:val="21"/>
              </w:rPr>
              <w:t>或者延期理由未告知申请人</w:t>
            </w:r>
            <w:r>
              <w:rPr>
                <w:rFonts w:hint="eastAsia" w:ascii="仿宋" w:hAnsi="仿宋" w:eastAsia="仿宋"/>
                <w:szCs w:val="21"/>
              </w:rPr>
              <w:t>的，扣3分；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827"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11.行政许可文书的送达。行政机关作出准予行政许可的决定，应当自做出决定之日起十日内向申请人颁发、送达行政许可证件（5分）。</w:t>
            </w:r>
          </w:p>
        </w:tc>
        <w:tc>
          <w:tcPr>
            <w:tcW w:w="1236" w:type="dxa"/>
            <w:noWrap w:val="0"/>
            <w:vAlign w:val="center"/>
          </w:tcPr>
          <w:p>
            <w:pPr>
              <w:spacing w:line="360" w:lineRule="exact"/>
              <w:jc w:val="left"/>
              <w:rPr>
                <w:rFonts w:hint="eastAsia" w:ascii="仿宋" w:hAnsi="仿宋" w:eastAsia="仿宋"/>
                <w:szCs w:val="21"/>
              </w:rPr>
            </w:pPr>
            <w:r>
              <w:rPr>
                <w:rFonts w:hint="eastAsia" w:ascii="仿宋" w:hAnsi="仿宋" w:eastAsia="仿宋"/>
                <w:szCs w:val="21"/>
              </w:rPr>
              <w:t>查看送达</w:t>
            </w:r>
          </w:p>
          <w:p>
            <w:pPr>
              <w:spacing w:line="360" w:lineRule="exact"/>
              <w:jc w:val="left"/>
              <w:rPr>
                <w:rFonts w:hint="eastAsia" w:ascii="仿宋" w:hAnsi="仿宋" w:eastAsia="仿宋"/>
                <w:szCs w:val="21"/>
              </w:rPr>
            </w:pPr>
            <w:r>
              <w:rPr>
                <w:rFonts w:hint="eastAsia" w:ascii="仿宋" w:hAnsi="仿宋" w:eastAsia="仿宋"/>
                <w:szCs w:val="21"/>
              </w:rPr>
              <w:t>回证</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颁发、送达不符合规定时限的，扣5分。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735"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12.其他条件适用。行政机关做出行政许可决定，依法需要听证、招标、拍卖、检验、检测、检疫和专家评审的，行政机关应当将所需时间书面告知申请人（5分）。</w:t>
            </w:r>
          </w:p>
        </w:tc>
        <w:tc>
          <w:tcPr>
            <w:tcW w:w="1236" w:type="dxa"/>
            <w:noWrap w:val="0"/>
            <w:vAlign w:val="center"/>
          </w:tcPr>
          <w:p>
            <w:pPr>
              <w:spacing w:line="360" w:lineRule="exact"/>
              <w:jc w:val="left"/>
              <w:rPr>
                <w:rFonts w:hint="eastAsia" w:ascii="仿宋" w:hAnsi="仿宋" w:eastAsia="仿宋"/>
                <w:szCs w:val="21"/>
              </w:rPr>
            </w:pPr>
            <w:r>
              <w:rPr>
                <w:rFonts w:hint="eastAsia" w:ascii="仿宋" w:hAnsi="仿宋" w:eastAsia="仿宋"/>
                <w:szCs w:val="21"/>
              </w:rPr>
              <w:t>查看相关告知书等文书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未告知的，扣5分；未书面告知的，扣3分。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461" w:hRule="atLeast"/>
          <w:jc w:val="center"/>
        </w:trPr>
        <w:tc>
          <w:tcPr>
            <w:tcW w:w="1380" w:type="dxa"/>
            <w:vMerge w:val="restart"/>
            <w:shd w:val="clear" w:color="auto" w:fill="auto"/>
            <w:noWrap w:val="0"/>
            <w:vAlign w:val="center"/>
          </w:tcPr>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行政许可</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听  证</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（15分）</w:t>
            </w: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13.特别事项行政许可听证。法律、法规、规章规定实施行政许可应当听证的事项，或者行政机关认为需要听证的其他涉及公共利益的重大行政许可事项，行政机关应当向社会公告（3分）。</w:t>
            </w:r>
          </w:p>
        </w:tc>
        <w:tc>
          <w:tcPr>
            <w:tcW w:w="1236" w:type="dxa"/>
            <w:noWrap w:val="0"/>
            <w:vAlign w:val="center"/>
          </w:tcPr>
          <w:p>
            <w:pPr>
              <w:spacing w:line="360" w:lineRule="exact"/>
              <w:jc w:val="left"/>
              <w:rPr>
                <w:rFonts w:hint="eastAsia" w:ascii="仿宋" w:hAnsi="仿宋" w:eastAsia="仿宋"/>
                <w:szCs w:val="21"/>
              </w:rPr>
            </w:pPr>
            <w:r>
              <w:rPr>
                <w:rFonts w:hint="eastAsia" w:ascii="仿宋" w:hAnsi="仿宋" w:eastAsia="仿宋"/>
                <w:szCs w:val="21"/>
              </w:rPr>
              <w:t>查看行政</w:t>
            </w:r>
          </w:p>
          <w:p>
            <w:pPr>
              <w:spacing w:line="360" w:lineRule="exact"/>
              <w:jc w:val="left"/>
              <w:rPr>
                <w:rFonts w:hint="eastAsia" w:ascii="仿宋" w:hAnsi="仿宋" w:eastAsia="仿宋"/>
                <w:szCs w:val="21"/>
              </w:rPr>
            </w:pPr>
            <w:r>
              <w:rPr>
                <w:rFonts w:hint="eastAsia" w:ascii="仿宋" w:hAnsi="仿宋" w:eastAsia="仿宋"/>
                <w:szCs w:val="21"/>
              </w:rPr>
              <w:t>许可听证公告</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未进行公告的，扣3分；未按要求公告的，视情扣1-2分。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380" w:type="dxa"/>
            <w:vMerge w:val="continue"/>
            <w:shd w:val="clear" w:color="auto" w:fill="auto"/>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14.涉他行政许可事项的听证。行政许可直接涉及申请人与他人之间重大利益关系的，行政机关在做出行政许可决定前，应当告知申请人、利害关系人享有要求听证的权利；申请人、利害关系人在被告知听证权利之日起五日内提出听证申请的，行政机关应当在二十日内组织听证（加扣分；3分）。</w:t>
            </w:r>
          </w:p>
        </w:tc>
        <w:tc>
          <w:tcPr>
            <w:tcW w:w="1236" w:type="dxa"/>
            <w:noWrap w:val="0"/>
            <w:vAlign w:val="center"/>
          </w:tcPr>
          <w:p>
            <w:pPr>
              <w:spacing w:line="360" w:lineRule="exact"/>
              <w:jc w:val="left"/>
              <w:rPr>
                <w:rFonts w:hint="eastAsia" w:ascii="仿宋" w:hAnsi="仿宋" w:eastAsia="仿宋"/>
                <w:szCs w:val="21"/>
              </w:rPr>
            </w:pPr>
            <w:r>
              <w:rPr>
                <w:rFonts w:hint="eastAsia" w:ascii="仿宋" w:hAnsi="仿宋" w:eastAsia="仿宋"/>
                <w:szCs w:val="21"/>
              </w:rPr>
              <w:t>查看行政许可听证告知书、听证笔录等相关文书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应告知而未告知的，扣15分；未书面告知的，扣2分；申请人提出听证申请的，行政机关未在法定期限内组织听证的，扣2分。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770" w:hRule="atLeast"/>
          <w:jc w:val="center"/>
        </w:trPr>
        <w:tc>
          <w:tcPr>
            <w:tcW w:w="1380" w:type="dxa"/>
            <w:vMerge w:val="continue"/>
            <w:shd w:val="clear" w:color="auto" w:fill="auto"/>
            <w:noWrap w:val="0"/>
            <w:vAlign w:val="center"/>
          </w:tcPr>
          <w:p>
            <w:pPr>
              <w:spacing w:line="400" w:lineRule="exact"/>
              <w:ind w:left="-61" w:leftChars="-30" w:right="-61" w:rightChars="-30"/>
              <w:jc w:val="center"/>
              <w:rPr>
                <w:rFonts w:hint="eastAsia" w:ascii="仿宋_GB2312" w:hAnsi="黑体" w:eastAsia="仿宋_GB2312"/>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15.听证告知。行政机关应当于举行听证的7日前将举行听证的时间、地点通知申请人、利害关系人，必要时予以公告（加扣分；2分）。</w:t>
            </w:r>
          </w:p>
        </w:tc>
        <w:tc>
          <w:tcPr>
            <w:tcW w:w="1236" w:type="dxa"/>
            <w:noWrap w:val="0"/>
            <w:vAlign w:val="center"/>
          </w:tcPr>
          <w:p>
            <w:pPr>
              <w:spacing w:line="360" w:lineRule="exact"/>
              <w:jc w:val="left"/>
              <w:rPr>
                <w:rFonts w:hint="eastAsia" w:ascii="仿宋" w:hAnsi="仿宋" w:eastAsia="仿宋"/>
                <w:szCs w:val="21"/>
              </w:rPr>
            </w:pPr>
            <w:r>
              <w:rPr>
                <w:rFonts w:hint="eastAsia" w:ascii="仿宋" w:hAnsi="仿宋" w:eastAsia="仿宋"/>
                <w:szCs w:val="21"/>
              </w:rPr>
              <w:t>查看听证通知书或行政许可听证公</w:t>
            </w:r>
            <w:r>
              <w:rPr>
                <w:rFonts w:hint="eastAsia" w:ascii="仿宋" w:hAnsi="仿宋" w:eastAsia="仿宋"/>
                <w:spacing w:val="-16"/>
                <w:w w:val="95"/>
                <w:szCs w:val="21"/>
              </w:rPr>
              <w:t>告等相关文书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未告知的，扣15分；未按规定时限通知的，扣2分。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871" w:hRule="atLeast"/>
          <w:jc w:val="center"/>
        </w:trPr>
        <w:tc>
          <w:tcPr>
            <w:tcW w:w="1380" w:type="dxa"/>
            <w:vMerge w:val="continue"/>
            <w:shd w:val="clear" w:color="auto" w:fill="auto"/>
            <w:noWrap w:val="0"/>
            <w:vAlign w:val="center"/>
          </w:tcPr>
          <w:p>
            <w:pPr>
              <w:spacing w:line="400" w:lineRule="exact"/>
              <w:ind w:left="-61" w:leftChars="-30" w:right="-61" w:rightChars="-30"/>
              <w:jc w:val="center"/>
              <w:rPr>
                <w:rFonts w:hint="eastAsia" w:ascii="仿宋_GB2312" w:hAnsi="黑体" w:eastAsia="仿宋_GB2312"/>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16.听证实施。听证由非审查人员担任主持人；举行听证时，审查该行政许可申请的工作人员应当提供审查意见的证据、理由；听证应当制作笔录，听证笔录应当交听证参加人确认无误后签字或盖章（7分）。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查看听证通</w:t>
            </w:r>
            <w:r>
              <w:rPr>
                <w:rFonts w:hint="eastAsia" w:ascii="仿宋" w:hAnsi="仿宋" w:eastAsia="仿宋"/>
                <w:spacing w:val="-10"/>
                <w:w w:val="98"/>
                <w:szCs w:val="21"/>
              </w:rPr>
              <w:t>知书、听证笔</w:t>
            </w:r>
            <w:r>
              <w:rPr>
                <w:rFonts w:hint="eastAsia" w:ascii="仿宋" w:hAnsi="仿宋" w:eastAsia="仿宋"/>
                <w:szCs w:val="21"/>
              </w:rPr>
              <w:t>录等文书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未按规定产生听证主持人的，扣5分；未提供审查意见的证据、理由的，扣4分；听证笔录不规范或者未经当事人签字确认的，扣5分。</w:t>
            </w:r>
          </w:p>
        </w:tc>
        <w:tc>
          <w:tcPr>
            <w:tcW w:w="1225" w:type="dxa"/>
            <w:noWrap w:val="0"/>
            <w:vAlign w:val="top"/>
          </w:tcPr>
          <w:p>
            <w:pPr>
              <w:spacing w:line="400" w:lineRule="exact"/>
              <w:rPr>
                <w:rFonts w:hint="eastAsia" w:ascii="仿宋_GB2312" w:hAnsi="黑体"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826" w:hRule="atLeast"/>
          <w:jc w:val="center"/>
        </w:trPr>
        <w:tc>
          <w:tcPr>
            <w:tcW w:w="1380" w:type="dxa"/>
            <w:vMerge w:val="restart"/>
            <w:shd w:val="clear" w:color="auto" w:fill="auto"/>
            <w:noWrap w:val="0"/>
            <w:vAlign w:val="center"/>
          </w:tcPr>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变更与延续</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（10分）</w:t>
            </w: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17.行政许可事项变更。被许可人要求变更行政许可事项，符合法定条件、标准的，行政机关应当依法办理变更手续（加扣分；5分）。</w:t>
            </w:r>
          </w:p>
        </w:tc>
        <w:tc>
          <w:tcPr>
            <w:tcW w:w="1236" w:type="dxa"/>
            <w:noWrap w:val="0"/>
            <w:vAlign w:val="center"/>
          </w:tcPr>
          <w:p>
            <w:pPr>
              <w:spacing w:line="400" w:lineRule="exact"/>
              <w:jc w:val="center"/>
              <w:rPr>
                <w:rFonts w:hint="eastAsia" w:ascii="仿宋" w:hAnsi="仿宋" w:eastAsia="仿宋"/>
                <w:szCs w:val="21"/>
              </w:rPr>
            </w:pPr>
            <w:r>
              <w:rPr>
                <w:rFonts w:hint="eastAsia" w:ascii="仿宋" w:hAnsi="仿宋" w:eastAsia="仿宋"/>
                <w:szCs w:val="21"/>
              </w:rPr>
              <w:t>查行政许可决定书</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未依法变更的，扣50分；不规范的，视情扣1-5分。</w:t>
            </w:r>
          </w:p>
        </w:tc>
        <w:tc>
          <w:tcPr>
            <w:tcW w:w="1225" w:type="dxa"/>
            <w:noWrap w:val="0"/>
            <w:vAlign w:val="top"/>
          </w:tcPr>
          <w:p>
            <w:pPr>
              <w:spacing w:line="400" w:lineRule="exact"/>
              <w:rPr>
                <w:rFonts w:hint="eastAsia"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964" w:hRule="atLeast"/>
          <w:jc w:val="center"/>
        </w:trPr>
        <w:tc>
          <w:tcPr>
            <w:tcW w:w="1380" w:type="dxa"/>
            <w:vMerge w:val="continue"/>
            <w:shd w:val="clear" w:color="auto" w:fill="auto"/>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18.被许可人申请延续依法取得的行政许可的有效期的，行政机关应当根据被许可人的申请，在该行政许可有效期届满前作出是否准予延续的决定（5分）。</w:t>
            </w:r>
          </w:p>
        </w:tc>
        <w:tc>
          <w:tcPr>
            <w:tcW w:w="1236" w:type="dxa"/>
            <w:noWrap w:val="0"/>
            <w:vAlign w:val="center"/>
          </w:tcPr>
          <w:p>
            <w:pPr>
              <w:spacing w:line="400" w:lineRule="exact"/>
              <w:jc w:val="left"/>
              <w:rPr>
                <w:rFonts w:hint="eastAsia" w:ascii="仿宋" w:hAnsi="仿宋" w:eastAsia="仿宋"/>
                <w:szCs w:val="21"/>
              </w:rPr>
            </w:pPr>
            <w:r>
              <w:rPr>
                <w:rFonts w:hint="eastAsia" w:ascii="仿宋" w:hAnsi="仿宋" w:eastAsia="仿宋"/>
                <w:szCs w:val="21"/>
              </w:rPr>
              <w:t>查行政许可是否准予延续决定</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未在行政许可有效期届满前作出的，扣5分。</w:t>
            </w:r>
          </w:p>
        </w:tc>
        <w:tc>
          <w:tcPr>
            <w:tcW w:w="1225" w:type="dxa"/>
            <w:noWrap w:val="0"/>
            <w:vAlign w:val="top"/>
          </w:tcPr>
          <w:p>
            <w:pPr>
              <w:spacing w:line="400" w:lineRule="exact"/>
              <w:rPr>
                <w:rFonts w:hint="eastAsia"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79" w:hRule="atLeast"/>
          <w:jc w:val="center"/>
        </w:trPr>
        <w:tc>
          <w:tcPr>
            <w:tcW w:w="1380" w:type="dxa"/>
            <w:vMerge w:val="restart"/>
            <w:noWrap w:val="0"/>
            <w:vAlign w:val="center"/>
          </w:tcPr>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案卷管理</w:t>
            </w:r>
          </w:p>
          <w:p>
            <w:pPr>
              <w:spacing w:line="400" w:lineRule="exact"/>
              <w:ind w:left="-61" w:leftChars="-30" w:right="-61" w:rightChars="-30"/>
              <w:jc w:val="center"/>
              <w:rPr>
                <w:rFonts w:hint="eastAsia" w:ascii="仿宋" w:hAnsi="仿宋" w:eastAsia="仿宋"/>
                <w:szCs w:val="21"/>
              </w:rPr>
            </w:pPr>
            <w:r>
              <w:rPr>
                <w:rFonts w:hint="eastAsia" w:ascii="仿宋" w:hAnsi="仿宋" w:eastAsia="仿宋"/>
                <w:szCs w:val="21"/>
              </w:rPr>
              <w:t>（10分）</w:t>
            </w: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19.使用统一规范的卷皮（1分）。</w:t>
            </w:r>
          </w:p>
        </w:tc>
        <w:tc>
          <w:tcPr>
            <w:tcW w:w="1236" w:type="dxa"/>
            <w:noWrap w:val="0"/>
            <w:vAlign w:val="center"/>
          </w:tcPr>
          <w:p>
            <w:pPr>
              <w:spacing w:line="400" w:lineRule="exact"/>
              <w:jc w:val="center"/>
              <w:rPr>
                <w:rFonts w:hint="eastAsia" w:ascii="仿宋" w:hAnsi="仿宋" w:eastAsia="仿宋"/>
                <w:szCs w:val="21"/>
              </w:rPr>
            </w:pP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未使用统一规范卷皮的，扣1分。</w:t>
            </w:r>
          </w:p>
        </w:tc>
        <w:tc>
          <w:tcPr>
            <w:tcW w:w="1225" w:type="dxa"/>
            <w:noWrap w:val="0"/>
            <w:vAlign w:val="top"/>
          </w:tcPr>
          <w:p>
            <w:pPr>
              <w:spacing w:line="400" w:lineRule="exact"/>
              <w:rPr>
                <w:rFonts w:hint="eastAsia"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147"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20.卷内目录填写规范，材料排列按目录顺序排列，卷内材料有页号，卷宗装订整齐、规范，一案一卷（5分）。</w:t>
            </w:r>
          </w:p>
        </w:tc>
        <w:tc>
          <w:tcPr>
            <w:tcW w:w="1236" w:type="dxa"/>
            <w:vMerge w:val="restart"/>
            <w:noWrap w:val="0"/>
            <w:vAlign w:val="center"/>
          </w:tcPr>
          <w:p>
            <w:pPr>
              <w:spacing w:line="400" w:lineRule="exact"/>
              <w:jc w:val="center"/>
              <w:rPr>
                <w:rFonts w:hint="eastAsia" w:ascii="仿宋" w:hAnsi="仿宋" w:eastAsia="仿宋"/>
                <w:szCs w:val="21"/>
              </w:rPr>
            </w:pPr>
            <w:r>
              <w:rPr>
                <w:rFonts w:hint="eastAsia" w:ascii="仿宋" w:hAnsi="仿宋" w:eastAsia="仿宋"/>
                <w:szCs w:val="21"/>
              </w:rPr>
              <w:t>查阅卷宗</w:t>
            </w: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目录不规范的，扣1分；材料排列未按目录顺序排列的，扣1分；卷内材料无页号的，扣1分；案卷未装订成卷的，扣2分。</w:t>
            </w:r>
          </w:p>
        </w:tc>
        <w:tc>
          <w:tcPr>
            <w:tcW w:w="1225" w:type="dxa"/>
            <w:noWrap w:val="0"/>
            <w:vAlign w:val="top"/>
          </w:tcPr>
          <w:p>
            <w:pPr>
              <w:spacing w:line="400" w:lineRule="exact"/>
              <w:rPr>
                <w:rFonts w:hint="eastAsia"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736" w:hRule="atLeast"/>
          <w:jc w:val="center"/>
        </w:trPr>
        <w:tc>
          <w:tcPr>
            <w:tcW w:w="1380" w:type="dxa"/>
            <w:vMerge w:val="continue"/>
            <w:noWrap w:val="0"/>
            <w:vAlign w:val="center"/>
          </w:tcPr>
          <w:p>
            <w:pPr>
              <w:spacing w:line="400" w:lineRule="exact"/>
              <w:ind w:left="-61" w:leftChars="-30" w:right="-61" w:rightChars="-30"/>
              <w:jc w:val="center"/>
              <w:rPr>
                <w:rFonts w:hint="eastAsia" w:ascii="仿宋" w:hAnsi="仿宋" w:eastAsia="仿宋"/>
                <w:szCs w:val="21"/>
              </w:rPr>
            </w:pPr>
          </w:p>
        </w:tc>
        <w:tc>
          <w:tcPr>
            <w:tcW w:w="2771" w:type="dxa"/>
            <w:noWrap w:val="0"/>
            <w:vAlign w:val="center"/>
          </w:tcPr>
          <w:p>
            <w:pPr>
              <w:spacing w:line="340" w:lineRule="exact"/>
              <w:rPr>
                <w:rFonts w:hint="eastAsia" w:ascii="仿宋" w:hAnsi="仿宋" w:eastAsia="仿宋"/>
                <w:szCs w:val="21"/>
              </w:rPr>
            </w:pPr>
            <w:r>
              <w:rPr>
                <w:rFonts w:hint="eastAsia" w:ascii="仿宋" w:hAnsi="仿宋" w:eastAsia="仿宋"/>
                <w:szCs w:val="21"/>
              </w:rPr>
              <w:t>21.装订整齐，纸张无破损，大小规格统一，卷内文字应当使用蓝黑、黑色书写，印章使用正确。（4分）。</w:t>
            </w:r>
          </w:p>
        </w:tc>
        <w:tc>
          <w:tcPr>
            <w:tcW w:w="1236" w:type="dxa"/>
            <w:vMerge w:val="continue"/>
            <w:noWrap w:val="0"/>
            <w:vAlign w:val="center"/>
          </w:tcPr>
          <w:p>
            <w:pPr>
              <w:spacing w:line="400" w:lineRule="exact"/>
              <w:rPr>
                <w:rFonts w:hint="eastAsia" w:ascii="仿宋" w:hAnsi="仿宋" w:eastAsia="仿宋"/>
                <w:szCs w:val="21"/>
              </w:rPr>
            </w:pPr>
          </w:p>
        </w:tc>
        <w:tc>
          <w:tcPr>
            <w:tcW w:w="2319" w:type="dxa"/>
            <w:noWrap w:val="0"/>
            <w:vAlign w:val="top"/>
          </w:tcPr>
          <w:p>
            <w:pPr>
              <w:spacing w:line="400" w:lineRule="exact"/>
              <w:rPr>
                <w:rFonts w:hint="eastAsia" w:ascii="仿宋" w:hAnsi="仿宋" w:eastAsia="仿宋"/>
                <w:szCs w:val="21"/>
              </w:rPr>
            </w:pPr>
            <w:r>
              <w:rPr>
                <w:rFonts w:hint="eastAsia" w:ascii="仿宋" w:hAnsi="仿宋" w:eastAsia="仿宋"/>
                <w:szCs w:val="21"/>
              </w:rPr>
              <w:t>装订不整齐不规范的，扣1分；纸张有破损的，扣1分；未按规定书写的，扣2分；印章使用不正确的，扣1分。</w:t>
            </w:r>
          </w:p>
        </w:tc>
        <w:tc>
          <w:tcPr>
            <w:tcW w:w="1225" w:type="dxa"/>
            <w:noWrap w:val="0"/>
            <w:vAlign w:val="top"/>
          </w:tcPr>
          <w:p>
            <w:pPr>
              <w:spacing w:line="400" w:lineRule="exact"/>
              <w:rPr>
                <w:rFonts w:hint="eastAsia" w:ascii="仿宋" w:hAnsi="仿宋" w:eastAsia="仿宋"/>
                <w:szCs w:val="21"/>
              </w:rPr>
            </w:pPr>
          </w:p>
        </w:tc>
      </w:tr>
    </w:tbl>
    <w:p>
      <w:r>
        <w:rPr>
          <w:szCs w:val="21"/>
        </w:rPr>
        <w:br w:type="page"/>
      </w:r>
    </w:p>
    <w:sectPr>
      <w:pgSz w:w="11906" w:h="16838"/>
      <w:pgMar w:top="2098" w:right="1474" w:bottom="1984" w:left="1587" w:header="851" w:footer="992"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28335A"/>
    <w:rsid w:val="43231D5C"/>
    <w:rsid w:val="60283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2020-11-19T07:58:00Z</dcterms:created>
  <dc:creator>SFJ-LYQ</dc:creator>
  <cp:lastModifiedBy>SFJ-LYQ</cp:lastModifiedBy>
  <dcterms:modified xsi:type="dcterms:W3CDTF">2020-11-19T07:58:49Z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