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jc w:val="left"/>
        <w:rPr>
          <w:rStyle w:val="4"/>
          <w:rFonts w:ascii="Times New Roman" w:hAnsi="Times New Roman" w:eastAsia="方正黑体_GBK"/>
          <w:sz w:val="32"/>
          <w:szCs w:val="32"/>
        </w:rPr>
      </w:pPr>
      <w:r>
        <w:rPr>
          <w:rStyle w:val="4"/>
          <w:rFonts w:ascii="Times New Roman" w:hAnsi="Times New Roman" w:eastAsia="方正黑体_GBK"/>
          <w:sz w:val="32"/>
          <w:szCs w:val="32"/>
        </w:rPr>
        <w:t>附件2：</w:t>
      </w:r>
    </w:p>
    <w:p>
      <w:pPr>
        <w:snapToGrid w:val="0"/>
        <w:spacing w:line="700" w:lineRule="exact"/>
        <w:jc w:val="center"/>
        <w:rPr>
          <w:rStyle w:val="4"/>
          <w:rFonts w:hint="eastAsia" w:ascii="方正小标宋简体" w:hAnsi="Times New Roman" w:eastAsia="方正小标宋简体"/>
          <w:sz w:val="44"/>
          <w:szCs w:val="44"/>
        </w:rPr>
      </w:pPr>
    </w:p>
    <w:p>
      <w:pPr>
        <w:snapToGrid w:val="0"/>
        <w:spacing w:line="560" w:lineRule="exact"/>
        <w:jc w:val="center"/>
        <w:rPr>
          <w:rStyle w:val="4"/>
          <w:rFonts w:hint="eastAsia" w:ascii="方正小标宋简体" w:hAnsi="Times New Roman" w:eastAsia="方正小标宋简体"/>
          <w:sz w:val="44"/>
          <w:szCs w:val="44"/>
        </w:rPr>
      </w:pPr>
      <w:r>
        <w:rPr>
          <w:rStyle w:val="4"/>
          <w:rFonts w:ascii="方正小标宋简体" w:hAnsi="Times New Roman" w:eastAsia="方正小标宋简体"/>
          <w:sz w:val="44"/>
          <w:szCs w:val="44"/>
        </w:rPr>
        <w:t>常州市人民政府2021年度</w:t>
      </w:r>
    </w:p>
    <w:p>
      <w:pPr>
        <w:snapToGrid w:val="0"/>
        <w:spacing w:before="124" w:beforeLines="40" w:line="560" w:lineRule="exact"/>
        <w:jc w:val="center"/>
        <w:rPr>
          <w:rStyle w:val="4"/>
          <w:rFonts w:ascii="方正小标宋简体" w:hAnsi="Times New Roman" w:eastAsia="方正小标宋简体"/>
          <w:sz w:val="44"/>
          <w:szCs w:val="44"/>
        </w:rPr>
      </w:pPr>
      <w:r>
        <w:rPr>
          <w:rStyle w:val="4"/>
          <w:rFonts w:ascii="方正小标宋简体" w:hAnsi="Times New Roman" w:eastAsia="方正小标宋简体"/>
          <w:sz w:val="44"/>
          <w:szCs w:val="44"/>
        </w:rPr>
        <w:t>行政规范性文件计划</w:t>
      </w:r>
    </w:p>
    <w:p>
      <w:pPr>
        <w:spacing w:line="570" w:lineRule="exact"/>
        <w:rPr>
          <w:rStyle w:val="4"/>
          <w:rFonts w:ascii="Times New Roman" w:hAnsi="Times New Roman" w:eastAsia="方正仿宋_GBK"/>
          <w:bCs/>
          <w:sz w:val="44"/>
        </w:rPr>
      </w:pPr>
    </w:p>
    <w:p>
      <w:pPr>
        <w:snapToGrid w:val="0"/>
        <w:spacing w:line="570" w:lineRule="exact"/>
        <w:ind w:firstLine="640" w:firstLineChars="200"/>
        <w:rPr>
          <w:rStyle w:val="4"/>
          <w:rFonts w:hint="eastAsia" w:ascii="方正黑体_GBK" w:hAnsi="Times New Roman" w:eastAsia="方正黑体_GBK"/>
          <w:sz w:val="32"/>
          <w:szCs w:val="32"/>
        </w:rPr>
      </w:pPr>
      <w:r>
        <w:rPr>
          <w:rStyle w:val="4"/>
          <w:rFonts w:hint="eastAsia" w:ascii="方正黑体_GBK" w:hAnsi="Times New Roman" w:eastAsia="方正黑体_GBK"/>
          <w:sz w:val="32"/>
          <w:szCs w:val="32"/>
        </w:rPr>
        <w:t>一、制定项目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1. 常州市市级政府投资评审管理办法</w:t>
      </w:r>
    </w:p>
    <w:p>
      <w:pPr>
        <w:tabs>
          <w:tab w:val="left" w:pos="4678"/>
          <w:tab w:val="left" w:pos="5387"/>
        </w:tabs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牵头单位：市财政局           报送时间：2月底前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2. 常州市大气污染防治管理办法</w:t>
      </w:r>
    </w:p>
    <w:p>
      <w:pPr>
        <w:tabs>
          <w:tab w:val="left" w:pos="4678"/>
        </w:tabs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牵头单位：市生态环境局       报送时间：10月底前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3. 常州市市区城市照明管理办法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牵头单位：市住建局           报送时间：4月底前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4. 常州市既有住宅加装电梯实施办法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牵头单位：市住建局           报送时间：3月底前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5. 常州市园林绿化废弃物管理办法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牵头单位：市城管局           报送时间：6月底前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6. 常州市市区古树名木保护管理办法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牵头单位：市城管局           报送时间：10月底前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7. 常州市城市生活垃圾处理收费管理暂行办法</w:t>
      </w:r>
    </w:p>
    <w:p>
      <w:pPr>
        <w:tabs>
          <w:tab w:val="left" w:pos="4678"/>
        </w:tabs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牵头单位：市城管局           报送时间：11月底前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8. 常州市公共汽车客运服务设施管理规定</w:t>
      </w:r>
    </w:p>
    <w:p>
      <w:pPr>
        <w:tabs>
          <w:tab w:val="left" w:pos="4678"/>
          <w:tab w:val="left" w:pos="5387"/>
        </w:tabs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牵头单位：市交通运输局       报送时间：7月底前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9. 常州市水文管理办法</w:t>
      </w:r>
    </w:p>
    <w:p>
      <w:pPr>
        <w:tabs>
          <w:tab w:val="left" w:pos="4678"/>
          <w:tab w:val="left" w:pos="5529"/>
        </w:tabs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牵头单位：市水利局            报送时间：5月底前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10. 常州市住宅电梯修理、改造、更新费用管理办法</w:t>
      </w:r>
    </w:p>
    <w:p>
      <w:pPr>
        <w:tabs>
          <w:tab w:val="left" w:pos="4678"/>
          <w:tab w:val="left" w:pos="5529"/>
        </w:tabs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牵头单位：市市场监管局        报送时间：8月底前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</w:p>
    <w:p>
      <w:pPr>
        <w:snapToGrid w:val="0"/>
        <w:spacing w:line="570" w:lineRule="exact"/>
        <w:ind w:firstLine="640" w:firstLineChars="200"/>
        <w:rPr>
          <w:rStyle w:val="4"/>
          <w:rFonts w:ascii="方正黑体_GBK" w:hAnsi="Times New Roman" w:eastAsia="方正黑体_GBK"/>
          <w:sz w:val="32"/>
          <w:szCs w:val="32"/>
        </w:rPr>
      </w:pPr>
      <w:r>
        <w:rPr>
          <w:rStyle w:val="4"/>
          <w:rFonts w:ascii="方正黑体_GBK" w:hAnsi="Times New Roman" w:eastAsia="方正黑体_GBK"/>
          <w:sz w:val="32"/>
          <w:szCs w:val="32"/>
        </w:rPr>
        <w:t>二、后评估项目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1.《常州市市区地下管线规划管理办法》（常政规〔2013〕7号）</w:t>
      </w:r>
    </w:p>
    <w:p>
      <w:pPr>
        <w:tabs>
          <w:tab w:val="left" w:pos="4678"/>
        </w:tabs>
        <w:snapToGrid w:val="0"/>
        <w:spacing w:line="570" w:lineRule="exact"/>
        <w:ind w:firstLine="640" w:firstLineChars="200"/>
        <w:rPr>
          <w:rStyle w:val="4"/>
          <w:rFonts w:hint="eastAsia"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牵头单位：市自然资源和规划局  报送时间：9月底前</w:t>
      </w:r>
    </w:p>
    <w:p>
      <w:pPr>
        <w:tabs>
          <w:tab w:val="left" w:pos="4678"/>
        </w:tabs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2.《常州市长江防洪工程管理办法》（常政发〔2005〕119号）</w:t>
      </w:r>
    </w:p>
    <w:p>
      <w:pPr>
        <w:tabs>
          <w:tab w:val="left" w:pos="4820"/>
        </w:tabs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牵头单位：市水利局            报送时间：9月底前</w:t>
      </w:r>
    </w:p>
    <w:p>
      <w:pPr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3.《常州市节约用水管理办法》（常政规〔2012〕11号）</w:t>
      </w:r>
    </w:p>
    <w:p>
      <w:pPr>
        <w:tabs>
          <w:tab w:val="left" w:pos="4678"/>
        </w:tabs>
        <w:snapToGrid w:val="0"/>
        <w:spacing w:line="57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牵头单位：市水利局            报送时间：9月底前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402C8"/>
    <w:rsid w:val="2A540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 Char Char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2021-02-01T01:36:00Z</dcterms:created>
  <dc:creator>丹丹</dc:creator>
  <cp:lastModifiedBy>丹丹</cp:lastModifiedBy>
  <dcterms:modified xsi:type="dcterms:W3CDTF">2021-02-01T01:37:05Z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