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eastAsia="黑体" w:cs="黑体"/>
          <w:bCs/>
          <w:sz w:val="32"/>
          <w:szCs w:val="32"/>
        </w:rPr>
      </w:pPr>
      <w:r>
        <w:rPr>
          <w:rFonts w:hint="eastAsia" w:ascii="黑体" w:eastAsia="黑体" w:cs="黑体"/>
          <w:bCs/>
          <w:sz w:val="32"/>
          <w:szCs w:val="32"/>
        </w:rPr>
        <w:t>附件</w:t>
      </w:r>
    </w:p>
    <w:p>
      <w:pPr>
        <w:spacing w:line="560" w:lineRule="exact"/>
        <w:jc w:val="center"/>
        <w:rPr>
          <w:rFonts w:ascii="方正小标宋_GBK" w:hAnsi="宋体" w:eastAsia="方正小标宋_GBK"/>
          <w:w w:val="80"/>
          <w:sz w:val="44"/>
          <w:szCs w:val="44"/>
        </w:rPr>
      </w:pPr>
    </w:p>
    <w:p>
      <w:pPr>
        <w:spacing w:line="560" w:lineRule="exact"/>
        <w:jc w:val="center"/>
        <w:rPr>
          <w:rFonts w:ascii="方正小标宋_GBK" w:hAnsi="宋体" w:eastAsia="方正小标宋_GBK"/>
          <w:w w:val="80"/>
          <w:sz w:val="44"/>
          <w:szCs w:val="44"/>
        </w:rPr>
      </w:pPr>
    </w:p>
    <w:p>
      <w:pPr>
        <w:spacing w:line="560" w:lineRule="exact"/>
        <w:jc w:val="center"/>
        <w:rPr>
          <w:rFonts w:ascii="方正小标宋_GBK" w:hAnsi="宋体" w:eastAsia="方正小标宋_GBK"/>
          <w:w w:val="80"/>
          <w:sz w:val="44"/>
          <w:szCs w:val="44"/>
        </w:rPr>
      </w:pPr>
    </w:p>
    <w:p>
      <w:pPr>
        <w:spacing w:line="560" w:lineRule="exact"/>
        <w:jc w:val="center"/>
        <w:rPr>
          <w:rFonts w:ascii="方正小标宋_GBK" w:hAnsi="宋体" w:eastAsia="方正小标宋_GBK"/>
          <w:w w:val="80"/>
          <w:sz w:val="44"/>
          <w:szCs w:val="44"/>
        </w:rPr>
      </w:pPr>
      <w:r>
        <w:rPr>
          <w:rFonts w:hint="eastAsia" w:ascii="方正小标宋_GBK" w:hAnsi="宋体" w:eastAsia="方正小标宋_GBK"/>
          <w:w w:val="80"/>
          <w:sz w:val="44"/>
          <w:szCs w:val="44"/>
        </w:rPr>
        <w:t>常州市职业卫生培训机构申请表</w:t>
      </w:r>
    </w:p>
    <w:p>
      <w:pPr>
        <w:spacing w:line="680" w:lineRule="exact"/>
        <w:ind w:firstLine="567"/>
        <w:rPr>
          <w:rFonts w:eastAsia="仿宋_GB2312"/>
          <w:spacing w:val="24"/>
          <w:sz w:val="32"/>
          <w:szCs w:val="32"/>
        </w:rPr>
      </w:pPr>
    </w:p>
    <w:p>
      <w:pPr>
        <w:spacing w:line="680" w:lineRule="exact"/>
        <w:ind w:firstLine="567"/>
        <w:rPr>
          <w:rFonts w:eastAsia="仿宋_GB2312"/>
          <w:spacing w:val="24"/>
          <w:sz w:val="32"/>
          <w:szCs w:val="32"/>
        </w:rPr>
      </w:pPr>
    </w:p>
    <w:p>
      <w:pPr>
        <w:spacing w:line="680" w:lineRule="exact"/>
        <w:ind w:firstLine="567"/>
        <w:rPr>
          <w:rFonts w:eastAsia="仿宋_GB2312"/>
          <w:spacing w:val="24"/>
          <w:sz w:val="32"/>
          <w:szCs w:val="32"/>
        </w:rPr>
      </w:pPr>
    </w:p>
    <w:p>
      <w:pPr>
        <w:spacing w:line="680" w:lineRule="exact"/>
        <w:ind w:firstLine="567"/>
        <w:rPr>
          <w:rFonts w:ascii="方正仿宋_GBK" w:eastAsia="方正仿宋_GBK"/>
          <w:spacing w:val="24"/>
          <w:sz w:val="32"/>
          <w:szCs w:val="32"/>
        </w:rPr>
      </w:pPr>
      <w:r>
        <w:rPr>
          <w:rFonts w:hint="eastAsia" w:ascii="方正仿宋_GBK" w:eastAsia="方正仿宋_GBK"/>
          <w:spacing w:val="24"/>
          <w:sz w:val="32"/>
          <w:szCs w:val="32"/>
        </w:rPr>
        <w:t>申请单位（公章）____________________</w:t>
      </w:r>
    </w:p>
    <w:p>
      <w:pPr>
        <w:spacing w:line="680" w:lineRule="exact"/>
        <w:ind w:firstLine="567"/>
        <w:rPr>
          <w:rFonts w:ascii="方正仿宋_GBK" w:eastAsia="方正仿宋_GBK"/>
          <w:spacing w:val="24"/>
          <w:sz w:val="32"/>
          <w:szCs w:val="32"/>
        </w:rPr>
      </w:pPr>
    </w:p>
    <w:p>
      <w:pPr>
        <w:spacing w:line="680" w:lineRule="exact"/>
        <w:ind w:firstLine="567"/>
        <w:rPr>
          <w:rFonts w:ascii="方正仿宋_GBK" w:eastAsia="方正仿宋_GBK"/>
          <w:spacing w:val="24"/>
          <w:sz w:val="32"/>
          <w:szCs w:val="32"/>
        </w:rPr>
      </w:pPr>
    </w:p>
    <w:p>
      <w:pPr>
        <w:spacing w:line="680" w:lineRule="exact"/>
        <w:ind w:firstLine="567"/>
        <w:rPr>
          <w:rFonts w:ascii="方正仿宋_GBK" w:eastAsia="方正仿宋_GBK"/>
          <w:spacing w:val="24"/>
          <w:sz w:val="32"/>
          <w:szCs w:val="32"/>
        </w:rPr>
      </w:pPr>
      <w:r>
        <w:rPr>
          <w:rFonts w:hint="eastAsia" w:ascii="方正仿宋_GBK" w:eastAsia="方正仿宋_GBK"/>
          <w:spacing w:val="24"/>
          <w:sz w:val="32"/>
          <w:szCs w:val="32"/>
        </w:rPr>
        <w:t>法 定 代 表 人 _____________________</w:t>
      </w:r>
    </w:p>
    <w:p>
      <w:pPr>
        <w:spacing w:line="680" w:lineRule="exact"/>
        <w:ind w:firstLine="567"/>
        <w:rPr>
          <w:rFonts w:ascii="方正仿宋_GBK" w:eastAsia="方正仿宋_GBK"/>
          <w:spacing w:val="24"/>
          <w:sz w:val="32"/>
          <w:szCs w:val="32"/>
        </w:rPr>
      </w:pPr>
    </w:p>
    <w:p>
      <w:pPr>
        <w:spacing w:line="680" w:lineRule="exact"/>
        <w:ind w:firstLine="567"/>
        <w:rPr>
          <w:rFonts w:ascii="方正仿宋_GBK" w:eastAsia="方正仿宋_GBK"/>
          <w:spacing w:val="24"/>
          <w:sz w:val="32"/>
          <w:szCs w:val="32"/>
        </w:rPr>
      </w:pPr>
    </w:p>
    <w:p>
      <w:pPr>
        <w:spacing w:line="680" w:lineRule="exact"/>
        <w:ind w:firstLine="567"/>
        <w:rPr>
          <w:rFonts w:ascii="方正仿宋_GBK" w:eastAsia="方正仿宋_GBK"/>
          <w:spacing w:val="24"/>
          <w:sz w:val="32"/>
          <w:szCs w:val="32"/>
        </w:rPr>
      </w:pPr>
      <w:r>
        <w:rPr>
          <w:rFonts w:hint="eastAsia" w:ascii="方正仿宋_GBK" w:eastAsia="方正仿宋_GBK"/>
          <w:spacing w:val="24"/>
          <w:sz w:val="32"/>
          <w:szCs w:val="32"/>
        </w:rPr>
        <w:t>填  表  日  期 _____________________</w:t>
      </w:r>
    </w:p>
    <w:p>
      <w:pPr>
        <w:spacing w:line="600" w:lineRule="exact"/>
        <w:rPr>
          <w:rFonts w:eastAsia="方正仿宋简体"/>
          <w:sz w:val="32"/>
        </w:rPr>
      </w:pPr>
    </w:p>
    <w:p>
      <w:pPr>
        <w:spacing w:beforeLines="150" w:afterLines="150" w:line="600" w:lineRule="exact"/>
        <w:rPr>
          <w:rFonts w:ascii="方正楷体_GBK" w:hAnsi="宋体" w:eastAsia="方正楷体_GBK"/>
          <w:sz w:val="44"/>
          <w:szCs w:val="44"/>
        </w:rPr>
      </w:pPr>
    </w:p>
    <w:p>
      <w:pPr>
        <w:spacing w:beforeLines="150" w:afterLines="150" w:line="600" w:lineRule="exact"/>
        <w:jc w:val="center"/>
        <w:rPr>
          <w:rFonts w:ascii="方正楷体_GBK" w:hAnsi="宋体" w:eastAsia="方正楷体_GBK"/>
          <w:sz w:val="32"/>
          <w:szCs w:val="32"/>
        </w:rPr>
      </w:pPr>
      <w:r>
        <w:rPr>
          <w:rFonts w:hint="eastAsia" w:ascii="方正楷体_GBK" w:hAnsi="宋体" w:eastAsia="方正楷体_GBK"/>
          <w:sz w:val="32"/>
          <w:szCs w:val="32"/>
        </w:rPr>
        <w:t>常州市卫生健康委员会制</w:t>
      </w:r>
    </w:p>
    <w:p>
      <w:pPr>
        <w:spacing w:beforeLines="150" w:afterLines="150" w:line="600" w:lineRule="exact"/>
        <w:jc w:val="center"/>
        <w:rPr>
          <w:rFonts w:hAnsi="宋体"/>
          <w:sz w:val="44"/>
        </w:rPr>
      </w:pPr>
    </w:p>
    <w:p>
      <w:pPr>
        <w:spacing w:beforeLines="150" w:afterLines="150" w:line="600" w:lineRule="exact"/>
        <w:jc w:val="center"/>
        <w:rPr>
          <w:sz w:val="44"/>
        </w:rPr>
      </w:pPr>
      <w:r>
        <w:rPr>
          <w:rFonts w:hAnsi="宋体"/>
          <w:sz w:val="44"/>
        </w:rPr>
        <w:t>填写说明</w:t>
      </w:r>
    </w:p>
    <w:p>
      <w:pPr>
        <w:spacing w:line="600" w:lineRule="exact"/>
        <w:ind w:firstLine="640" w:firstLineChars="200"/>
        <w:rPr>
          <w:rFonts w:eastAsia="仿宋_GB2312"/>
          <w:sz w:val="32"/>
        </w:rPr>
      </w:pPr>
      <w:r>
        <w:rPr>
          <w:rFonts w:eastAsia="仿宋_GB2312"/>
          <w:sz w:val="32"/>
        </w:rPr>
        <w:t>1、本表由申请从事职业</w:t>
      </w:r>
      <w:r>
        <w:rPr>
          <w:rFonts w:hint="eastAsia" w:eastAsia="仿宋_GB2312"/>
          <w:sz w:val="32"/>
        </w:rPr>
        <w:t>卫生培训</w:t>
      </w:r>
      <w:r>
        <w:rPr>
          <w:rFonts w:eastAsia="仿宋_GB2312"/>
          <w:sz w:val="32"/>
        </w:rPr>
        <w:t>的机构填写后，报</w:t>
      </w:r>
      <w:r>
        <w:rPr>
          <w:rFonts w:hint="eastAsia" w:eastAsia="仿宋_GB2312"/>
          <w:sz w:val="32"/>
          <w:szCs w:val="32"/>
        </w:rPr>
        <w:t>常州市卫生健康委员</w:t>
      </w:r>
      <w:r>
        <w:rPr>
          <w:rFonts w:eastAsia="仿宋_GB2312"/>
          <w:sz w:val="32"/>
        </w:rPr>
        <w:t>。</w:t>
      </w:r>
    </w:p>
    <w:p>
      <w:pPr>
        <w:spacing w:line="600" w:lineRule="exact"/>
        <w:ind w:firstLine="640" w:firstLineChars="200"/>
        <w:rPr>
          <w:rFonts w:eastAsia="仿宋_GB2312"/>
          <w:sz w:val="32"/>
        </w:rPr>
      </w:pPr>
      <w:r>
        <w:rPr>
          <w:rFonts w:eastAsia="仿宋_GB2312"/>
          <w:sz w:val="32"/>
        </w:rPr>
        <w:t>2、填写时，文字要简练，不得涂改，空格处以“无”字填写，并用A4纸打印。</w:t>
      </w:r>
    </w:p>
    <w:p>
      <w:pPr>
        <w:spacing w:line="600" w:lineRule="exact"/>
        <w:ind w:firstLine="640" w:firstLineChars="200"/>
        <w:rPr>
          <w:rFonts w:eastAsia="仿宋_GB2312"/>
          <w:sz w:val="32"/>
        </w:rPr>
      </w:pPr>
      <w:r>
        <w:rPr>
          <w:rFonts w:eastAsia="仿宋_GB2312"/>
          <w:sz w:val="32"/>
        </w:rPr>
        <w:t>3、单位名称、地址等项目要填写全称，勿用简称。</w:t>
      </w:r>
    </w:p>
    <w:p>
      <w:pPr>
        <w:spacing w:line="600" w:lineRule="exact"/>
        <w:ind w:firstLine="640" w:firstLineChars="200"/>
        <w:rPr>
          <w:rFonts w:eastAsia="仿宋_GB2312"/>
          <w:sz w:val="32"/>
        </w:rPr>
      </w:pPr>
      <w:r>
        <w:rPr>
          <w:rFonts w:eastAsia="仿宋_GB2312"/>
          <w:sz w:val="32"/>
        </w:rPr>
        <w:t>4、</w:t>
      </w:r>
      <w:r>
        <w:rPr>
          <w:rFonts w:hint="eastAsia" w:eastAsia="仿宋_GB2312"/>
          <w:sz w:val="32"/>
        </w:rPr>
        <w:t>“单位性质”一栏填写事业单位、高校院所、民办非企业单位、工商企业等。</w:t>
      </w:r>
    </w:p>
    <w:p>
      <w:pPr>
        <w:spacing w:line="600" w:lineRule="exact"/>
        <w:ind w:firstLine="640" w:firstLineChars="200"/>
        <w:rPr>
          <w:rFonts w:eastAsia="仿宋_GB2312"/>
          <w:sz w:val="32"/>
        </w:rPr>
      </w:pPr>
      <w:r>
        <w:rPr>
          <w:rFonts w:hint="eastAsia" w:eastAsia="仿宋_GB2312"/>
          <w:sz w:val="32"/>
        </w:rPr>
        <w:t>5、</w:t>
      </w:r>
      <w:r>
        <w:rPr>
          <w:rFonts w:eastAsia="仿宋_GB2312"/>
          <w:sz w:val="32"/>
        </w:rPr>
        <w:t>报送申请表时，请按下表要求，一并提交下列材料</w:t>
      </w:r>
      <w:r>
        <w:rPr>
          <w:rFonts w:hint="eastAsia" w:eastAsia="仿宋_GB2312"/>
          <w:sz w:val="32"/>
        </w:rPr>
        <w:t>(打“</w:t>
      </w:r>
      <w:r>
        <w:rPr>
          <w:rFonts w:eastAsia="仿宋_GB2312"/>
          <w:sz w:val="28"/>
        </w:rPr>
        <w:t>√</w:t>
      </w:r>
      <w:r>
        <w:rPr>
          <w:rFonts w:hint="eastAsia" w:eastAsia="仿宋_GB2312"/>
          <w:sz w:val="32"/>
        </w:rPr>
        <w:t>”)</w:t>
      </w:r>
      <w:r>
        <w:rPr>
          <w:rFonts w:eastAsia="仿宋_GB2312"/>
          <w:sz w:val="32"/>
        </w:rPr>
        <w:t>：</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8"/>
        <w:gridCol w:w="4334"/>
        <w:gridCol w:w="1280"/>
        <w:gridCol w:w="812"/>
        <w:gridCol w:w="8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72" w:type="dxa"/>
            <w:gridSpan w:val="2"/>
            <w:vAlign w:val="center"/>
          </w:tcPr>
          <w:p>
            <w:pPr>
              <w:spacing w:line="440" w:lineRule="exact"/>
              <w:jc w:val="center"/>
              <w:rPr>
                <w:rFonts w:eastAsia="仿宋_GB2312"/>
                <w:sz w:val="28"/>
              </w:rPr>
            </w:pPr>
            <w:r>
              <w:rPr>
                <w:rFonts w:eastAsia="仿宋_GB2312"/>
                <w:sz w:val="28"/>
              </w:rPr>
              <w:t>材  料  目  录</w:t>
            </w:r>
          </w:p>
        </w:tc>
        <w:tc>
          <w:tcPr>
            <w:tcW w:w="1280" w:type="dxa"/>
            <w:vAlign w:val="center"/>
          </w:tcPr>
          <w:p>
            <w:pPr>
              <w:spacing w:line="440" w:lineRule="exact"/>
              <w:jc w:val="center"/>
              <w:rPr>
                <w:rFonts w:eastAsia="仿宋_GB2312"/>
                <w:sz w:val="28"/>
              </w:rPr>
            </w:pPr>
            <w:r>
              <w:rPr>
                <w:rFonts w:hint="eastAsia" w:eastAsia="仿宋_GB2312"/>
                <w:sz w:val="28"/>
              </w:rPr>
              <w:t>有</w:t>
            </w:r>
          </w:p>
        </w:tc>
        <w:tc>
          <w:tcPr>
            <w:tcW w:w="812" w:type="dxa"/>
            <w:vAlign w:val="center"/>
          </w:tcPr>
          <w:p>
            <w:pPr>
              <w:spacing w:line="440" w:lineRule="exact"/>
              <w:jc w:val="center"/>
              <w:rPr>
                <w:rFonts w:eastAsia="仿宋_GB2312"/>
                <w:sz w:val="28"/>
              </w:rPr>
            </w:pPr>
            <w:r>
              <w:rPr>
                <w:rFonts w:hint="eastAsia" w:eastAsia="仿宋_GB2312"/>
                <w:sz w:val="28"/>
              </w:rPr>
              <w:t>无</w:t>
            </w:r>
          </w:p>
        </w:tc>
        <w:tc>
          <w:tcPr>
            <w:tcW w:w="858" w:type="dxa"/>
            <w:vAlign w:val="center"/>
          </w:tcPr>
          <w:p>
            <w:pPr>
              <w:spacing w:line="440" w:lineRule="exact"/>
              <w:jc w:val="center"/>
              <w:rPr>
                <w:rFonts w:eastAsia="仿宋_GB2312"/>
                <w:sz w:val="28"/>
              </w:rPr>
            </w:pPr>
            <w:r>
              <w:rPr>
                <w:rFonts w:hint="eastAsia"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38" w:type="dxa"/>
            <w:vMerge w:val="restart"/>
            <w:vAlign w:val="center"/>
          </w:tcPr>
          <w:p>
            <w:pPr>
              <w:spacing w:line="440" w:lineRule="exact"/>
              <w:rPr>
                <w:rFonts w:eastAsia="仿宋_GB2312"/>
                <w:sz w:val="28"/>
              </w:rPr>
            </w:pPr>
            <w:r>
              <w:rPr>
                <w:rFonts w:hint="eastAsia" w:eastAsia="仿宋_GB2312"/>
                <w:sz w:val="28"/>
              </w:rPr>
              <w:t>所附资料清单</w:t>
            </w:r>
          </w:p>
        </w:tc>
        <w:tc>
          <w:tcPr>
            <w:tcW w:w="4334" w:type="dxa"/>
          </w:tcPr>
          <w:p>
            <w:pPr>
              <w:spacing w:line="440" w:lineRule="exact"/>
              <w:rPr>
                <w:rFonts w:eastAsia="仿宋_GB2312"/>
                <w:sz w:val="28"/>
              </w:rPr>
            </w:pPr>
            <w:r>
              <w:rPr>
                <w:rFonts w:hint="eastAsia" w:eastAsia="仿宋_GB2312"/>
                <w:sz w:val="28"/>
              </w:rPr>
              <w:t>1.</w:t>
            </w:r>
            <w:r>
              <w:rPr>
                <w:rFonts w:eastAsia="仿宋_GB2312"/>
                <w:sz w:val="28"/>
              </w:rPr>
              <w:t>申请单位法人资格证明（</w:t>
            </w:r>
            <w:r>
              <w:rPr>
                <w:rFonts w:hint="eastAsia" w:eastAsia="仿宋_GB2312"/>
                <w:sz w:val="28"/>
              </w:rPr>
              <w:t>PDF</w:t>
            </w:r>
            <w:r>
              <w:rPr>
                <w:rFonts w:eastAsia="仿宋_GB2312"/>
                <w:sz w:val="28"/>
              </w:rPr>
              <w:t>）</w:t>
            </w:r>
          </w:p>
        </w:tc>
        <w:tc>
          <w:tcPr>
            <w:tcW w:w="1280" w:type="dxa"/>
            <w:vAlign w:val="center"/>
          </w:tcPr>
          <w:p>
            <w:pPr>
              <w:spacing w:line="440" w:lineRule="exact"/>
              <w:jc w:val="center"/>
              <w:rPr>
                <w:rFonts w:eastAsia="仿宋_GB2312"/>
                <w:sz w:val="28"/>
              </w:rPr>
            </w:pPr>
          </w:p>
        </w:tc>
        <w:tc>
          <w:tcPr>
            <w:tcW w:w="812" w:type="dxa"/>
            <w:vAlign w:val="center"/>
          </w:tcPr>
          <w:p>
            <w:pPr>
              <w:spacing w:line="440" w:lineRule="exact"/>
              <w:jc w:val="center"/>
              <w:rPr>
                <w:rFonts w:eastAsia="仿宋_GB2312"/>
                <w:sz w:val="28"/>
              </w:rPr>
            </w:pPr>
          </w:p>
        </w:tc>
        <w:tc>
          <w:tcPr>
            <w:tcW w:w="858" w:type="dxa"/>
            <w:vAlign w:val="center"/>
          </w:tcPr>
          <w:p>
            <w:pPr>
              <w:spacing w:line="440" w:lineRule="exact"/>
              <w:jc w:val="center"/>
              <w:rPr>
                <w:rFonts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38" w:type="dxa"/>
            <w:vMerge w:val="continue"/>
          </w:tcPr>
          <w:p>
            <w:pPr>
              <w:spacing w:line="440" w:lineRule="exact"/>
              <w:rPr>
                <w:rFonts w:eastAsia="仿宋_GB2312"/>
                <w:sz w:val="28"/>
              </w:rPr>
            </w:pPr>
          </w:p>
        </w:tc>
        <w:tc>
          <w:tcPr>
            <w:tcW w:w="4334" w:type="dxa"/>
          </w:tcPr>
          <w:p>
            <w:pPr>
              <w:spacing w:line="440" w:lineRule="exact"/>
              <w:rPr>
                <w:rFonts w:eastAsia="仿宋_GB2312"/>
                <w:sz w:val="28"/>
              </w:rPr>
            </w:pPr>
            <w:r>
              <w:rPr>
                <w:rFonts w:hint="eastAsia" w:eastAsia="仿宋_GB2312"/>
                <w:sz w:val="28"/>
              </w:rPr>
              <w:t>2.场地证明</w:t>
            </w:r>
            <w:r>
              <w:rPr>
                <w:rFonts w:eastAsia="仿宋_GB2312"/>
                <w:sz w:val="28"/>
              </w:rPr>
              <w:t>（</w:t>
            </w:r>
            <w:r>
              <w:rPr>
                <w:rFonts w:hint="eastAsia" w:eastAsia="仿宋_GB2312"/>
                <w:sz w:val="28"/>
              </w:rPr>
              <w:t>PDF</w:t>
            </w:r>
            <w:r>
              <w:rPr>
                <w:rFonts w:eastAsia="仿宋_GB2312"/>
                <w:sz w:val="28"/>
              </w:rPr>
              <w:t>）</w:t>
            </w:r>
          </w:p>
        </w:tc>
        <w:tc>
          <w:tcPr>
            <w:tcW w:w="1280" w:type="dxa"/>
            <w:vAlign w:val="center"/>
          </w:tcPr>
          <w:p>
            <w:pPr>
              <w:spacing w:line="440" w:lineRule="exact"/>
              <w:jc w:val="center"/>
              <w:rPr>
                <w:rFonts w:eastAsia="仿宋_GB2312"/>
                <w:sz w:val="28"/>
              </w:rPr>
            </w:pPr>
          </w:p>
        </w:tc>
        <w:tc>
          <w:tcPr>
            <w:tcW w:w="812" w:type="dxa"/>
            <w:vAlign w:val="center"/>
          </w:tcPr>
          <w:p>
            <w:pPr>
              <w:spacing w:line="440" w:lineRule="exact"/>
              <w:jc w:val="center"/>
              <w:rPr>
                <w:rFonts w:eastAsia="仿宋_GB2312"/>
                <w:sz w:val="28"/>
              </w:rPr>
            </w:pPr>
          </w:p>
        </w:tc>
        <w:tc>
          <w:tcPr>
            <w:tcW w:w="858" w:type="dxa"/>
            <w:vAlign w:val="center"/>
          </w:tcPr>
          <w:p>
            <w:pPr>
              <w:spacing w:line="440" w:lineRule="exact"/>
              <w:jc w:val="center"/>
              <w:rPr>
                <w:rFonts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38" w:type="dxa"/>
            <w:vMerge w:val="continue"/>
          </w:tcPr>
          <w:p>
            <w:pPr>
              <w:spacing w:line="440" w:lineRule="exact"/>
              <w:rPr>
                <w:rFonts w:eastAsia="仿宋_GB2312"/>
                <w:sz w:val="28"/>
              </w:rPr>
            </w:pPr>
          </w:p>
        </w:tc>
        <w:tc>
          <w:tcPr>
            <w:tcW w:w="4334" w:type="dxa"/>
          </w:tcPr>
          <w:p>
            <w:pPr>
              <w:spacing w:line="440" w:lineRule="exact"/>
              <w:rPr>
                <w:rFonts w:eastAsia="仿宋_GB2312"/>
                <w:sz w:val="28"/>
              </w:rPr>
            </w:pPr>
            <w:r>
              <w:rPr>
                <w:rFonts w:hint="eastAsia" w:eastAsia="仿宋_GB2312"/>
                <w:sz w:val="28"/>
              </w:rPr>
              <w:t>3.师资力量证明（PDF）</w:t>
            </w:r>
          </w:p>
        </w:tc>
        <w:tc>
          <w:tcPr>
            <w:tcW w:w="1280" w:type="dxa"/>
            <w:vAlign w:val="center"/>
          </w:tcPr>
          <w:p>
            <w:pPr>
              <w:spacing w:line="440" w:lineRule="exact"/>
              <w:jc w:val="center"/>
              <w:rPr>
                <w:rFonts w:eastAsia="仿宋_GB2312"/>
                <w:sz w:val="28"/>
              </w:rPr>
            </w:pPr>
          </w:p>
        </w:tc>
        <w:tc>
          <w:tcPr>
            <w:tcW w:w="812" w:type="dxa"/>
            <w:vAlign w:val="center"/>
          </w:tcPr>
          <w:p>
            <w:pPr>
              <w:spacing w:line="440" w:lineRule="exact"/>
              <w:jc w:val="center"/>
              <w:rPr>
                <w:rFonts w:eastAsia="仿宋_GB2312"/>
                <w:sz w:val="28"/>
              </w:rPr>
            </w:pPr>
          </w:p>
        </w:tc>
        <w:tc>
          <w:tcPr>
            <w:tcW w:w="858" w:type="dxa"/>
            <w:vAlign w:val="center"/>
          </w:tcPr>
          <w:p>
            <w:pPr>
              <w:spacing w:line="440" w:lineRule="exact"/>
              <w:jc w:val="center"/>
              <w:rPr>
                <w:rFonts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38" w:type="dxa"/>
            <w:vMerge w:val="continue"/>
          </w:tcPr>
          <w:p>
            <w:pPr>
              <w:spacing w:line="440" w:lineRule="exact"/>
              <w:rPr>
                <w:rFonts w:eastAsia="仿宋_GB2312"/>
                <w:sz w:val="28"/>
              </w:rPr>
            </w:pPr>
          </w:p>
        </w:tc>
        <w:tc>
          <w:tcPr>
            <w:tcW w:w="4334" w:type="dxa"/>
          </w:tcPr>
          <w:p>
            <w:pPr>
              <w:spacing w:line="440" w:lineRule="exact"/>
              <w:rPr>
                <w:rFonts w:eastAsia="仿宋_GB2312"/>
                <w:sz w:val="28"/>
              </w:rPr>
            </w:pPr>
            <w:r>
              <w:rPr>
                <w:rFonts w:hint="eastAsia" w:eastAsia="仿宋_GB2312"/>
                <w:sz w:val="28"/>
              </w:rPr>
              <w:t>4.管理制度（PDF）</w:t>
            </w:r>
          </w:p>
        </w:tc>
        <w:tc>
          <w:tcPr>
            <w:tcW w:w="1280" w:type="dxa"/>
            <w:vAlign w:val="center"/>
          </w:tcPr>
          <w:p>
            <w:pPr>
              <w:spacing w:line="440" w:lineRule="exact"/>
              <w:jc w:val="center"/>
              <w:rPr>
                <w:rFonts w:eastAsia="仿宋_GB2312"/>
                <w:sz w:val="28"/>
              </w:rPr>
            </w:pPr>
          </w:p>
        </w:tc>
        <w:tc>
          <w:tcPr>
            <w:tcW w:w="812" w:type="dxa"/>
            <w:vAlign w:val="center"/>
          </w:tcPr>
          <w:p>
            <w:pPr>
              <w:spacing w:line="440" w:lineRule="exact"/>
              <w:jc w:val="center"/>
              <w:rPr>
                <w:rFonts w:eastAsia="仿宋_GB2312"/>
                <w:sz w:val="28"/>
              </w:rPr>
            </w:pPr>
          </w:p>
        </w:tc>
        <w:tc>
          <w:tcPr>
            <w:tcW w:w="858" w:type="dxa"/>
            <w:vAlign w:val="center"/>
          </w:tcPr>
          <w:p>
            <w:pPr>
              <w:spacing w:line="440" w:lineRule="exact"/>
              <w:jc w:val="center"/>
              <w:rPr>
                <w:rFonts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238" w:type="dxa"/>
            <w:vMerge w:val="continue"/>
          </w:tcPr>
          <w:p>
            <w:pPr>
              <w:spacing w:line="440" w:lineRule="exact"/>
              <w:rPr>
                <w:rFonts w:eastAsia="仿宋_GB2312"/>
                <w:sz w:val="28"/>
              </w:rPr>
            </w:pPr>
          </w:p>
        </w:tc>
        <w:tc>
          <w:tcPr>
            <w:tcW w:w="4334" w:type="dxa"/>
          </w:tcPr>
          <w:p>
            <w:pPr>
              <w:spacing w:line="440" w:lineRule="exact"/>
              <w:rPr>
                <w:rFonts w:eastAsia="仿宋_GB2312"/>
                <w:sz w:val="28"/>
              </w:rPr>
            </w:pPr>
            <w:r>
              <w:rPr>
                <w:rFonts w:hint="eastAsia" w:eastAsia="仿宋_GB2312"/>
                <w:sz w:val="28"/>
              </w:rPr>
              <w:t>5.硬件设备及设施（PDF）</w:t>
            </w:r>
          </w:p>
        </w:tc>
        <w:tc>
          <w:tcPr>
            <w:tcW w:w="1280" w:type="dxa"/>
            <w:vAlign w:val="center"/>
          </w:tcPr>
          <w:p>
            <w:pPr>
              <w:spacing w:line="440" w:lineRule="exact"/>
              <w:jc w:val="center"/>
              <w:rPr>
                <w:rFonts w:eastAsia="仿宋_GB2312"/>
                <w:sz w:val="28"/>
              </w:rPr>
            </w:pPr>
          </w:p>
        </w:tc>
        <w:tc>
          <w:tcPr>
            <w:tcW w:w="812" w:type="dxa"/>
            <w:vAlign w:val="center"/>
          </w:tcPr>
          <w:p>
            <w:pPr>
              <w:spacing w:line="440" w:lineRule="exact"/>
              <w:jc w:val="center"/>
              <w:rPr>
                <w:rFonts w:eastAsia="仿宋_GB2312"/>
                <w:sz w:val="28"/>
              </w:rPr>
            </w:pPr>
          </w:p>
        </w:tc>
        <w:tc>
          <w:tcPr>
            <w:tcW w:w="858" w:type="dxa"/>
            <w:vAlign w:val="center"/>
          </w:tcPr>
          <w:p>
            <w:pPr>
              <w:spacing w:line="440" w:lineRule="exact"/>
              <w:jc w:val="center"/>
              <w:rPr>
                <w:rFonts w:eastAsia="仿宋_GB2312"/>
                <w:sz w:val="28"/>
              </w:rPr>
            </w:pPr>
          </w:p>
        </w:tc>
      </w:tr>
    </w:tbl>
    <w:p>
      <w:pPr>
        <w:spacing w:line="600" w:lineRule="exact"/>
        <w:ind w:firstLine="640" w:firstLineChars="200"/>
        <w:rPr>
          <w:rFonts w:eastAsia="仿宋_GB2312"/>
          <w:sz w:val="32"/>
        </w:rPr>
      </w:pPr>
      <w:r>
        <w:rPr>
          <w:rFonts w:hint="eastAsia" w:eastAsia="仿宋_GB2312"/>
          <w:sz w:val="32"/>
        </w:rPr>
        <w:t>6</w:t>
      </w:r>
      <w:r>
        <w:rPr>
          <w:rFonts w:eastAsia="仿宋_GB2312"/>
          <w:sz w:val="32"/>
        </w:rPr>
        <w:t>、本表及相关材料，请按如下地址报送：</w:t>
      </w:r>
      <w:r>
        <w:rPr>
          <w:rFonts w:hint="eastAsia" w:eastAsia="仿宋_GB2312"/>
          <w:sz w:val="32"/>
        </w:rPr>
        <w:t>市行政服务中心卫健委窗口，电话：81680605</w:t>
      </w:r>
    </w:p>
    <w:p>
      <w:pPr>
        <w:spacing w:line="600" w:lineRule="exact"/>
        <w:ind w:firstLine="640" w:firstLineChars="200"/>
        <w:rPr>
          <w:rFonts w:eastAsia="仿宋_GB2312"/>
          <w:sz w:val="32"/>
        </w:rPr>
      </w:pPr>
    </w:p>
    <w:p>
      <w:pPr>
        <w:spacing w:line="600" w:lineRule="exact"/>
        <w:ind w:firstLine="640" w:firstLineChars="200"/>
        <w:rPr>
          <w:rFonts w:eastAsia="仿宋_GB2312"/>
          <w:sz w:val="32"/>
        </w:rPr>
      </w:pPr>
    </w:p>
    <w:p>
      <w:pPr>
        <w:spacing w:line="600" w:lineRule="exact"/>
        <w:ind w:firstLine="640" w:firstLineChars="200"/>
        <w:rPr>
          <w:rFonts w:eastAsia="仿宋_GB2312"/>
          <w:sz w:val="32"/>
        </w:rPr>
      </w:pPr>
    </w:p>
    <w:p>
      <w:pPr>
        <w:spacing w:line="600" w:lineRule="exact"/>
        <w:rPr>
          <w:rFonts w:eastAsia="仿宋_GB2312"/>
          <w:sz w:val="32"/>
        </w:rPr>
      </w:pPr>
    </w:p>
    <w:tbl>
      <w:tblPr>
        <w:tblStyle w:val="4"/>
        <w:tblW w:w="95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94"/>
        <w:gridCol w:w="2127"/>
        <w:gridCol w:w="1839"/>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2694" w:type="dxa"/>
            <w:vAlign w:val="center"/>
          </w:tcPr>
          <w:p>
            <w:pPr>
              <w:spacing w:line="440" w:lineRule="exact"/>
              <w:jc w:val="center"/>
              <w:rPr>
                <w:rFonts w:eastAsia="仿宋_GB2312"/>
                <w:sz w:val="28"/>
                <w:szCs w:val="28"/>
              </w:rPr>
            </w:pPr>
            <w:r>
              <w:rPr>
                <w:rFonts w:eastAsia="方正仿宋简体"/>
                <w:sz w:val="32"/>
              </w:rPr>
              <w:br w:type="page"/>
            </w:r>
            <w:r>
              <w:rPr>
                <w:rFonts w:eastAsia="仿宋_GB2312"/>
                <w:sz w:val="28"/>
                <w:szCs w:val="28"/>
              </w:rPr>
              <w:t>单位名称</w:t>
            </w:r>
          </w:p>
        </w:tc>
        <w:tc>
          <w:tcPr>
            <w:tcW w:w="6846" w:type="dxa"/>
            <w:gridSpan w:val="3"/>
          </w:tcPr>
          <w:p>
            <w:pPr>
              <w:spacing w:line="440" w:lineRule="exact"/>
              <w:jc w:val="center"/>
              <w:rPr>
                <w:rFonts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2694" w:type="dxa"/>
            <w:vAlign w:val="center"/>
          </w:tcPr>
          <w:p>
            <w:pPr>
              <w:spacing w:line="440" w:lineRule="exact"/>
              <w:jc w:val="center"/>
              <w:rPr>
                <w:rFonts w:eastAsia="仿宋_GB2312"/>
                <w:sz w:val="28"/>
                <w:szCs w:val="28"/>
              </w:rPr>
            </w:pPr>
            <w:r>
              <w:rPr>
                <w:rFonts w:eastAsia="仿宋_GB2312"/>
                <w:sz w:val="28"/>
                <w:szCs w:val="28"/>
              </w:rPr>
              <w:t>地   址</w:t>
            </w:r>
          </w:p>
        </w:tc>
        <w:tc>
          <w:tcPr>
            <w:tcW w:w="6846" w:type="dxa"/>
            <w:gridSpan w:val="3"/>
          </w:tcPr>
          <w:p>
            <w:pPr>
              <w:spacing w:line="440" w:lineRule="exact"/>
              <w:jc w:val="center"/>
              <w:rPr>
                <w:rFonts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2694" w:type="dxa"/>
            <w:vAlign w:val="center"/>
          </w:tcPr>
          <w:p>
            <w:pPr>
              <w:spacing w:line="440" w:lineRule="exact"/>
              <w:jc w:val="center"/>
              <w:rPr>
                <w:rFonts w:eastAsia="仿宋_GB2312"/>
                <w:sz w:val="28"/>
                <w:szCs w:val="28"/>
              </w:rPr>
            </w:pPr>
            <w:r>
              <w:rPr>
                <w:rFonts w:hint="eastAsia" w:eastAsia="仿宋_GB2312"/>
                <w:sz w:val="28"/>
                <w:szCs w:val="28"/>
              </w:rPr>
              <w:t>单位性质</w:t>
            </w:r>
          </w:p>
        </w:tc>
        <w:tc>
          <w:tcPr>
            <w:tcW w:w="6846" w:type="dxa"/>
            <w:gridSpan w:val="3"/>
          </w:tcPr>
          <w:p>
            <w:pPr>
              <w:spacing w:line="440" w:lineRule="exact"/>
              <w:rPr>
                <w:rFonts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694" w:type="dxa"/>
            <w:vAlign w:val="center"/>
          </w:tcPr>
          <w:p>
            <w:pPr>
              <w:spacing w:line="440" w:lineRule="exact"/>
              <w:jc w:val="center"/>
              <w:rPr>
                <w:rFonts w:eastAsia="仿宋_GB2312"/>
                <w:sz w:val="28"/>
              </w:rPr>
            </w:pPr>
            <w:r>
              <w:rPr>
                <w:rFonts w:eastAsia="仿宋_GB2312"/>
                <w:sz w:val="28"/>
              </w:rPr>
              <w:t>法定代表人</w:t>
            </w:r>
          </w:p>
        </w:tc>
        <w:tc>
          <w:tcPr>
            <w:tcW w:w="2127" w:type="dxa"/>
          </w:tcPr>
          <w:p>
            <w:pPr>
              <w:spacing w:line="440" w:lineRule="exact"/>
              <w:rPr>
                <w:rFonts w:eastAsia="仿宋_GB2312"/>
                <w:sz w:val="28"/>
              </w:rPr>
            </w:pPr>
          </w:p>
        </w:tc>
        <w:tc>
          <w:tcPr>
            <w:tcW w:w="1839" w:type="dxa"/>
            <w:vAlign w:val="center"/>
          </w:tcPr>
          <w:p>
            <w:pPr>
              <w:spacing w:line="440" w:lineRule="exact"/>
              <w:jc w:val="center"/>
              <w:rPr>
                <w:rFonts w:eastAsia="仿宋_GB2312"/>
                <w:sz w:val="28"/>
              </w:rPr>
            </w:pPr>
            <w:r>
              <w:rPr>
                <w:rFonts w:eastAsia="仿宋_GB2312"/>
                <w:sz w:val="28"/>
              </w:rPr>
              <w:t>职    务</w:t>
            </w:r>
          </w:p>
        </w:tc>
        <w:tc>
          <w:tcPr>
            <w:tcW w:w="2880" w:type="dxa"/>
          </w:tcPr>
          <w:p>
            <w:pPr>
              <w:spacing w:line="440" w:lineRule="exact"/>
              <w:rPr>
                <w:rFonts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694" w:type="dxa"/>
            <w:vAlign w:val="center"/>
          </w:tcPr>
          <w:p>
            <w:pPr>
              <w:spacing w:line="440" w:lineRule="exact"/>
              <w:jc w:val="center"/>
              <w:rPr>
                <w:rFonts w:eastAsia="仿宋_GB2312"/>
                <w:sz w:val="28"/>
              </w:rPr>
            </w:pPr>
            <w:r>
              <w:rPr>
                <w:rFonts w:eastAsia="仿宋_GB2312"/>
                <w:sz w:val="28"/>
              </w:rPr>
              <w:t>联  系  人</w:t>
            </w:r>
          </w:p>
        </w:tc>
        <w:tc>
          <w:tcPr>
            <w:tcW w:w="2127" w:type="dxa"/>
          </w:tcPr>
          <w:p>
            <w:pPr>
              <w:spacing w:line="440" w:lineRule="exact"/>
              <w:rPr>
                <w:rFonts w:eastAsia="仿宋_GB2312"/>
                <w:sz w:val="28"/>
              </w:rPr>
            </w:pPr>
          </w:p>
        </w:tc>
        <w:tc>
          <w:tcPr>
            <w:tcW w:w="1839" w:type="dxa"/>
            <w:vAlign w:val="center"/>
          </w:tcPr>
          <w:p>
            <w:pPr>
              <w:spacing w:line="440" w:lineRule="exact"/>
              <w:jc w:val="center"/>
              <w:rPr>
                <w:rFonts w:eastAsia="仿宋_GB2312"/>
                <w:sz w:val="28"/>
              </w:rPr>
            </w:pPr>
            <w:r>
              <w:rPr>
                <w:rFonts w:eastAsia="仿宋_GB2312"/>
                <w:sz w:val="28"/>
              </w:rPr>
              <w:t>手    机</w:t>
            </w:r>
          </w:p>
        </w:tc>
        <w:tc>
          <w:tcPr>
            <w:tcW w:w="2880" w:type="dxa"/>
          </w:tcPr>
          <w:p>
            <w:pPr>
              <w:spacing w:line="440" w:lineRule="exact"/>
              <w:rPr>
                <w:rFonts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694" w:type="dxa"/>
            <w:vAlign w:val="center"/>
          </w:tcPr>
          <w:p>
            <w:pPr>
              <w:spacing w:line="440" w:lineRule="exact"/>
              <w:jc w:val="center"/>
              <w:rPr>
                <w:rFonts w:eastAsia="仿宋_GB2312"/>
                <w:sz w:val="28"/>
              </w:rPr>
            </w:pPr>
            <w:r>
              <w:rPr>
                <w:rFonts w:eastAsia="仿宋_GB2312"/>
                <w:sz w:val="28"/>
              </w:rPr>
              <w:t>电    话</w:t>
            </w:r>
          </w:p>
        </w:tc>
        <w:tc>
          <w:tcPr>
            <w:tcW w:w="2127" w:type="dxa"/>
          </w:tcPr>
          <w:p>
            <w:pPr>
              <w:spacing w:line="440" w:lineRule="exact"/>
              <w:rPr>
                <w:rFonts w:eastAsia="仿宋_GB2312"/>
                <w:sz w:val="28"/>
              </w:rPr>
            </w:pPr>
          </w:p>
        </w:tc>
        <w:tc>
          <w:tcPr>
            <w:tcW w:w="1839" w:type="dxa"/>
            <w:vAlign w:val="center"/>
          </w:tcPr>
          <w:p>
            <w:pPr>
              <w:spacing w:line="440" w:lineRule="exact"/>
              <w:jc w:val="center"/>
              <w:rPr>
                <w:rFonts w:eastAsia="仿宋_GB2312"/>
                <w:sz w:val="28"/>
              </w:rPr>
            </w:pPr>
            <w:r>
              <w:rPr>
                <w:rFonts w:eastAsia="仿宋_GB2312"/>
                <w:sz w:val="28"/>
              </w:rPr>
              <w:t>传    真</w:t>
            </w:r>
          </w:p>
        </w:tc>
        <w:tc>
          <w:tcPr>
            <w:tcW w:w="2880" w:type="dxa"/>
          </w:tcPr>
          <w:p>
            <w:pPr>
              <w:spacing w:line="440" w:lineRule="exact"/>
              <w:rPr>
                <w:rFonts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694" w:type="dxa"/>
            <w:vAlign w:val="center"/>
          </w:tcPr>
          <w:p>
            <w:pPr>
              <w:spacing w:line="440" w:lineRule="exact"/>
              <w:jc w:val="center"/>
              <w:rPr>
                <w:rFonts w:eastAsia="仿宋_GB2312"/>
                <w:sz w:val="28"/>
                <w:szCs w:val="28"/>
              </w:rPr>
            </w:pPr>
            <w:r>
              <w:rPr>
                <w:rFonts w:eastAsia="仿宋_GB2312"/>
                <w:sz w:val="28"/>
                <w:szCs w:val="28"/>
              </w:rPr>
              <w:t>邮政编码</w:t>
            </w:r>
          </w:p>
        </w:tc>
        <w:tc>
          <w:tcPr>
            <w:tcW w:w="2127" w:type="dxa"/>
          </w:tcPr>
          <w:p>
            <w:pPr>
              <w:spacing w:line="440" w:lineRule="exact"/>
              <w:rPr>
                <w:rFonts w:eastAsia="仿宋_GB2312"/>
                <w:sz w:val="28"/>
              </w:rPr>
            </w:pPr>
          </w:p>
        </w:tc>
        <w:tc>
          <w:tcPr>
            <w:tcW w:w="1839" w:type="dxa"/>
            <w:vAlign w:val="center"/>
          </w:tcPr>
          <w:p>
            <w:pPr>
              <w:spacing w:line="440" w:lineRule="exact"/>
              <w:jc w:val="center"/>
              <w:rPr>
                <w:rFonts w:eastAsia="仿宋_GB2312"/>
                <w:sz w:val="28"/>
              </w:rPr>
            </w:pPr>
            <w:r>
              <w:rPr>
                <w:rFonts w:eastAsia="仿宋_GB2312"/>
                <w:sz w:val="28"/>
              </w:rPr>
              <w:t>电子邮件</w:t>
            </w:r>
          </w:p>
        </w:tc>
        <w:tc>
          <w:tcPr>
            <w:tcW w:w="2880" w:type="dxa"/>
          </w:tcPr>
          <w:p>
            <w:pPr>
              <w:spacing w:line="440" w:lineRule="exact"/>
              <w:rPr>
                <w:rFonts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20" w:hRule="atLeast"/>
        </w:trPr>
        <w:tc>
          <w:tcPr>
            <w:tcW w:w="9540" w:type="dxa"/>
            <w:gridSpan w:val="4"/>
          </w:tcPr>
          <w:p>
            <w:pPr>
              <w:spacing w:beforeLines="50" w:afterLines="50" w:line="440" w:lineRule="exact"/>
              <w:jc w:val="center"/>
              <w:rPr>
                <w:rFonts w:eastAsia="仿宋_GB2312"/>
                <w:sz w:val="30"/>
              </w:rPr>
            </w:pPr>
            <w:r>
              <w:rPr>
                <w:rFonts w:eastAsia="仿宋_GB2312"/>
                <w:sz w:val="30"/>
              </w:rPr>
              <w:t>保  证  书</w:t>
            </w:r>
          </w:p>
          <w:p>
            <w:pPr>
              <w:pStyle w:val="2"/>
              <w:spacing w:line="240" w:lineRule="auto"/>
              <w:ind w:firstLine="600" w:firstLineChars="200"/>
              <w:rPr>
                <w:rFonts w:eastAsia="仿宋_GB2312"/>
                <w:sz w:val="30"/>
              </w:rPr>
            </w:pPr>
            <w:r>
              <w:rPr>
                <w:rFonts w:eastAsia="仿宋_GB2312"/>
                <w:sz w:val="30"/>
              </w:rPr>
              <w:t>本申请表中所申报的内容及所附资料均真实、合法，符合国家有关规范、标准和规定。如有不实之处，我单位愿负相应的法律责任，并承担由此所造成的一切后果。</w:t>
            </w:r>
          </w:p>
          <w:p>
            <w:pPr>
              <w:spacing w:line="440" w:lineRule="exact"/>
              <w:rPr>
                <w:rFonts w:eastAsia="仿宋_GB2312"/>
                <w:sz w:val="30"/>
              </w:rPr>
            </w:pPr>
          </w:p>
          <w:p>
            <w:pPr>
              <w:spacing w:line="440" w:lineRule="exact"/>
              <w:ind w:firstLine="600" w:firstLineChars="200"/>
              <w:rPr>
                <w:rFonts w:hint="eastAsia" w:eastAsia="仿宋_GB2312"/>
                <w:sz w:val="30"/>
              </w:rPr>
            </w:pPr>
          </w:p>
          <w:p>
            <w:pPr>
              <w:spacing w:line="440" w:lineRule="exact"/>
              <w:ind w:firstLine="600" w:firstLineChars="200"/>
              <w:rPr>
                <w:rFonts w:hint="eastAsia" w:eastAsia="仿宋_GB2312"/>
                <w:sz w:val="30"/>
              </w:rPr>
            </w:pPr>
          </w:p>
          <w:p>
            <w:pPr>
              <w:spacing w:line="440" w:lineRule="exact"/>
              <w:ind w:firstLine="600" w:firstLineChars="200"/>
              <w:rPr>
                <w:rFonts w:hint="eastAsia" w:eastAsia="仿宋_GB2312"/>
                <w:sz w:val="30"/>
              </w:rPr>
            </w:pPr>
          </w:p>
          <w:p>
            <w:pPr>
              <w:spacing w:line="440" w:lineRule="exact"/>
              <w:ind w:firstLine="600" w:firstLineChars="200"/>
              <w:rPr>
                <w:rFonts w:hint="eastAsia" w:eastAsia="仿宋_GB2312"/>
                <w:sz w:val="30"/>
              </w:rPr>
            </w:pPr>
          </w:p>
          <w:p>
            <w:pPr>
              <w:spacing w:line="440" w:lineRule="exact"/>
              <w:ind w:firstLine="600" w:firstLineChars="200"/>
              <w:rPr>
                <w:rFonts w:eastAsia="仿宋_GB2312"/>
                <w:sz w:val="30"/>
              </w:rPr>
            </w:pPr>
          </w:p>
          <w:p>
            <w:pPr>
              <w:spacing w:line="440" w:lineRule="exact"/>
              <w:jc w:val="center"/>
              <w:rPr>
                <w:rFonts w:eastAsia="仿宋_GB2312"/>
                <w:sz w:val="30"/>
              </w:rPr>
            </w:pPr>
            <w:r>
              <w:rPr>
                <w:rFonts w:eastAsia="仿宋_GB2312"/>
                <w:sz w:val="30"/>
              </w:rPr>
              <w:t>申请单位(</w:t>
            </w:r>
            <w:r>
              <w:rPr>
                <w:rFonts w:hint="eastAsia" w:eastAsia="仿宋_GB2312"/>
                <w:sz w:val="30"/>
              </w:rPr>
              <w:t>盖</w:t>
            </w:r>
            <w:r>
              <w:rPr>
                <w:rFonts w:eastAsia="仿宋_GB2312"/>
                <w:sz w:val="30"/>
              </w:rPr>
              <w:t>章)                     法定代表人(签字)</w:t>
            </w:r>
          </w:p>
          <w:p>
            <w:pPr>
              <w:spacing w:line="440" w:lineRule="exact"/>
              <w:jc w:val="center"/>
              <w:rPr>
                <w:rFonts w:ascii="宋体-方正超大字符集" w:eastAsia="宋体-方正超大字符集"/>
                <w:bCs/>
                <w:sz w:val="28"/>
                <w:szCs w:val="28"/>
              </w:rPr>
            </w:pPr>
            <w:r>
              <w:rPr>
                <w:rFonts w:eastAsia="仿宋_GB2312"/>
                <w:sz w:val="30"/>
              </w:rPr>
              <w:t xml:space="preserve">   年  月  日                           年  月  日</w:t>
            </w:r>
          </w:p>
        </w:tc>
      </w:tr>
    </w:tbl>
    <w:p>
      <w:pPr>
        <w:widowControl/>
        <w:jc w:val="left"/>
      </w:pPr>
    </w:p>
    <w:p>
      <w:pPr>
        <w:widowControl/>
        <w:spacing w:line="266" w:lineRule="atLeast"/>
        <w:rPr>
          <w:rFonts w:ascii="仿宋" w:hAnsi="仿宋" w:eastAsia="仿宋" w:cs="Arial"/>
          <w:color w:val="FF0000"/>
          <w:kern w:val="0"/>
          <w:sz w:val="32"/>
          <w:szCs w:val="32"/>
        </w:rPr>
      </w:pPr>
    </w:p>
    <w:p>
      <w:pPr>
        <w:widowControl/>
        <w:spacing w:line="266" w:lineRule="atLeast"/>
        <w:ind w:firstLine="883" w:firstLineChars="200"/>
        <w:rPr>
          <w:rFonts w:hint="eastAsia" w:cs="Arial" w:asciiTheme="minorEastAsia" w:hAnsiTheme="minorEastAsia"/>
          <w:b/>
          <w:bCs/>
          <w:color w:val="333333"/>
          <w:kern w:val="0"/>
          <w:sz w:val="44"/>
          <w:szCs w:val="44"/>
        </w:rPr>
      </w:pPr>
    </w:p>
    <w:p>
      <w:pPr>
        <w:widowControl/>
        <w:spacing w:line="266" w:lineRule="atLeast"/>
        <w:ind w:firstLine="880" w:firstLineChars="200"/>
        <w:rPr>
          <w:rFonts w:hint="eastAsia" w:ascii="方正小标宋简体" w:eastAsia="方正小标宋简体" w:cs="Arial" w:hAnsiTheme="minorEastAsia"/>
          <w:bCs/>
          <w:color w:val="333333"/>
          <w:kern w:val="0"/>
          <w:sz w:val="44"/>
          <w:szCs w:val="44"/>
        </w:rPr>
      </w:pPr>
      <w:r>
        <w:rPr>
          <w:rFonts w:hint="eastAsia" w:ascii="方正小标宋简体" w:eastAsia="方正小标宋简体" w:cs="Arial" w:hAnsiTheme="minorEastAsia"/>
          <w:bCs/>
          <w:color w:val="333333"/>
          <w:kern w:val="0"/>
          <w:sz w:val="44"/>
          <w:szCs w:val="44"/>
        </w:rPr>
        <w:t>常州市职业卫生培训管理办法（试行）</w:t>
      </w:r>
    </w:p>
    <w:p>
      <w:pPr>
        <w:widowControl/>
        <w:spacing w:line="266" w:lineRule="atLeast"/>
        <w:rPr>
          <w:rFonts w:ascii="仿宋" w:hAnsi="仿宋" w:eastAsia="仿宋" w:cs="Arial"/>
          <w:color w:val="333333"/>
          <w:kern w:val="0"/>
          <w:sz w:val="32"/>
          <w:szCs w:val="32"/>
        </w:rPr>
      </w:pPr>
    </w:p>
    <w:p>
      <w:pPr>
        <w:widowControl/>
        <w:spacing w:line="460" w:lineRule="exact"/>
        <w:jc w:val="center"/>
        <w:rPr>
          <w:rFonts w:hint="eastAsia" w:ascii="黑体" w:hAnsi="仿宋" w:eastAsia="黑体" w:cs="Arial"/>
          <w:color w:val="333333"/>
          <w:kern w:val="0"/>
          <w:sz w:val="32"/>
          <w:szCs w:val="32"/>
        </w:rPr>
      </w:pPr>
      <w:r>
        <w:rPr>
          <w:rFonts w:hint="eastAsia" w:ascii="黑体" w:hAnsi="仿宋" w:eastAsia="黑体" w:cs="Arial"/>
          <w:color w:val="333333"/>
          <w:kern w:val="0"/>
          <w:sz w:val="32"/>
          <w:szCs w:val="32"/>
        </w:rPr>
        <w:t>第一章 总则</w:t>
      </w:r>
    </w:p>
    <w:p>
      <w:pPr>
        <w:widowControl/>
        <w:spacing w:line="460" w:lineRule="exact"/>
        <w:ind w:firstLine="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第一条【总体目标】 为了加强</w:t>
      </w:r>
      <w:r>
        <w:rPr>
          <w:rFonts w:hint="eastAsia" w:ascii="仿宋_GB2312" w:hAnsi="仿宋" w:eastAsia="仿宋_GB2312" w:cs="Arial"/>
          <w:kern w:val="0"/>
          <w:sz w:val="32"/>
          <w:szCs w:val="32"/>
        </w:rPr>
        <w:t>用人单位职业卫生</w:t>
      </w:r>
      <w:r>
        <w:rPr>
          <w:rFonts w:hint="eastAsia" w:ascii="仿宋_GB2312" w:hAnsi="仿宋" w:eastAsia="仿宋_GB2312" w:cs="Arial"/>
          <w:color w:val="333333"/>
          <w:kern w:val="0"/>
          <w:sz w:val="32"/>
          <w:szCs w:val="32"/>
        </w:rPr>
        <w:t>培训工作，规范我市职业卫生培训，提高企业主要负责人和职业卫生管理人员职业病防范意识，防止和减少职业病的发生，根据《中华人民共和国职业病防治法》、《工作场所职业卫生管理规定》等有关法律法规，制定本办法。</w:t>
      </w:r>
    </w:p>
    <w:p>
      <w:pPr>
        <w:widowControl/>
        <w:spacing w:line="460" w:lineRule="exact"/>
        <w:ind w:firstLine="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第二条【适用范围】常州市行政区域内用人单位</w:t>
      </w:r>
      <w:r>
        <w:rPr>
          <w:rFonts w:hint="eastAsia" w:ascii="仿宋_GB2312" w:hAnsi="仿宋" w:eastAsia="仿宋_GB2312" w:cs="Arial"/>
          <w:color w:val="333333"/>
          <w:sz w:val="32"/>
          <w:szCs w:val="32"/>
          <w:shd w:val="clear" w:color="auto" w:fill="FFFFFF"/>
        </w:rPr>
        <w:t>主要负责人和职业卫生管理人员的职业卫生</w:t>
      </w:r>
      <w:r>
        <w:rPr>
          <w:rFonts w:hint="eastAsia" w:ascii="仿宋_GB2312" w:hAnsi="仿宋" w:eastAsia="仿宋_GB2312" w:cs="Arial"/>
          <w:color w:val="333333"/>
          <w:kern w:val="0"/>
          <w:sz w:val="32"/>
          <w:szCs w:val="32"/>
        </w:rPr>
        <w:t>培训、考核、发证及监督管理工作适用本办法。</w:t>
      </w:r>
    </w:p>
    <w:p>
      <w:pPr>
        <w:widowControl/>
        <w:spacing w:line="460" w:lineRule="exact"/>
        <w:ind w:firstLine="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本办法所称用人单位，是指存在职业病危害因素的各类企事业单位或组织，包括</w:t>
      </w:r>
      <w:r>
        <w:rPr>
          <w:rFonts w:hint="eastAsia" w:ascii="仿宋_GB2312" w:hAnsi="仿宋" w:eastAsia="仿宋_GB2312" w:cs="Arial"/>
          <w:color w:val="333333"/>
          <w:sz w:val="32"/>
          <w:szCs w:val="32"/>
          <w:shd w:val="clear" w:color="auto" w:fill="FFFFFF"/>
        </w:rPr>
        <w:t>企业、个体经济组织、民办非企业单位</w:t>
      </w:r>
      <w:r>
        <w:rPr>
          <w:rFonts w:hint="eastAsia" w:ascii="仿宋_GB2312" w:hAnsi="仿宋" w:eastAsia="仿宋_GB2312" w:cs="Arial"/>
          <w:color w:val="333333"/>
          <w:kern w:val="0"/>
          <w:sz w:val="32"/>
          <w:szCs w:val="32"/>
        </w:rPr>
        <w:t>等。</w:t>
      </w:r>
    </w:p>
    <w:p>
      <w:pPr>
        <w:widowControl/>
        <w:spacing w:line="460" w:lineRule="exact"/>
        <w:ind w:firstLine="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第三条【工作职责】市预防医学会负责我市职业卫生考核工作，并承担对申请开展职业卫生培训机构的条件和能力审核工作。通过审核的机构方可开展职业卫生培训工作。</w:t>
      </w:r>
    </w:p>
    <w:p>
      <w:pPr>
        <w:widowControl/>
        <w:spacing w:line="460" w:lineRule="exact"/>
        <w:ind w:firstLine="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第四条【责任主体】 用人单位是职业卫生培训的责任主体，应当依法组织主要负责人和职业卫生管理人员参加职业卫生培训和教育，提高相关人员的职业病防范意识。</w:t>
      </w:r>
    </w:p>
    <w:p>
      <w:pPr>
        <w:widowControl/>
        <w:spacing w:line="460" w:lineRule="exact"/>
        <w:ind w:firstLine="480"/>
        <w:rPr>
          <w:rFonts w:hint="eastAsia" w:ascii="仿宋_GB2312" w:hAnsi="仿宋" w:eastAsia="仿宋_GB2312" w:cs="Arial"/>
          <w:color w:val="333333"/>
          <w:kern w:val="0"/>
          <w:sz w:val="32"/>
          <w:szCs w:val="32"/>
        </w:rPr>
      </w:pPr>
    </w:p>
    <w:p>
      <w:pPr>
        <w:widowControl/>
        <w:spacing w:line="460" w:lineRule="exact"/>
        <w:jc w:val="center"/>
        <w:rPr>
          <w:rFonts w:hint="eastAsia" w:ascii="黑体" w:hAnsi="仿宋" w:eastAsia="黑体" w:cs="Arial"/>
          <w:color w:val="333333"/>
          <w:kern w:val="0"/>
          <w:sz w:val="32"/>
          <w:szCs w:val="32"/>
        </w:rPr>
      </w:pPr>
      <w:r>
        <w:rPr>
          <w:rFonts w:hint="eastAsia" w:ascii="黑体" w:hAnsi="仿宋" w:eastAsia="黑体" w:cs="Arial"/>
          <w:color w:val="333333"/>
          <w:kern w:val="0"/>
          <w:sz w:val="32"/>
          <w:szCs w:val="32"/>
        </w:rPr>
        <w:t>第二章 职业卫生培训的组织与管理</w:t>
      </w:r>
    </w:p>
    <w:p>
      <w:pPr>
        <w:widowControl/>
        <w:spacing w:line="460" w:lineRule="exact"/>
        <w:ind w:firstLine="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第五条【能力管理】 申请开展职业卫生培训的机构，应当具备下列基本条件：</w:t>
      </w:r>
    </w:p>
    <w:p>
      <w:pPr>
        <w:pStyle w:val="11"/>
        <w:widowControl/>
        <w:numPr>
          <w:ilvl w:val="0"/>
          <w:numId w:val="1"/>
        </w:numPr>
        <w:spacing w:line="460" w:lineRule="exact"/>
        <w:ind w:firstLineChars="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具有独立法人资格；</w:t>
      </w:r>
    </w:p>
    <w:p>
      <w:pPr>
        <w:pStyle w:val="11"/>
        <w:widowControl/>
        <w:numPr>
          <w:ilvl w:val="0"/>
          <w:numId w:val="1"/>
        </w:numPr>
        <w:spacing w:line="460" w:lineRule="exact"/>
        <w:ind w:firstLineChars="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有能容纳一次培训200人的场地；</w:t>
      </w:r>
    </w:p>
    <w:p>
      <w:pPr>
        <w:widowControl/>
        <w:spacing w:line="460" w:lineRule="exact"/>
        <w:ind w:firstLine="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（三）有2名以上市级以上职业卫生专家库成员或职业卫生相关中级职称师资力量；</w:t>
      </w:r>
    </w:p>
    <w:p>
      <w:pPr>
        <w:widowControl/>
        <w:spacing w:line="460" w:lineRule="exact"/>
        <w:ind w:firstLine="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（四）有相应的管理制度；</w:t>
      </w:r>
    </w:p>
    <w:p>
      <w:pPr>
        <w:widowControl/>
        <w:spacing w:line="460" w:lineRule="exact"/>
        <w:ind w:firstLine="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（五）培训大纲满足法律法规的要求；</w:t>
      </w:r>
    </w:p>
    <w:p>
      <w:pPr>
        <w:widowControl/>
        <w:spacing w:line="460" w:lineRule="exact"/>
        <w:ind w:firstLine="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（六）其他应具备的硬件设备及设施。</w:t>
      </w:r>
    </w:p>
    <w:p>
      <w:pPr>
        <w:widowControl/>
        <w:spacing w:line="460" w:lineRule="exact"/>
        <w:ind w:firstLine="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第六条【培训的组织】各职业卫生培训机构应当提前公开年度培训计划，</w:t>
      </w:r>
      <w:r>
        <w:rPr>
          <w:rFonts w:hint="eastAsia" w:ascii="仿宋_GB2312" w:hAnsi="仿宋" w:eastAsia="仿宋_GB2312" w:cs="Arial"/>
          <w:kern w:val="0"/>
          <w:sz w:val="32"/>
          <w:szCs w:val="32"/>
        </w:rPr>
        <w:t xml:space="preserve">各辖市区卫生行政部门监督用人单位主要负责人和职业卫生管理人员进行职业卫生培训。    </w:t>
      </w:r>
    </w:p>
    <w:p>
      <w:pPr>
        <w:widowControl/>
        <w:spacing w:line="460" w:lineRule="exact"/>
        <w:ind w:firstLine="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第七条【培训的种类】职业卫生培训分初训与复训，用人单位主要负责人和职业卫生管理人员首次参加培训的，培训时间不少于16学时。复训时间不少于8学时。</w:t>
      </w:r>
    </w:p>
    <w:p>
      <w:pPr>
        <w:widowControl/>
        <w:spacing w:line="460" w:lineRule="exact"/>
        <w:ind w:firstLine="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第八条【培训的内容】职业卫生培训主要涉及法律法规、标准规范、职业病危害防治技术、职业病诊断与鉴定等方面的培训。包括但不限于下列内容：</w:t>
      </w:r>
    </w:p>
    <w:p>
      <w:pPr>
        <w:widowControl/>
        <w:spacing w:line="460" w:lineRule="exact"/>
        <w:ind w:firstLine="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（一）国家职业病防治方针、政策和有关职业卫生的法律、法规、规章及标准；</w:t>
      </w:r>
    </w:p>
    <w:p>
      <w:pPr>
        <w:widowControl/>
        <w:spacing w:line="460" w:lineRule="exact"/>
        <w:ind w:firstLine="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（二）职业卫生信息系统的申报与管理；</w:t>
      </w:r>
    </w:p>
    <w:p>
      <w:pPr>
        <w:widowControl/>
        <w:spacing w:line="460" w:lineRule="exact"/>
        <w:ind w:firstLine="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（三）职业病危害防治基础知识；</w:t>
      </w:r>
    </w:p>
    <w:p>
      <w:pPr>
        <w:widowControl/>
        <w:spacing w:line="460" w:lineRule="exact"/>
        <w:ind w:firstLine="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（四）国内外先进的职业卫生管理经验；</w:t>
      </w:r>
    </w:p>
    <w:p>
      <w:pPr>
        <w:widowControl/>
        <w:spacing w:line="460" w:lineRule="exact"/>
        <w:ind w:firstLine="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（五）职业危害和应急救援案例分析；</w:t>
      </w:r>
    </w:p>
    <w:p>
      <w:pPr>
        <w:widowControl/>
        <w:spacing w:line="460" w:lineRule="exact"/>
        <w:ind w:firstLine="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（六）当前全市职业卫生重点工作；</w:t>
      </w:r>
    </w:p>
    <w:p>
      <w:pPr>
        <w:widowControl/>
        <w:spacing w:line="460" w:lineRule="exact"/>
        <w:ind w:firstLine="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（七）其他需要培训的内容。</w:t>
      </w:r>
    </w:p>
    <w:p>
      <w:pPr>
        <w:widowControl/>
        <w:spacing w:line="460" w:lineRule="exact"/>
        <w:ind w:firstLine="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第九条【培训的考核】培训工作严格落实考培分离制度。市预防医学会按照职业卫生管理能力考核的标准，建立考试题库，统一组织培训人员的考核工作。</w:t>
      </w:r>
    </w:p>
    <w:p>
      <w:pPr>
        <w:widowControl/>
        <w:spacing w:line="460" w:lineRule="exact"/>
        <w:ind w:firstLine="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用人单位主要负责人和职业卫生管理人员在完成规定学时的培训后，通过考核，方能取得职业卫生管理人员培训合格证书。</w:t>
      </w:r>
    </w:p>
    <w:p>
      <w:pPr>
        <w:widowControl/>
        <w:spacing w:line="460" w:lineRule="exact"/>
        <w:ind w:firstLine="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职业卫生管理人员培训合格证书样式由市卫生行政部门统一监制，证书有效期一年。</w:t>
      </w:r>
    </w:p>
    <w:p>
      <w:pPr>
        <w:widowControl/>
        <w:spacing w:line="460" w:lineRule="exact"/>
        <w:ind w:firstLine="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用人单位主要负责人和职业卫生管理人员考核不合格的，可以补考一次；经补考仍不合格的，需重新申请参加培训和考核。</w:t>
      </w:r>
    </w:p>
    <w:p>
      <w:pPr>
        <w:widowControl/>
        <w:spacing w:line="460" w:lineRule="exact"/>
        <w:ind w:firstLine="480"/>
        <w:rPr>
          <w:rFonts w:hint="eastAsia" w:ascii="仿宋_GB2312" w:hAnsi="仿宋" w:eastAsia="仿宋_GB2312" w:cs="Arial"/>
          <w:color w:val="333333"/>
          <w:kern w:val="0"/>
          <w:sz w:val="32"/>
          <w:szCs w:val="32"/>
        </w:rPr>
      </w:pPr>
    </w:p>
    <w:p>
      <w:pPr>
        <w:widowControl/>
        <w:spacing w:line="460" w:lineRule="exact"/>
        <w:jc w:val="center"/>
        <w:rPr>
          <w:rFonts w:hint="eastAsia" w:ascii="黑体" w:hAnsi="仿宋" w:eastAsia="黑体" w:cs="Arial"/>
          <w:color w:val="333333"/>
          <w:kern w:val="0"/>
          <w:sz w:val="32"/>
          <w:szCs w:val="32"/>
        </w:rPr>
      </w:pPr>
      <w:r>
        <w:rPr>
          <w:rFonts w:hint="eastAsia" w:ascii="黑体" w:hAnsi="仿宋" w:eastAsia="黑体" w:cs="Arial"/>
          <w:color w:val="333333"/>
          <w:kern w:val="0"/>
          <w:sz w:val="32"/>
          <w:szCs w:val="32"/>
        </w:rPr>
        <w:t>第三章 监督管理</w:t>
      </w:r>
    </w:p>
    <w:p>
      <w:pPr>
        <w:widowControl/>
        <w:spacing w:line="460" w:lineRule="exact"/>
        <w:ind w:firstLine="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第十条【用人单位监督】各级卫生行政部门及其卫生监督机构依法对用人单位主要负责人和职业卫生管理人员参加职业卫生培训、考核、持证的情况进行监督检查，发现未参加培训的，依据相关法律法规给予行政处罚。</w:t>
      </w:r>
    </w:p>
    <w:p>
      <w:pPr>
        <w:widowControl/>
        <w:spacing w:line="460" w:lineRule="exact"/>
        <w:ind w:firstLine="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第十一条【培训单位监督】市卫生行政部门组织对职业卫生培训机构实行随机抽查，切实加强对职业卫生培训质量的监督。检查内容包括：</w:t>
      </w:r>
    </w:p>
    <w:p>
      <w:pPr>
        <w:widowControl/>
        <w:spacing w:line="460" w:lineRule="exact"/>
        <w:ind w:left="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（一）开展职业卫生培训的机构师资力量授课情况；</w:t>
      </w:r>
    </w:p>
    <w:p>
      <w:pPr>
        <w:widowControl/>
        <w:spacing w:line="460" w:lineRule="exact"/>
        <w:ind w:left="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（二）课程讲义的制作与讲评质量情况；</w:t>
      </w:r>
    </w:p>
    <w:p>
      <w:pPr>
        <w:widowControl/>
        <w:spacing w:line="460" w:lineRule="exact"/>
        <w:ind w:left="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（三）参训人员对培训质量的反馈情况；</w:t>
      </w:r>
    </w:p>
    <w:p>
      <w:pPr>
        <w:widowControl/>
        <w:spacing w:line="460" w:lineRule="exact"/>
        <w:ind w:left="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（四）其他需检查的情况。</w:t>
      </w:r>
    </w:p>
    <w:p>
      <w:pPr>
        <w:widowControl/>
        <w:spacing w:line="460" w:lineRule="exact"/>
        <w:ind w:firstLine="480"/>
        <w:rPr>
          <w:rFonts w:hint="eastAsia" w:ascii="仿宋_GB2312" w:hAnsi="仿宋" w:eastAsia="仿宋_GB2312" w:cs="Arial"/>
          <w:color w:val="333333"/>
          <w:kern w:val="0"/>
          <w:sz w:val="32"/>
          <w:szCs w:val="32"/>
        </w:rPr>
      </w:pPr>
      <w:r>
        <w:rPr>
          <w:rFonts w:hint="eastAsia" w:ascii="仿宋_GB2312" w:hAnsi="仿宋" w:eastAsia="仿宋_GB2312" w:cs="Arial"/>
          <w:color w:val="333333"/>
          <w:kern w:val="0"/>
          <w:sz w:val="32"/>
          <w:szCs w:val="32"/>
        </w:rPr>
        <w:t>开展职业卫生培训的机构经检查认定不能胜任培训工作的或违反本办法规定的，应当撤销其职业卫生培训资格。</w:t>
      </w:r>
    </w:p>
    <w:p>
      <w:pPr>
        <w:widowControl/>
        <w:spacing w:line="460" w:lineRule="exact"/>
        <w:ind w:firstLine="480"/>
        <w:rPr>
          <w:rFonts w:hint="eastAsia" w:ascii="仿宋_GB2312" w:hAnsi="仿宋" w:eastAsia="仿宋_GB2312" w:cs="Arial"/>
          <w:color w:val="333333"/>
          <w:kern w:val="0"/>
          <w:sz w:val="32"/>
          <w:szCs w:val="32"/>
        </w:rPr>
      </w:pPr>
    </w:p>
    <w:p>
      <w:bookmarkStart w:id="0" w:name="_GoBack"/>
      <w:bookmarkEnd w:id="0"/>
    </w:p>
    <w:sectPr>
      <w:footerReference r:id="rId3" w:type="default"/>
      <w:footerReference r:id="rId4" w:type="even"/>
      <w:pgSz w:w="11906" w:h="16838"/>
      <w:pgMar w:top="2155" w:right="1531" w:bottom="2098" w:left="1531" w:header="567" w:footer="1361" w:gutter="0"/>
      <w:pgNumType w:fmt="numberInDash" w:chapStyle="1" w:chapSep="emDash"/>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Arial Unicode MS"/>
    <w:panose1 w:val="00000000000000000000"/>
    <w:charset w:val="86"/>
    <w:family w:val="script"/>
    <w:pitch w:val="default"/>
    <w:sig w:usb0="00000000" w:usb1="00000000" w:usb2="00000010" w:usb3="00000000" w:csb0="00040000" w:csb1="00000000"/>
  </w:font>
  <w:font w:name="方正仿宋_GBK">
    <w:altName w:val="Arial Unicode MS"/>
    <w:panose1 w:val="00000000000000000000"/>
    <w:charset w:val="86"/>
    <w:family w:val="script"/>
    <w:pitch w:val="default"/>
    <w:sig w:usb0="00000000" w:usb1="00000000" w:usb2="00000010" w:usb3="00000000" w:csb0="00040000" w:csb1="00000000"/>
  </w:font>
  <w:font w:name="方正仿宋简体">
    <w:altName w:val="宋体"/>
    <w:panose1 w:val="03000509000000000000"/>
    <w:charset w:val="86"/>
    <w:family w:val="script"/>
    <w:pitch w:val="default"/>
    <w:sig w:usb0="00000000" w:usb1="00000000" w:usb2="00000010" w:usb3="00000000" w:csb0="00040000" w:csb1="00000000"/>
  </w:font>
  <w:font w:name="方正楷体_GBK">
    <w:altName w:val="Arial Unicode MS"/>
    <w:panose1 w:val="00000000000000000000"/>
    <w:charset w:val="86"/>
    <w:family w:val="script"/>
    <w:pitch w:val="default"/>
    <w:sig w:usb0="00000000" w:usb1="00000000" w:usb2="00000010" w:usb3="00000000" w:csb0="00040000" w:csb1="00000000"/>
  </w:font>
  <w:font w:name="宋体-方正超大字符集">
    <w:altName w:val="微软雅黑"/>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page" w:x="8672" w:y="-329"/>
      <w:ind w:left="420" w:leftChars="200" w:right="420" w:rightChars="200"/>
      <w:jc w:val="center"/>
      <w:rPr>
        <w:rStyle w:val="6"/>
        <w:rFonts w:ascii="宋体" w:hAnsi="宋体"/>
        <w:sz w:val="24"/>
        <w:szCs w:val="24"/>
      </w:rPr>
    </w:pPr>
    <w:r>
      <w:rPr>
        <w:rStyle w:val="6"/>
        <w:rFonts w:hint="eastAsia" w:ascii="宋体" w:hAnsi="宋体"/>
        <w:sz w:val="24"/>
        <w:szCs w:val="24"/>
      </w:rPr>
      <w:t xml:space="preserve">－ </w:t>
    </w:r>
    <w:r>
      <w:rPr>
        <w:rFonts w:ascii="宋体" w:hAnsi="宋体"/>
        <w:sz w:val="24"/>
        <w:szCs w:val="24"/>
      </w:rPr>
      <w:fldChar w:fldCharType="begin"/>
    </w:r>
    <w:r>
      <w:rPr>
        <w:rStyle w:val="6"/>
        <w:rFonts w:ascii="宋体" w:hAnsi="宋体"/>
        <w:sz w:val="24"/>
        <w:szCs w:val="24"/>
      </w:rPr>
      <w:instrText xml:space="preserve"> PAGE  \* Arabic </w:instrText>
    </w:r>
    <w:r>
      <w:rPr>
        <w:rFonts w:ascii="宋体" w:hAnsi="宋体"/>
        <w:sz w:val="24"/>
        <w:szCs w:val="24"/>
      </w:rPr>
      <w:fldChar w:fldCharType="separate"/>
    </w:r>
    <w:r>
      <w:rPr>
        <w:rStyle w:val="6"/>
        <w:rFonts w:ascii="宋体" w:hAnsi="宋体"/>
        <w:sz w:val="24"/>
        <w:szCs w:val="24"/>
      </w:rPr>
      <w:t>1</w:t>
    </w:r>
    <w:r>
      <w:rPr>
        <w:rFonts w:ascii="宋体" w:hAnsi="宋体"/>
        <w:sz w:val="24"/>
        <w:szCs w:val="24"/>
      </w:rPr>
      <w:fldChar w:fldCharType="end"/>
    </w:r>
    <w:r>
      <w:rPr>
        <w:rStyle w:val="6"/>
        <w:rFonts w:hint="eastAsia" w:ascii="宋体" w:hAnsi="宋体"/>
        <w:sz w:val="24"/>
        <w:szCs w:val="24"/>
      </w:rPr>
      <w:t xml:space="preserve"> －</w:t>
    </w:r>
  </w:p>
  <w:p>
    <w:pPr>
      <w:pStyle w:val="3"/>
      <w:tabs>
        <w:tab w:val="clear" w:pos="8306"/>
      </w:tabs>
      <w:ind w:left="420" w:leftChars="200" w:right="420" w:rightChars="2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Pr>
    </w:pPr>
    <w:r>
      <w:fldChar w:fldCharType="begin"/>
    </w:r>
    <w:r>
      <w:rPr>
        <w:rStyle w:val="6"/>
      </w:rPr>
      <w:instrText xml:space="preserve">PAGE  </w:instrText>
    </w:r>
    <w:r>
      <w:fldChar w:fldCharType="end"/>
    </w:r>
  </w:p>
  <w:p>
    <w:pPr>
      <w:pStyle w:val="3"/>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597997"/>
    <w:multiLevelType w:val="multilevel"/>
    <w:tmpl w:val="16597997"/>
    <w:lvl w:ilvl="0" w:tentative="0">
      <w:start w:val="1"/>
      <w:numFmt w:val="japaneseCounting"/>
      <w:lvlText w:val="（%1）"/>
      <w:lvlJc w:val="left"/>
      <w:pPr>
        <w:ind w:left="1560" w:hanging="108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ED6B63"/>
    <w:rsid w:val="0896659C"/>
    <w:rsid w:val="69ED6B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 w:type="paragraph" w:styleId="3">
    <w:name w:val="footer"/>
    <w:basedOn w:val="1"/>
    <w:qFormat/>
    <w:uiPriority w:val="0"/>
    <w:pPr>
      <w:tabs>
        <w:tab w:val="center" w:pos="4153"/>
        <w:tab w:val="right" w:pos="8306"/>
      </w:tabs>
      <w:snapToGrid w:val="0"/>
      <w:jc w:val="left"/>
    </w:pPr>
    <w:rPr>
      <w:sz w:val="18"/>
      <w:szCs w:val="18"/>
    </w:rPr>
  </w:style>
  <w:style w:type="character" w:styleId="6">
    <w:name w:val="page number"/>
    <w:basedOn w:val="5"/>
    <w:qFormat/>
    <w:uiPriority w:val="0"/>
  </w:style>
  <w:style w:type="paragraph" w:customStyle="1" w:styleId="7">
    <w:name w:val="秘密等级★保密期限"/>
    <w:basedOn w:val="1"/>
    <w:qFormat/>
    <w:uiPriority w:val="0"/>
    <w:pPr>
      <w:jc w:val="right"/>
    </w:pPr>
    <w:rPr>
      <w:rFonts w:eastAsia="黑体"/>
      <w:sz w:val="32"/>
      <w:szCs w:val="20"/>
    </w:rPr>
  </w:style>
  <w:style w:type="paragraph" w:customStyle="1" w:styleId="8">
    <w:name w:val="发文机关标识"/>
    <w:basedOn w:val="1"/>
    <w:qFormat/>
    <w:uiPriority w:val="0"/>
    <w:pPr>
      <w:jc w:val="center"/>
    </w:pPr>
    <w:rPr>
      <w:rFonts w:eastAsia="仿宋_GB2312"/>
      <w:b/>
      <w:color w:val="FF0000"/>
      <w:sz w:val="72"/>
      <w:szCs w:val="20"/>
    </w:rPr>
  </w:style>
  <w:style w:type="paragraph" w:customStyle="1" w:styleId="9">
    <w:name w:val="发文字号"/>
    <w:basedOn w:val="1"/>
    <w:qFormat/>
    <w:uiPriority w:val="0"/>
    <w:pPr>
      <w:jc w:val="center"/>
    </w:pPr>
    <w:rPr>
      <w:rFonts w:eastAsia="仿宋_GB2312"/>
      <w:sz w:val="32"/>
      <w:szCs w:val="20"/>
    </w:rPr>
  </w:style>
  <w:style w:type="paragraph" w:customStyle="1" w:styleId="10">
    <w:name w:val="公文标题"/>
    <w:basedOn w:val="1"/>
    <w:qFormat/>
    <w:uiPriority w:val="0"/>
    <w:pPr>
      <w:jc w:val="center"/>
    </w:pPr>
    <w:rPr>
      <w:rFonts w:eastAsia="仿宋_GB2312"/>
      <w:sz w:val="44"/>
      <w:szCs w:val="20"/>
    </w:rPr>
  </w:style>
  <w:style w:type="paragraph" w:styleId="11">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12">
    <w:name w:val="抄送机关"/>
    <w:basedOn w:val="1"/>
    <w:qFormat/>
    <w:uiPriority w:val="0"/>
  </w:style>
  <w:style w:type="paragraph" w:customStyle="1" w:styleId="13">
    <w:name w:val="成文日期"/>
    <w:basedOn w:val="1"/>
    <w:qFormat/>
    <w:uiPriority w:val="0"/>
    <w:pPr>
      <w:spacing w:line="360" w:lineRule="auto"/>
      <w:jc w:val="right"/>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22</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2021-04-12T01:48:00Z</dcterms:created>
  <dc:creator>范燕</dc:creator>
  <cp:lastModifiedBy>范燕</cp:lastModifiedBy>
  <dcterms:modified xsi:type="dcterms:W3CDTF">2021-04-16T02:26:37Z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