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rPr>
          <w:rFonts w:ascii="黑体" w:hAnsi="黑体" w:eastAsia="黑体" w:cs="黑体"/>
          <w:sz w:val="32"/>
          <w:szCs w:val="40"/>
        </w:rPr>
      </w:pPr>
      <w:r>
        <w:rPr>
          <w:rFonts w:hint="eastAsia" w:ascii="黑体" w:hAnsi="黑体" w:eastAsia="黑体" w:cs="黑体"/>
          <w:sz w:val="32"/>
          <w:szCs w:val="40"/>
        </w:rPr>
        <w:t>附件</w:t>
      </w:r>
    </w:p>
    <w:p>
      <w:pPr>
        <w:spacing w:line="400" w:lineRule="exact"/>
      </w:pPr>
    </w:p>
    <w:p>
      <w:pPr>
        <w:spacing w:after="120" w:afterLines="50" w:line="576" w:lineRule="exact"/>
        <w:jc w:val="center"/>
        <w:rPr>
          <w:rFonts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常州市市级政府部门证明事项清单</w:t>
      </w:r>
    </w:p>
    <w:p>
      <w:pPr>
        <w:spacing w:after="120" w:afterLines="50" w:line="576" w:lineRule="exact"/>
        <w:rPr>
          <w:rFonts w:ascii="楷体_GB2312" w:hAnsi="楷体_GB2312" w:eastAsia="楷体_GB2312" w:cs="楷体_GB2312"/>
          <w:sz w:val="20"/>
          <w:szCs w:val="20"/>
        </w:rPr>
      </w:pPr>
      <w:r>
        <w:rPr>
          <w:rFonts w:hint="eastAsia" w:ascii="楷体_GB2312" w:hAnsi="楷体_GB2312" w:eastAsia="楷体_GB2312" w:cs="楷体_GB2312"/>
          <w:sz w:val="20"/>
          <w:szCs w:val="20"/>
        </w:rPr>
        <w:t xml:space="preserve">填报单位：  盖章                     联系人：                  联系电话：        </w:t>
      </w:r>
    </w:p>
    <w:tbl>
      <w:tblPr>
        <w:tblStyle w:val="2"/>
        <w:tblW w:w="8942" w:type="dxa"/>
        <w:jc w:val="center"/>
        <w:tblLayout w:type="fixed"/>
        <w:tblCellMar>
          <w:top w:w="0" w:type="dxa"/>
          <w:left w:w="0" w:type="dxa"/>
          <w:bottom w:w="0" w:type="dxa"/>
          <w:right w:w="0" w:type="dxa"/>
        </w:tblCellMar>
      </w:tblPr>
      <w:tblGrid>
        <w:gridCol w:w="567"/>
        <w:gridCol w:w="1560"/>
        <w:gridCol w:w="1984"/>
        <w:gridCol w:w="2373"/>
        <w:gridCol w:w="850"/>
        <w:gridCol w:w="851"/>
        <w:gridCol w:w="757"/>
      </w:tblGrid>
      <w:tr>
        <w:tblPrEx>
          <w:tblCellMar>
            <w:top w:w="0" w:type="dxa"/>
            <w:left w:w="0" w:type="dxa"/>
            <w:bottom w:w="0" w:type="dxa"/>
            <w:right w:w="0" w:type="dxa"/>
          </w:tblCellMar>
        </w:tblPrEx>
        <w:trPr>
          <w:tblHeader/>
          <w:jc w:val="center"/>
        </w:trPr>
        <w:tc>
          <w:tcPr>
            <w:tcW w:w="567" w:type="dxa"/>
            <w:vMerge w:val="restart"/>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300" w:lineRule="exact"/>
              <w:jc w:val="center"/>
              <w:textAlignment w:val="center"/>
              <w:rPr>
                <w:rFonts w:ascii="黑体" w:hAnsi="黑体" w:eastAsia="黑体" w:cs="黑体"/>
                <w:bCs/>
                <w:sz w:val="20"/>
                <w:szCs w:val="20"/>
              </w:rPr>
            </w:pPr>
            <w:r>
              <w:rPr>
                <w:rFonts w:hint="eastAsia" w:ascii="黑体" w:hAnsi="黑体" w:eastAsia="黑体" w:cs="黑体"/>
                <w:bCs/>
                <w:kern w:val="0"/>
                <w:sz w:val="20"/>
                <w:szCs w:val="20"/>
              </w:rPr>
              <w:t>序号</w:t>
            </w: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300" w:lineRule="exact"/>
              <w:jc w:val="center"/>
              <w:textAlignment w:val="center"/>
              <w:rPr>
                <w:rFonts w:ascii="黑体" w:hAnsi="黑体" w:eastAsia="黑体" w:cs="黑体"/>
                <w:bCs/>
                <w:sz w:val="20"/>
                <w:szCs w:val="20"/>
              </w:rPr>
            </w:pPr>
            <w:r>
              <w:rPr>
                <w:rFonts w:hint="eastAsia" w:ascii="黑体" w:hAnsi="黑体" w:eastAsia="黑体" w:cs="黑体"/>
                <w:bCs/>
                <w:kern w:val="0"/>
                <w:sz w:val="20"/>
                <w:szCs w:val="20"/>
              </w:rPr>
              <w:t>证明事项名称</w:t>
            </w:r>
          </w:p>
        </w:tc>
        <w:tc>
          <w:tcPr>
            <w:tcW w:w="1984" w:type="dxa"/>
            <w:vMerge w:val="restart"/>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300" w:lineRule="exact"/>
              <w:jc w:val="center"/>
              <w:textAlignment w:val="center"/>
              <w:rPr>
                <w:rFonts w:ascii="黑体" w:hAnsi="黑体" w:eastAsia="黑体" w:cs="黑体"/>
                <w:bCs/>
                <w:sz w:val="20"/>
                <w:szCs w:val="20"/>
              </w:rPr>
            </w:pPr>
            <w:r>
              <w:rPr>
                <w:rFonts w:hint="eastAsia" w:ascii="黑体" w:hAnsi="黑体" w:eastAsia="黑体" w:cs="黑体"/>
                <w:bCs/>
                <w:kern w:val="0"/>
                <w:sz w:val="20"/>
                <w:szCs w:val="20"/>
              </w:rPr>
              <w:t>证明用途（办理事项）</w:t>
            </w:r>
          </w:p>
        </w:tc>
        <w:tc>
          <w:tcPr>
            <w:tcW w:w="2373" w:type="dxa"/>
            <w:vMerge w:val="restart"/>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300" w:lineRule="exact"/>
              <w:jc w:val="center"/>
              <w:textAlignment w:val="center"/>
              <w:rPr>
                <w:rFonts w:ascii="黑体" w:hAnsi="黑体" w:eastAsia="黑体" w:cs="黑体"/>
                <w:bCs/>
                <w:sz w:val="20"/>
                <w:szCs w:val="20"/>
              </w:rPr>
            </w:pPr>
            <w:r>
              <w:rPr>
                <w:rFonts w:hint="eastAsia" w:ascii="黑体" w:hAnsi="黑体" w:eastAsia="黑体" w:cs="黑体"/>
                <w:bCs/>
                <w:kern w:val="0"/>
                <w:sz w:val="20"/>
                <w:szCs w:val="20"/>
              </w:rPr>
              <w:t>设定依据</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300" w:lineRule="exact"/>
              <w:jc w:val="center"/>
              <w:textAlignment w:val="center"/>
              <w:rPr>
                <w:rFonts w:ascii="黑体" w:hAnsi="黑体" w:eastAsia="黑体" w:cs="黑体"/>
                <w:bCs/>
                <w:sz w:val="20"/>
                <w:szCs w:val="20"/>
              </w:rPr>
            </w:pPr>
            <w:r>
              <w:rPr>
                <w:rFonts w:hint="eastAsia" w:ascii="黑体" w:hAnsi="黑体" w:eastAsia="黑体" w:cs="黑体"/>
                <w:bCs/>
                <w:kern w:val="0"/>
                <w:sz w:val="20"/>
                <w:szCs w:val="20"/>
              </w:rPr>
              <w:t>实施情况</w:t>
            </w:r>
          </w:p>
        </w:tc>
        <w:tc>
          <w:tcPr>
            <w:tcW w:w="757" w:type="dxa"/>
            <w:vMerge w:val="restart"/>
            <w:tcBorders>
              <w:top w:val="single" w:color="000000" w:sz="4" w:space="0"/>
              <w:left w:val="single" w:color="000000" w:sz="4" w:space="0"/>
              <w:right w:val="single" w:color="000000" w:sz="4" w:space="0"/>
            </w:tcBorders>
            <w:noWrap w:val="0"/>
            <w:vAlign w:val="center"/>
          </w:tcPr>
          <w:p>
            <w:pPr>
              <w:widowControl/>
              <w:spacing w:line="300" w:lineRule="exact"/>
              <w:jc w:val="center"/>
              <w:textAlignment w:val="center"/>
              <w:rPr>
                <w:rFonts w:ascii="黑体" w:hAnsi="黑体" w:eastAsia="黑体" w:cs="黑体"/>
                <w:bCs/>
                <w:kern w:val="0"/>
                <w:sz w:val="20"/>
                <w:szCs w:val="20"/>
              </w:rPr>
            </w:pPr>
            <w:r>
              <w:rPr>
                <w:rFonts w:hint="eastAsia" w:ascii="黑体" w:hAnsi="黑体" w:eastAsia="黑体" w:cs="黑体"/>
                <w:bCs/>
                <w:kern w:val="0"/>
                <w:sz w:val="20"/>
                <w:szCs w:val="20"/>
              </w:rPr>
              <w:t>备注</w:t>
            </w:r>
          </w:p>
        </w:tc>
      </w:tr>
      <w:tr>
        <w:tblPrEx>
          <w:tblCellMar>
            <w:top w:w="0" w:type="dxa"/>
            <w:left w:w="0" w:type="dxa"/>
            <w:bottom w:w="0" w:type="dxa"/>
            <w:right w:w="0" w:type="dxa"/>
          </w:tblCellMar>
        </w:tblPrEx>
        <w:trPr>
          <w:tblHeader/>
          <w:jc w:val="center"/>
        </w:trPr>
        <w:tc>
          <w:tcPr>
            <w:tcW w:w="567"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300" w:lineRule="exact"/>
              <w:jc w:val="center"/>
              <w:rPr>
                <w:rFonts w:ascii="黑体" w:hAnsi="黑体" w:eastAsia="黑体" w:cs="黑体"/>
                <w:bCs/>
                <w:sz w:val="20"/>
                <w:szCs w:val="20"/>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300" w:lineRule="exact"/>
              <w:jc w:val="center"/>
              <w:rPr>
                <w:rFonts w:ascii="黑体" w:hAnsi="黑体" w:eastAsia="黑体" w:cs="黑体"/>
                <w:bCs/>
                <w:sz w:val="20"/>
                <w:szCs w:val="20"/>
              </w:rPr>
            </w:pPr>
          </w:p>
        </w:tc>
        <w:tc>
          <w:tcPr>
            <w:tcW w:w="1984"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300" w:lineRule="exact"/>
              <w:jc w:val="center"/>
              <w:rPr>
                <w:rFonts w:ascii="黑体" w:hAnsi="黑体" w:eastAsia="黑体" w:cs="黑体"/>
                <w:bCs/>
                <w:sz w:val="20"/>
                <w:szCs w:val="20"/>
              </w:rPr>
            </w:pPr>
          </w:p>
        </w:tc>
        <w:tc>
          <w:tcPr>
            <w:tcW w:w="2373"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300" w:lineRule="exact"/>
              <w:jc w:val="center"/>
              <w:rPr>
                <w:rFonts w:ascii="黑体" w:hAnsi="黑体" w:eastAsia="黑体" w:cs="黑体"/>
                <w:bCs/>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300" w:lineRule="exact"/>
              <w:jc w:val="center"/>
              <w:textAlignment w:val="center"/>
              <w:rPr>
                <w:rFonts w:ascii="黑体" w:hAnsi="黑体" w:eastAsia="黑体" w:cs="黑体"/>
                <w:bCs/>
                <w:sz w:val="20"/>
                <w:szCs w:val="20"/>
              </w:rPr>
            </w:pPr>
            <w:r>
              <w:rPr>
                <w:rFonts w:hint="eastAsia" w:ascii="黑体" w:hAnsi="黑体" w:eastAsia="黑体" w:cs="黑体"/>
                <w:bCs/>
                <w:kern w:val="0"/>
                <w:sz w:val="20"/>
                <w:szCs w:val="20"/>
              </w:rPr>
              <w:t>实施层级与单位</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300" w:lineRule="exact"/>
              <w:jc w:val="center"/>
              <w:textAlignment w:val="center"/>
              <w:rPr>
                <w:rFonts w:ascii="黑体" w:hAnsi="黑体" w:eastAsia="黑体" w:cs="黑体"/>
                <w:bCs/>
                <w:sz w:val="20"/>
                <w:szCs w:val="20"/>
              </w:rPr>
            </w:pPr>
            <w:r>
              <w:rPr>
                <w:rFonts w:hint="eastAsia" w:ascii="黑体" w:hAnsi="黑体" w:eastAsia="黑体" w:cs="黑体"/>
                <w:bCs/>
                <w:kern w:val="0"/>
                <w:sz w:val="20"/>
                <w:szCs w:val="20"/>
              </w:rPr>
              <w:t>提供人（单位）</w:t>
            </w:r>
          </w:p>
        </w:tc>
        <w:tc>
          <w:tcPr>
            <w:tcW w:w="757" w:type="dxa"/>
            <w:vMerge w:val="continue"/>
            <w:tcBorders>
              <w:left w:val="single" w:color="000000" w:sz="4" w:space="0"/>
              <w:bottom w:val="single" w:color="000000" w:sz="4" w:space="0"/>
              <w:right w:val="single" w:color="000000" w:sz="4" w:space="0"/>
            </w:tcBorders>
            <w:noWrap w:val="0"/>
            <w:vAlign w:val="top"/>
          </w:tcPr>
          <w:p>
            <w:pPr>
              <w:widowControl/>
              <w:spacing w:line="300" w:lineRule="exact"/>
              <w:jc w:val="center"/>
              <w:textAlignment w:val="center"/>
              <w:rPr>
                <w:rFonts w:ascii="黑体" w:hAnsi="黑体" w:eastAsia="黑体" w:cs="黑体"/>
                <w:bCs/>
                <w:kern w:val="0"/>
                <w:sz w:val="20"/>
                <w:szCs w:val="20"/>
              </w:rPr>
            </w:pPr>
          </w:p>
        </w:tc>
      </w:tr>
      <w:tr>
        <w:tblPrEx>
          <w:tblCellMar>
            <w:top w:w="0" w:type="dxa"/>
            <w:left w:w="0" w:type="dxa"/>
            <w:bottom w:w="0" w:type="dxa"/>
            <w:right w:w="0" w:type="dxa"/>
          </w:tblCellMar>
        </w:tblPrEx>
        <w:trPr>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5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范例</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5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药品从业人员学历、执业资格、职称证明</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5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证明从业人员的学历，专业资格和职称</w:t>
            </w:r>
          </w:p>
        </w:tc>
        <w:tc>
          <w:tcPr>
            <w:tcW w:w="2373" w:type="dxa"/>
            <w:vMerge w:val="restart"/>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5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《药品经营许可证管理办法》（国家总局令第37号）第九条</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5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市市场监督管理部门</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5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申请人</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50" w:lineRule="exact"/>
              <w:jc w:val="center"/>
              <w:textAlignment w:val="center"/>
              <w:rPr>
                <w:rFonts w:ascii="仿宋_GB2312" w:hAnsi="仿宋_GB2312" w:eastAsia="仿宋_GB2312" w:cs="仿宋_GB2312"/>
                <w:kern w:val="0"/>
                <w:sz w:val="20"/>
                <w:szCs w:val="20"/>
              </w:rPr>
            </w:pPr>
          </w:p>
        </w:tc>
      </w:tr>
      <w:tr>
        <w:tblPrEx>
          <w:tblCellMar>
            <w:top w:w="0" w:type="dxa"/>
            <w:left w:w="0" w:type="dxa"/>
            <w:bottom w:w="0" w:type="dxa"/>
            <w:right w:w="0" w:type="dxa"/>
          </w:tblCellMar>
        </w:tblPrEx>
        <w:trPr>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5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范例</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5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专业技术人员（执业药师）资格证书、聘书</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5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证明执业药师的执业资格</w:t>
            </w:r>
          </w:p>
        </w:tc>
        <w:tc>
          <w:tcPr>
            <w:tcW w:w="2373"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50" w:lineRule="exact"/>
              <w:jc w:val="left"/>
              <w:rPr>
                <w:rFonts w:ascii="仿宋_GB2312" w:hAnsi="仿宋_GB2312" w:eastAsia="仿宋_GB2312" w:cs="仿宋_GB2312"/>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5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市市场监督管理部门</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5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申请人</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50" w:lineRule="exact"/>
              <w:jc w:val="center"/>
              <w:textAlignment w:val="center"/>
              <w:rPr>
                <w:rFonts w:ascii="仿宋_GB2312" w:hAnsi="仿宋_GB2312" w:eastAsia="仿宋_GB2312" w:cs="仿宋_GB2312"/>
                <w:kern w:val="0"/>
                <w:sz w:val="20"/>
                <w:szCs w:val="20"/>
              </w:rPr>
            </w:pPr>
          </w:p>
        </w:tc>
      </w:tr>
      <w:tr>
        <w:tblPrEx>
          <w:tblCellMar>
            <w:top w:w="0" w:type="dxa"/>
            <w:left w:w="0" w:type="dxa"/>
            <w:bottom w:w="0" w:type="dxa"/>
            <w:right w:w="0" w:type="dxa"/>
          </w:tblCellMar>
        </w:tblPrEx>
        <w:trPr>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5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范例</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5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与原单位解除劳动关系证明</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5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办理下岗、失业人员</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《就业失业登记证》</w:t>
            </w:r>
          </w:p>
        </w:tc>
        <w:tc>
          <w:tcPr>
            <w:tcW w:w="2373"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5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《就业促进法》第三十五条：《省人力资源社会保障厅关于印发《江苏省就业和失业登记管理办法》的通知》（苏人社规〔2019〕2号）第十条</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5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市人力资源的社会保障主管部门</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5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申请人</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50" w:lineRule="exact"/>
              <w:jc w:val="center"/>
              <w:textAlignment w:val="center"/>
              <w:rPr>
                <w:rFonts w:ascii="仿宋_GB2312" w:hAnsi="仿宋_GB2312" w:eastAsia="仿宋_GB2312" w:cs="仿宋_GB2312"/>
                <w:kern w:val="0"/>
                <w:sz w:val="20"/>
                <w:szCs w:val="20"/>
              </w:rPr>
            </w:pPr>
          </w:p>
        </w:tc>
      </w:tr>
      <w:tr>
        <w:tblPrEx>
          <w:tblCellMar>
            <w:top w:w="0" w:type="dxa"/>
            <w:left w:w="0" w:type="dxa"/>
            <w:bottom w:w="0" w:type="dxa"/>
            <w:right w:w="0" w:type="dxa"/>
          </w:tblCellMar>
        </w:tblPrEx>
        <w:trPr>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33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范例</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33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普通话等级证</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33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教师资格认定</w:t>
            </w:r>
          </w:p>
        </w:tc>
        <w:tc>
          <w:tcPr>
            <w:tcW w:w="2373"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33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《〈教师资格条例〉实施办法》第八条</w:t>
            </w:r>
            <w:bookmarkStart w:id="0" w:name="_GoBack"/>
            <w:bookmarkEnd w:id="0"/>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33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市教育主管部门</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33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申请人</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30" w:lineRule="exact"/>
              <w:jc w:val="center"/>
              <w:textAlignment w:val="center"/>
              <w:rPr>
                <w:rFonts w:ascii="仿宋_GB2312" w:hAnsi="仿宋_GB2312" w:eastAsia="仿宋_GB2312" w:cs="仿宋_GB2312"/>
                <w:kern w:val="0"/>
                <w:sz w:val="20"/>
                <w:szCs w:val="20"/>
              </w:rPr>
            </w:pPr>
          </w:p>
        </w:tc>
      </w:tr>
      <w:tr>
        <w:tblPrEx>
          <w:tblCellMar>
            <w:top w:w="0" w:type="dxa"/>
            <w:left w:w="0" w:type="dxa"/>
            <w:bottom w:w="0" w:type="dxa"/>
            <w:right w:w="0" w:type="dxa"/>
          </w:tblCellMar>
        </w:tblPrEx>
        <w:trPr>
          <w:jc w:val="center"/>
        </w:trPr>
        <w:tc>
          <w:tcPr>
            <w:tcW w:w="567" w:type="dxa"/>
            <w:vMerge w:val="restart"/>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范例</w:t>
            </w: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特种作业人员操作资格证书</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中央管理企业所属非煤矿矿山企业以外的其他非煤矿山企业安全生产许可证的申领、延期</w:t>
            </w:r>
          </w:p>
        </w:tc>
        <w:tc>
          <w:tcPr>
            <w:tcW w:w="2373"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《非煤矿矿山企业安全生产许可证实施办法》第八条</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市应急管理部门</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申请人</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ascii="仿宋_GB2312" w:hAnsi="仿宋_GB2312" w:eastAsia="仿宋_GB2312" w:cs="仿宋_GB2312"/>
                <w:kern w:val="0"/>
                <w:sz w:val="20"/>
                <w:szCs w:val="20"/>
              </w:rPr>
            </w:pPr>
          </w:p>
        </w:tc>
      </w:tr>
      <w:tr>
        <w:tblPrEx>
          <w:tblCellMar>
            <w:top w:w="0" w:type="dxa"/>
            <w:left w:w="0" w:type="dxa"/>
            <w:bottom w:w="0" w:type="dxa"/>
            <w:right w:w="0" w:type="dxa"/>
          </w:tblCellMar>
        </w:tblPrEx>
        <w:trPr>
          <w:jc w:val="center"/>
        </w:trPr>
        <w:tc>
          <w:tcPr>
            <w:tcW w:w="567"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rPr>
                <w:rFonts w:ascii="仿宋_GB2312" w:hAnsi="仿宋_GB2312" w:eastAsia="仿宋_GB2312" w:cs="仿宋_GB2312"/>
                <w:sz w:val="20"/>
                <w:szCs w:val="20"/>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rPr>
                <w:rFonts w:ascii="仿宋_GB2312" w:hAnsi="仿宋_GB2312" w:eastAsia="仿宋_GB2312" w:cs="仿宋_GB2312"/>
                <w:sz w:val="20"/>
                <w:szCs w:val="20"/>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烟花爆竹安全生产许可证核发初审</w:t>
            </w:r>
          </w:p>
        </w:tc>
        <w:tc>
          <w:tcPr>
            <w:tcW w:w="2373"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《烟花爆竹生产企业安全生产许可证实施办法》第二十一条</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市应急管理部门</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申请人</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ascii="仿宋_GB2312" w:hAnsi="仿宋_GB2312" w:eastAsia="仿宋_GB2312" w:cs="仿宋_GB2312"/>
                <w:kern w:val="0"/>
                <w:sz w:val="20"/>
                <w:szCs w:val="20"/>
              </w:rPr>
            </w:pPr>
          </w:p>
        </w:tc>
      </w:tr>
      <w:tr>
        <w:tblPrEx>
          <w:tblCellMar>
            <w:top w:w="0" w:type="dxa"/>
            <w:left w:w="0" w:type="dxa"/>
            <w:bottom w:w="0" w:type="dxa"/>
            <w:right w:w="0" w:type="dxa"/>
          </w:tblCellMar>
        </w:tblPrEx>
        <w:trPr>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范例</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死亡证明</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基本医疗保险个人账 户一次性支取</w:t>
            </w:r>
          </w:p>
        </w:tc>
        <w:tc>
          <w:tcPr>
            <w:tcW w:w="2373"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《中华人民共和国社会保险法》第八条</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市医疗保障主管部门</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申请人</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实行告知承诺</w:t>
            </w:r>
          </w:p>
        </w:tc>
      </w:tr>
      <w:tr>
        <w:tblPrEx>
          <w:tblCellMar>
            <w:top w:w="0" w:type="dxa"/>
            <w:left w:w="0" w:type="dxa"/>
            <w:bottom w:w="0" w:type="dxa"/>
            <w:right w:w="0" w:type="dxa"/>
          </w:tblCellMar>
        </w:tblPrEx>
        <w:trPr>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rPr>
                <w:rFonts w:ascii="仿宋_GB2312" w:hAnsi="仿宋_GB2312" w:eastAsia="仿宋_GB2312" w:cs="仿宋_GB2312"/>
                <w:sz w:val="20"/>
                <w:szCs w:val="20"/>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rPr>
                <w:rFonts w:ascii="仿宋_GB2312" w:hAnsi="仿宋_GB2312" w:eastAsia="仿宋_GB2312" w:cs="仿宋_GB2312"/>
                <w:sz w:val="20"/>
                <w:szCs w:val="20"/>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kern w:val="0"/>
                <w:sz w:val="20"/>
                <w:szCs w:val="20"/>
              </w:rPr>
            </w:pPr>
          </w:p>
        </w:tc>
        <w:tc>
          <w:tcPr>
            <w:tcW w:w="2373"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kern w:val="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kern w:val="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kern w:val="0"/>
                <w:sz w:val="20"/>
                <w:szCs w:val="20"/>
              </w:rPr>
            </w:pPr>
          </w:p>
        </w:tc>
        <w:tc>
          <w:tcPr>
            <w:tcW w:w="7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ascii="仿宋_GB2312" w:hAnsi="仿宋_GB2312" w:eastAsia="仿宋_GB2312" w:cs="仿宋_GB2312"/>
                <w:kern w:val="0"/>
                <w:sz w:val="20"/>
                <w:szCs w:val="20"/>
              </w:rPr>
            </w:pPr>
          </w:p>
        </w:tc>
      </w:tr>
      <w:tr>
        <w:tblPrEx>
          <w:tblCellMar>
            <w:top w:w="0" w:type="dxa"/>
            <w:left w:w="0" w:type="dxa"/>
            <w:bottom w:w="0" w:type="dxa"/>
            <w:right w:w="0" w:type="dxa"/>
          </w:tblCellMar>
        </w:tblPrEx>
        <w:trPr>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rPr>
                <w:rFonts w:ascii="仿宋_GB2312" w:hAnsi="仿宋_GB2312" w:eastAsia="仿宋_GB2312" w:cs="仿宋_GB2312"/>
                <w:sz w:val="20"/>
                <w:szCs w:val="20"/>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rPr>
                <w:rFonts w:ascii="仿宋_GB2312" w:hAnsi="仿宋_GB2312" w:eastAsia="仿宋_GB2312" w:cs="仿宋_GB2312"/>
                <w:sz w:val="20"/>
                <w:szCs w:val="20"/>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kern w:val="0"/>
                <w:sz w:val="20"/>
                <w:szCs w:val="20"/>
              </w:rPr>
            </w:pPr>
          </w:p>
        </w:tc>
        <w:tc>
          <w:tcPr>
            <w:tcW w:w="2373"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kern w:val="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kern w:val="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kern w:val="0"/>
                <w:sz w:val="20"/>
                <w:szCs w:val="20"/>
              </w:rPr>
            </w:pPr>
          </w:p>
        </w:tc>
        <w:tc>
          <w:tcPr>
            <w:tcW w:w="7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ascii="仿宋_GB2312" w:hAnsi="仿宋_GB2312" w:eastAsia="仿宋_GB2312" w:cs="仿宋_GB2312"/>
                <w:kern w:val="0"/>
                <w:sz w:val="20"/>
                <w:szCs w:val="20"/>
              </w:rPr>
            </w:pPr>
          </w:p>
        </w:tc>
      </w:tr>
      <w:tr>
        <w:tblPrEx>
          <w:tblCellMar>
            <w:top w:w="0" w:type="dxa"/>
            <w:left w:w="0" w:type="dxa"/>
            <w:bottom w:w="0" w:type="dxa"/>
            <w:right w:w="0" w:type="dxa"/>
          </w:tblCellMar>
        </w:tblPrEx>
        <w:trPr>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rPr>
                <w:rFonts w:ascii="仿宋_GB2312" w:hAnsi="仿宋_GB2312" w:eastAsia="仿宋_GB2312" w:cs="仿宋_GB2312"/>
                <w:sz w:val="20"/>
                <w:szCs w:val="20"/>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rPr>
                <w:rFonts w:ascii="仿宋_GB2312" w:hAnsi="仿宋_GB2312" w:eastAsia="仿宋_GB2312" w:cs="仿宋_GB2312"/>
                <w:sz w:val="20"/>
                <w:szCs w:val="20"/>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kern w:val="0"/>
                <w:sz w:val="20"/>
                <w:szCs w:val="20"/>
              </w:rPr>
            </w:pPr>
          </w:p>
        </w:tc>
        <w:tc>
          <w:tcPr>
            <w:tcW w:w="2373"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kern w:val="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kern w:val="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kern w:val="0"/>
                <w:sz w:val="20"/>
                <w:szCs w:val="20"/>
              </w:rPr>
            </w:pPr>
          </w:p>
        </w:tc>
        <w:tc>
          <w:tcPr>
            <w:tcW w:w="7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ascii="仿宋_GB2312" w:hAnsi="仿宋_GB2312" w:eastAsia="仿宋_GB2312" w:cs="仿宋_GB2312"/>
                <w:kern w:val="0"/>
                <w:sz w:val="20"/>
                <w:szCs w:val="20"/>
              </w:rPr>
            </w:pPr>
          </w:p>
        </w:tc>
      </w:tr>
      <w:tr>
        <w:tblPrEx>
          <w:tblCellMar>
            <w:top w:w="0" w:type="dxa"/>
            <w:left w:w="0" w:type="dxa"/>
            <w:bottom w:w="0" w:type="dxa"/>
            <w:right w:w="0" w:type="dxa"/>
          </w:tblCellMar>
        </w:tblPrEx>
        <w:trPr>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rPr>
                <w:rFonts w:ascii="仿宋_GB2312" w:hAnsi="仿宋_GB2312" w:eastAsia="仿宋_GB2312" w:cs="仿宋_GB2312"/>
                <w:sz w:val="20"/>
                <w:szCs w:val="20"/>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rPr>
                <w:rFonts w:ascii="仿宋_GB2312" w:hAnsi="仿宋_GB2312" w:eastAsia="仿宋_GB2312" w:cs="仿宋_GB2312"/>
                <w:sz w:val="20"/>
                <w:szCs w:val="20"/>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kern w:val="0"/>
                <w:sz w:val="20"/>
                <w:szCs w:val="20"/>
              </w:rPr>
            </w:pPr>
          </w:p>
        </w:tc>
        <w:tc>
          <w:tcPr>
            <w:tcW w:w="2373"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kern w:val="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kern w:val="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kern w:val="0"/>
                <w:sz w:val="20"/>
                <w:szCs w:val="20"/>
              </w:rPr>
            </w:pPr>
          </w:p>
        </w:tc>
        <w:tc>
          <w:tcPr>
            <w:tcW w:w="7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ascii="仿宋_GB2312" w:hAnsi="仿宋_GB2312" w:eastAsia="仿宋_GB2312" w:cs="仿宋_GB2312"/>
                <w:kern w:val="0"/>
                <w:sz w:val="20"/>
                <w:szCs w:val="20"/>
              </w:rPr>
            </w:pPr>
          </w:p>
        </w:tc>
      </w:tr>
      <w:tr>
        <w:tblPrEx>
          <w:tblCellMar>
            <w:top w:w="0" w:type="dxa"/>
            <w:left w:w="0" w:type="dxa"/>
            <w:bottom w:w="0" w:type="dxa"/>
            <w:right w:w="0" w:type="dxa"/>
          </w:tblCellMar>
        </w:tblPrEx>
        <w:trPr>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rPr>
                <w:rFonts w:ascii="仿宋_GB2312" w:hAnsi="仿宋_GB2312" w:eastAsia="仿宋_GB2312" w:cs="仿宋_GB2312"/>
                <w:sz w:val="20"/>
                <w:szCs w:val="20"/>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rPr>
                <w:rFonts w:ascii="仿宋_GB2312" w:hAnsi="仿宋_GB2312" w:eastAsia="仿宋_GB2312" w:cs="仿宋_GB2312"/>
                <w:sz w:val="20"/>
                <w:szCs w:val="20"/>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kern w:val="0"/>
                <w:sz w:val="20"/>
                <w:szCs w:val="20"/>
              </w:rPr>
            </w:pPr>
          </w:p>
        </w:tc>
        <w:tc>
          <w:tcPr>
            <w:tcW w:w="2373"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kern w:val="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kern w:val="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kern w:val="0"/>
                <w:sz w:val="20"/>
                <w:szCs w:val="20"/>
              </w:rPr>
            </w:pPr>
          </w:p>
        </w:tc>
        <w:tc>
          <w:tcPr>
            <w:tcW w:w="7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ascii="仿宋_GB2312" w:hAnsi="仿宋_GB2312" w:eastAsia="仿宋_GB2312" w:cs="仿宋_GB2312"/>
                <w:kern w:val="0"/>
                <w:sz w:val="20"/>
                <w:szCs w:val="20"/>
              </w:rPr>
            </w:pPr>
          </w:p>
        </w:tc>
      </w:tr>
      <w:tr>
        <w:tblPrEx>
          <w:tblCellMar>
            <w:top w:w="0" w:type="dxa"/>
            <w:left w:w="0" w:type="dxa"/>
            <w:bottom w:w="0" w:type="dxa"/>
            <w:right w:w="0" w:type="dxa"/>
          </w:tblCellMar>
        </w:tblPrEx>
        <w:trPr>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rPr>
                <w:rFonts w:ascii="仿宋_GB2312" w:hAnsi="仿宋_GB2312" w:eastAsia="仿宋_GB2312" w:cs="仿宋_GB2312"/>
                <w:sz w:val="20"/>
                <w:szCs w:val="20"/>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rPr>
                <w:rFonts w:ascii="仿宋_GB2312" w:hAnsi="仿宋_GB2312" w:eastAsia="仿宋_GB2312" w:cs="仿宋_GB2312"/>
                <w:sz w:val="20"/>
                <w:szCs w:val="20"/>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kern w:val="0"/>
                <w:sz w:val="20"/>
                <w:szCs w:val="20"/>
              </w:rPr>
            </w:pPr>
          </w:p>
        </w:tc>
        <w:tc>
          <w:tcPr>
            <w:tcW w:w="2373"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kern w:val="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kern w:val="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kern w:val="0"/>
                <w:sz w:val="20"/>
                <w:szCs w:val="20"/>
              </w:rPr>
            </w:pPr>
          </w:p>
        </w:tc>
        <w:tc>
          <w:tcPr>
            <w:tcW w:w="7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ascii="仿宋_GB2312" w:hAnsi="仿宋_GB2312" w:eastAsia="仿宋_GB2312" w:cs="仿宋_GB2312"/>
                <w:kern w:val="0"/>
                <w:sz w:val="20"/>
                <w:szCs w:val="20"/>
              </w:rPr>
            </w:pPr>
          </w:p>
        </w:tc>
      </w:tr>
      <w:tr>
        <w:tblPrEx>
          <w:tblCellMar>
            <w:top w:w="0" w:type="dxa"/>
            <w:left w:w="0" w:type="dxa"/>
            <w:bottom w:w="0" w:type="dxa"/>
            <w:right w:w="0" w:type="dxa"/>
          </w:tblCellMar>
        </w:tblPrEx>
        <w:trPr>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rPr>
                <w:rFonts w:ascii="仿宋_GB2312" w:hAnsi="仿宋_GB2312" w:eastAsia="仿宋_GB2312" w:cs="仿宋_GB2312"/>
                <w:sz w:val="20"/>
                <w:szCs w:val="20"/>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rPr>
                <w:rFonts w:ascii="仿宋_GB2312" w:hAnsi="仿宋_GB2312" w:eastAsia="仿宋_GB2312" w:cs="仿宋_GB2312"/>
                <w:sz w:val="20"/>
                <w:szCs w:val="20"/>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kern w:val="0"/>
                <w:sz w:val="20"/>
                <w:szCs w:val="20"/>
              </w:rPr>
            </w:pPr>
          </w:p>
        </w:tc>
        <w:tc>
          <w:tcPr>
            <w:tcW w:w="2373"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kern w:val="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kern w:val="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kern w:val="0"/>
                <w:sz w:val="20"/>
                <w:szCs w:val="20"/>
              </w:rPr>
            </w:pPr>
          </w:p>
        </w:tc>
        <w:tc>
          <w:tcPr>
            <w:tcW w:w="7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ascii="仿宋_GB2312" w:hAnsi="仿宋_GB2312" w:eastAsia="仿宋_GB2312" w:cs="仿宋_GB2312"/>
                <w:kern w:val="0"/>
                <w:sz w:val="20"/>
                <w:szCs w:val="20"/>
              </w:rPr>
            </w:pPr>
          </w:p>
        </w:tc>
      </w:tr>
      <w:tr>
        <w:tblPrEx>
          <w:tblCellMar>
            <w:top w:w="0" w:type="dxa"/>
            <w:left w:w="0" w:type="dxa"/>
            <w:bottom w:w="0" w:type="dxa"/>
            <w:right w:w="0" w:type="dxa"/>
          </w:tblCellMar>
        </w:tblPrEx>
        <w:trPr>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rPr>
                <w:rFonts w:ascii="仿宋_GB2312" w:hAnsi="仿宋_GB2312" w:eastAsia="仿宋_GB2312" w:cs="仿宋_GB2312"/>
                <w:sz w:val="20"/>
                <w:szCs w:val="20"/>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rPr>
                <w:rFonts w:ascii="仿宋_GB2312" w:hAnsi="仿宋_GB2312" w:eastAsia="仿宋_GB2312" w:cs="仿宋_GB2312"/>
                <w:sz w:val="20"/>
                <w:szCs w:val="20"/>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kern w:val="0"/>
                <w:sz w:val="20"/>
                <w:szCs w:val="20"/>
              </w:rPr>
            </w:pPr>
          </w:p>
        </w:tc>
        <w:tc>
          <w:tcPr>
            <w:tcW w:w="2373"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left"/>
              <w:textAlignment w:val="center"/>
              <w:rPr>
                <w:rFonts w:ascii="仿宋_GB2312" w:hAnsi="仿宋_GB2312" w:eastAsia="仿宋_GB2312" w:cs="仿宋_GB2312"/>
                <w:kern w:val="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kern w:val="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0"/>
            <w:tcMar>
              <w:top w:w="7" w:type="dxa"/>
              <w:left w:w="7" w:type="dxa"/>
              <w:right w:w="7" w:type="dxa"/>
            </w:tcMar>
            <w:vAlign w:val="center"/>
          </w:tcPr>
          <w:p>
            <w:pPr>
              <w:widowControl/>
              <w:spacing w:line="280" w:lineRule="exact"/>
              <w:jc w:val="center"/>
              <w:textAlignment w:val="center"/>
              <w:rPr>
                <w:rFonts w:ascii="仿宋_GB2312" w:hAnsi="仿宋_GB2312" w:eastAsia="仿宋_GB2312" w:cs="仿宋_GB2312"/>
                <w:kern w:val="0"/>
                <w:sz w:val="20"/>
                <w:szCs w:val="20"/>
              </w:rPr>
            </w:pPr>
          </w:p>
        </w:tc>
        <w:tc>
          <w:tcPr>
            <w:tcW w:w="75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ascii="仿宋_GB2312" w:hAnsi="仿宋_GB2312" w:eastAsia="仿宋_GB2312" w:cs="仿宋_GB2312"/>
                <w:kern w:val="0"/>
                <w:sz w:val="20"/>
                <w:szCs w:val="20"/>
              </w:rPr>
            </w:pPr>
          </w:p>
        </w:tc>
      </w:tr>
    </w:tbl>
    <w:p/>
    <w:sectPr>
      <w:pgSz w:w="11906" w:h="16838"/>
      <w:pgMar w:top="2098" w:right="1474" w:bottom="1984" w:left="1587" w:header="851" w:footer="1417" w:gutter="0"/>
      <w:cols w:space="0" w:num="1"/>
      <w:rtlGutter w:val="0"/>
      <w:docGrid w:type="linesAndChars" w:linePitch="439" w:charSpace="15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E72C6D"/>
    <w:rsid w:val="0BE72C6D"/>
    <w:rsid w:val="43231D5C"/>
    <w:rsid w:val="48212B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2021-05-28T08:10:00Z</dcterms:created>
  <dc:creator>SFJ-LYQ</dc:creator>
  <cp:lastModifiedBy>SFJ-LYQ</cp:lastModifiedBy>
  <dcterms:modified xsi:type="dcterms:W3CDTF">2021-05-28T08:11:16Z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