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adjustRightInd w:val="0"/>
        <w:snapToGrid w:val="0"/>
        <w:spacing w:line="560" w:lineRule="exact"/>
        <w:rPr>
          <w:rFonts w:eastAsia="方正黑体_GBK"/>
          <w:bCs/>
          <w:kern w:val="0"/>
          <w:sz w:val="32"/>
          <w:szCs w:val="32"/>
        </w:rPr>
      </w:pPr>
      <w:r>
        <w:rPr>
          <w:rFonts w:eastAsia="方正黑体_GBK"/>
          <w:bCs/>
          <w:kern w:val="0"/>
          <w:sz w:val="32"/>
          <w:szCs w:val="32"/>
        </w:rPr>
        <w:t>附件3</w:t>
      </w:r>
    </w:p>
    <w:p>
      <w:pPr>
        <w:widowControl/>
        <w:adjustRightInd w:val="0"/>
        <w:snapToGrid w:val="0"/>
        <w:spacing w:line="570" w:lineRule="exact"/>
        <w:jc w:val="center"/>
        <w:rPr>
          <w:rFonts w:hint="eastAsia" w:ascii="方正小标宋_GBK" w:eastAsia="方正小标宋_GBK" w:cs="方正小标宋简体"/>
          <w:bCs/>
          <w:kern w:val="0"/>
          <w:sz w:val="44"/>
          <w:szCs w:val="44"/>
        </w:rPr>
      </w:pPr>
    </w:p>
    <w:p>
      <w:pPr>
        <w:widowControl/>
        <w:adjustRightInd w:val="0"/>
        <w:snapToGrid w:val="0"/>
        <w:spacing w:line="570" w:lineRule="exact"/>
        <w:jc w:val="center"/>
        <w:rPr>
          <w:rFonts w:hint="eastAsia" w:ascii="方正小标宋_GBK" w:eastAsia="方正小标宋_GBK" w:cs="方正小标宋简体"/>
          <w:bCs/>
          <w:kern w:val="0"/>
          <w:sz w:val="44"/>
          <w:szCs w:val="44"/>
        </w:rPr>
      </w:pPr>
      <w:r>
        <w:rPr>
          <w:rFonts w:hint="eastAsia" w:ascii="方正小标宋_GBK" w:eastAsia="方正小标宋_GBK" w:cs="方正小标宋简体"/>
          <w:bCs/>
          <w:kern w:val="0"/>
          <w:sz w:val="44"/>
          <w:szCs w:val="44"/>
        </w:rPr>
        <w:t>2020年度常州市市区农用地基准地价成果</w:t>
      </w:r>
    </w:p>
    <w:p>
      <w:pPr>
        <w:widowControl/>
        <w:adjustRightInd w:val="0"/>
        <w:snapToGrid w:val="0"/>
        <w:spacing w:line="570" w:lineRule="exact"/>
        <w:jc w:val="center"/>
        <w:rPr>
          <w:rFonts w:hint="eastAsia" w:ascii="方正小标宋_GBK" w:eastAsia="方正小标宋_GBK"/>
          <w:kern w:val="0"/>
          <w:sz w:val="24"/>
        </w:rPr>
      </w:pPr>
    </w:p>
    <w:p>
      <w:pPr>
        <w:overflowPunct w:val="0"/>
        <w:autoSpaceDE w:val="0"/>
        <w:autoSpaceDN w:val="0"/>
        <w:adjustRightInd w:val="0"/>
        <w:snapToGrid w:val="0"/>
        <w:spacing w:line="570" w:lineRule="exact"/>
        <w:ind w:firstLine="640" w:firstLineChars="200"/>
        <w:rPr>
          <w:rFonts w:eastAsia="方正黑体_GBK"/>
          <w:kern w:val="0"/>
          <w:sz w:val="32"/>
          <w:szCs w:val="32"/>
        </w:rPr>
      </w:pPr>
      <w:r>
        <w:rPr>
          <w:rFonts w:eastAsia="方正黑体_GBK"/>
          <w:kern w:val="0"/>
          <w:sz w:val="32"/>
          <w:szCs w:val="32"/>
        </w:rPr>
        <w:t>一、工作范围</w:t>
      </w:r>
    </w:p>
    <w:p>
      <w:pPr>
        <w:overflowPunct w:val="0"/>
        <w:autoSpaceDE w:val="0"/>
        <w:autoSpaceDN w:val="0"/>
        <w:adjustRightInd w:val="0"/>
        <w:snapToGrid w:val="0"/>
        <w:spacing w:line="570" w:lineRule="exact"/>
        <w:ind w:firstLine="640" w:firstLineChars="200"/>
        <w:rPr>
          <w:rFonts w:eastAsia="方正仿宋_GBK"/>
          <w:kern w:val="0"/>
          <w:sz w:val="32"/>
          <w:szCs w:val="32"/>
        </w:rPr>
      </w:pPr>
      <w:r>
        <w:rPr>
          <w:rFonts w:eastAsia="方正仿宋_GBK"/>
          <w:kern w:val="0"/>
          <w:sz w:val="32"/>
          <w:szCs w:val="32"/>
        </w:rPr>
        <w:t>农用地基准地价工作范围为常州市市区所辖区域，包含武进区、新北区、天宁区、钟楼区、常州经开区，共涉及41个镇（街道）。依据土地利用现状变更调查成果，评估区域总面积约1862平方公里，其中农用地面积约838平方公里。</w:t>
      </w:r>
    </w:p>
    <w:p>
      <w:pPr>
        <w:overflowPunct w:val="0"/>
        <w:autoSpaceDE w:val="0"/>
        <w:autoSpaceDN w:val="0"/>
        <w:adjustRightInd w:val="0"/>
        <w:snapToGrid w:val="0"/>
        <w:spacing w:line="570" w:lineRule="exact"/>
        <w:ind w:firstLine="640" w:firstLineChars="200"/>
        <w:rPr>
          <w:rFonts w:eastAsia="方正黑体_GBK"/>
          <w:kern w:val="0"/>
          <w:sz w:val="32"/>
          <w:szCs w:val="32"/>
        </w:rPr>
      </w:pPr>
      <w:r>
        <w:rPr>
          <w:rFonts w:eastAsia="方正黑体_GBK"/>
          <w:kern w:val="0"/>
          <w:sz w:val="32"/>
          <w:szCs w:val="32"/>
        </w:rPr>
        <w:t>二、基准地价内涵</w:t>
      </w:r>
    </w:p>
    <w:p>
      <w:pPr>
        <w:overflowPunct w:val="0"/>
        <w:autoSpaceDE w:val="0"/>
        <w:autoSpaceDN w:val="0"/>
        <w:adjustRightInd w:val="0"/>
        <w:snapToGrid w:val="0"/>
        <w:spacing w:line="570" w:lineRule="exact"/>
        <w:ind w:firstLine="640" w:firstLineChars="200"/>
        <w:rPr>
          <w:rFonts w:eastAsia="方正仿宋_GBK"/>
          <w:kern w:val="0"/>
          <w:sz w:val="32"/>
          <w:szCs w:val="32"/>
        </w:rPr>
      </w:pPr>
      <w:r>
        <w:rPr>
          <w:rFonts w:eastAsia="方正仿宋_GBK"/>
          <w:kern w:val="0"/>
          <w:sz w:val="32"/>
          <w:szCs w:val="32"/>
        </w:rPr>
        <w:t>根据《农用地定级规程》（GB/T28405-2012）、《农用地估价规程》（GB/T28406-2012），农用地指直接用于农业生产的土地，包括耕地、林地、草地、农田水利用地、养殖水面等。本次常州市农用地基准地价不同类型农用地基准地价对应的基准地价内涵如下：</w:t>
      </w:r>
    </w:p>
    <w:p>
      <w:pPr>
        <w:overflowPunct w:val="0"/>
        <w:autoSpaceDE w:val="0"/>
        <w:autoSpaceDN w:val="0"/>
        <w:adjustRightInd w:val="0"/>
        <w:snapToGrid w:val="0"/>
        <w:spacing w:line="570" w:lineRule="exact"/>
        <w:ind w:firstLine="640" w:firstLineChars="200"/>
        <w:rPr>
          <w:rFonts w:eastAsia="方正仿宋_GBK"/>
          <w:kern w:val="0"/>
          <w:sz w:val="32"/>
          <w:szCs w:val="32"/>
        </w:rPr>
      </w:pPr>
      <w:r>
        <w:rPr>
          <w:rFonts w:eastAsia="方正仿宋_GBK"/>
          <w:kern w:val="0"/>
          <w:sz w:val="32"/>
          <w:szCs w:val="32"/>
        </w:rPr>
        <w:t>（1）农用地类型：耕地、园地、林地、坑塘水面（指养殖水面）；</w:t>
      </w:r>
    </w:p>
    <w:p>
      <w:pPr>
        <w:overflowPunct w:val="0"/>
        <w:autoSpaceDE w:val="0"/>
        <w:autoSpaceDN w:val="0"/>
        <w:adjustRightInd w:val="0"/>
        <w:snapToGrid w:val="0"/>
        <w:spacing w:line="570" w:lineRule="exact"/>
        <w:ind w:firstLine="640" w:firstLineChars="200"/>
        <w:rPr>
          <w:rFonts w:eastAsia="方正仿宋_GBK"/>
          <w:kern w:val="0"/>
          <w:sz w:val="32"/>
          <w:szCs w:val="32"/>
        </w:rPr>
      </w:pPr>
      <w:r>
        <w:rPr>
          <w:rFonts w:eastAsia="方正仿宋_GBK"/>
          <w:kern w:val="0"/>
          <w:sz w:val="32"/>
          <w:szCs w:val="32"/>
        </w:rPr>
        <w:t>（2）土地权利：农用地使用权、农用地承包经营权；</w:t>
      </w:r>
    </w:p>
    <w:p>
      <w:pPr>
        <w:overflowPunct w:val="0"/>
        <w:autoSpaceDE w:val="0"/>
        <w:autoSpaceDN w:val="0"/>
        <w:adjustRightInd w:val="0"/>
        <w:snapToGrid w:val="0"/>
        <w:spacing w:line="570" w:lineRule="exact"/>
        <w:ind w:firstLine="640" w:firstLineChars="200"/>
        <w:rPr>
          <w:rFonts w:eastAsia="方正仿宋_GBK"/>
          <w:kern w:val="0"/>
          <w:sz w:val="32"/>
          <w:szCs w:val="32"/>
        </w:rPr>
      </w:pPr>
      <w:r>
        <w:rPr>
          <w:rFonts w:eastAsia="方正仿宋_GBK"/>
          <w:kern w:val="0"/>
          <w:sz w:val="32"/>
          <w:szCs w:val="32"/>
        </w:rPr>
        <w:t>（3）土地权利年期：长期、30年；</w:t>
      </w:r>
    </w:p>
    <w:p>
      <w:pPr>
        <w:overflowPunct w:val="0"/>
        <w:autoSpaceDE w:val="0"/>
        <w:autoSpaceDN w:val="0"/>
        <w:adjustRightInd w:val="0"/>
        <w:snapToGrid w:val="0"/>
        <w:spacing w:line="570" w:lineRule="exact"/>
        <w:ind w:firstLine="640" w:firstLineChars="200"/>
        <w:rPr>
          <w:rFonts w:eastAsia="方正仿宋_GBK"/>
          <w:kern w:val="0"/>
          <w:sz w:val="32"/>
          <w:szCs w:val="32"/>
        </w:rPr>
      </w:pPr>
      <w:r>
        <w:rPr>
          <w:rFonts w:eastAsia="方正仿宋_GBK"/>
          <w:kern w:val="0"/>
          <w:sz w:val="32"/>
          <w:szCs w:val="32"/>
        </w:rPr>
        <w:t>（4）耕作制度：区域当前各类农用地普遍的农作方式；</w:t>
      </w:r>
    </w:p>
    <w:p>
      <w:pPr>
        <w:overflowPunct w:val="0"/>
        <w:autoSpaceDE w:val="0"/>
        <w:autoSpaceDN w:val="0"/>
        <w:adjustRightInd w:val="0"/>
        <w:snapToGrid w:val="0"/>
        <w:spacing w:line="570" w:lineRule="exact"/>
        <w:ind w:firstLine="640" w:firstLineChars="200"/>
        <w:rPr>
          <w:rFonts w:eastAsia="方正仿宋_GBK"/>
          <w:kern w:val="0"/>
          <w:sz w:val="32"/>
          <w:szCs w:val="32"/>
        </w:rPr>
      </w:pPr>
      <w:r>
        <w:rPr>
          <w:rFonts w:eastAsia="方正仿宋_GBK"/>
          <w:kern w:val="0"/>
          <w:sz w:val="32"/>
          <w:szCs w:val="32"/>
        </w:rPr>
        <w:t>（5）基本设施状况；</w:t>
      </w:r>
    </w:p>
    <w:p>
      <w:pPr>
        <w:overflowPunct w:val="0"/>
        <w:autoSpaceDE w:val="0"/>
        <w:autoSpaceDN w:val="0"/>
        <w:adjustRightInd w:val="0"/>
        <w:snapToGrid w:val="0"/>
        <w:spacing w:line="570" w:lineRule="exact"/>
        <w:ind w:firstLine="640" w:firstLineChars="200"/>
        <w:rPr>
          <w:rFonts w:eastAsia="方正仿宋_GBK"/>
          <w:b/>
          <w:kern w:val="0"/>
          <w:sz w:val="32"/>
          <w:szCs w:val="32"/>
        </w:rPr>
      </w:pPr>
      <w:r>
        <w:rPr>
          <w:rFonts w:eastAsia="方正仿宋_GBK"/>
          <w:kern w:val="0"/>
          <w:sz w:val="32"/>
          <w:szCs w:val="32"/>
        </w:rPr>
        <w:t>（6）农田基本设施状况：按照所在区域具有普遍性、适宜性的种植制度下，宗地外道路通达且有水源保障，宗地内平整、大小适中、形状规则、有基本的排水和灌溉设施且田间道路密度适中；</w:t>
      </w:r>
    </w:p>
    <w:p>
      <w:pPr>
        <w:overflowPunct w:val="0"/>
        <w:autoSpaceDE w:val="0"/>
        <w:autoSpaceDN w:val="0"/>
        <w:adjustRightInd w:val="0"/>
        <w:snapToGrid w:val="0"/>
        <w:spacing w:line="570" w:lineRule="exact"/>
        <w:ind w:firstLine="640" w:firstLineChars="200"/>
        <w:rPr>
          <w:rFonts w:ascii="仿宋_GB2312" w:eastAsia="仿宋_GB2312"/>
          <w:kern w:val="0"/>
          <w:sz w:val="28"/>
          <w:szCs w:val="28"/>
        </w:rPr>
      </w:pPr>
      <w:r>
        <w:rPr>
          <w:rFonts w:eastAsia="方正仿宋_GBK"/>
          <w:kern w:val="0"/>
          <w:sz w:val="32"/>
          <w:szCs w:val="32"/>
        </w:rPr>
        <w:t>（6）估价期日：2021年1月1日。</w:t>
      </w:r>
    </w:p>
    <w:p>
      <w:pPr>
        <w:adjustRightInd w:val="0"/>
        <w:snapToGrid w:val="0"/>
        <w:spacing w:before="120" w:after="120" w:line="500" w:lineRule="exact"/>
        <w:jc w:val="center"/>
        <w:rPr>
          <w:rFonts w:eastAsia="方正黑体_GBK"/>
          <w:sz w:val="28"/>
          <w:szCs w:val="28"/>
        </w:rPr>
      </w:pPr>
      <w:r>
        <w:rPr>
          <w:rFonts w:eastAsia="方正黑体_GBK"/>
          <w:sz w:val="28"/>
          <w:szCs w:val="28"/>
        </w:rPr>
        <w:t>表1 常州市区农用地基准地价内涵表</w:t>
      </w:r>
    </w:p>
    <w:tbl>
      <w:tblPr>
        <w:tblStyle w:val="2"/>
        <w:tblW w:w="895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15" w:type="dxa"/>
          <w:left w:w="108" w:type="dxa"/>
          <w:bottom w:w="15" w:type="dxa"/>
          <w:right w:w="108" w:type="dxa"/>
        </w:tblCellMar>
      </w:tblPr>
      <w:tblGrid>
        <w:gridCol w:w="2049"/>
        <w:gridCol w:w="873"/>
        <w:gridCol w:w="2582"/>
        <w:gridCol w:w="345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08" w:type="dxa"/>
            <w:bottom w:w="15" w:type="dxa"/>
            <w:right w:w="108" w:type="dxa"/>
          </w:tblCellMar>
        </w:tblPrEx>
        <w:trPr>
          <w:trHeight w:val="510" w:hRule="atLeast"/>
          <w:tblHeader/>
          <w:jc w:val="center"/>
        </w:trPr>
        <w:tc>
          <w:tcPr>
            <w:tcW w:w="1144" w:type="pct"/>
            <w:noWrap w:val="0"/>
            <w:vAlign w:val="center"/>
          </w:tcPr>
          <w:p>
            <w:pPr>
              <w:widowControl/>
              <w:adjustRightInd w:val="0"/>
              <w:snapToGrid w:val="0"/>
              <w:spacing w:line="320" w:lineRule="exact"/>
              <w:jc w:val="center"/>
              <w:rPr>
                <w:rFonts w:eastAsia="方正仿宋_GBK"/>
                <w:b/>
                <w:color w:val="000000"/>
                <w:sz w:val="24"/>
              </w:rPr>
            </w:pPr>
            <w:r>
              <w:rPr>
                <w:rFonts w:eastAsia="方正仿宋_GBK"/>
                <w:b/>
                <w:color w:val="000000"/>
                <w:sz w:val="24"/>
              </w:rPr>
              <w:t>农用地类型</w:t>
            </w:r>
          </w:p>
        </w:tc>
        <w:tc>
          <w:tcPr>
            <w:tcW w:w="3856" w:type="pct"/>
            <w:gridSpan w:val="3"/>
            <w:noWrap w:val="0"/>
            <w:vAlign w:val="center"/>
          </w:tcPr>
          <w:p>
            <w:pPr>
              <w:widowControl/>
              <w:adjustRightInd w:val="0"/>
              <w:snapToGrid w:val="0"/>
              <w:spacing w:line="320" w:lineRule="exact"/>
              <w:jc w:val="center"/>
              <w:rPr>
                <w:rFonts w:eastAsia="方正仿宋_GBK"/>
                <w:color w:val="000000"/>
                <w:sz w:val="24"/>
              </w:rPr>
            </w:pPr>
            <w:r>
              <w:rPr>
                <w:rFonts w:eastAsia="方正仿宋_GBK"/>
                <w:color w:val="000000"/>
                <w:sz w:val="24"/>
              </w:rPr>
              <w:t>耕地、园地、林地、坑塘水面</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08" w:type="dxa"/>
            <w:bottom w:w="15" w:type="dxa"/>
            <w:right w:w="108" w:type="dxa"/>
          </w:tblCellMar>
        </w:tblPrEx>
        <w:trPr>
          <w:trHeight w:val="510" w:hRule="atLeast"/>
          <w:tblHeader/>
          <w:jc w:val="center"/>
        </w:trPr>
        <w:tc>
          <w:tcPr>
            <w:tcW w:w="1144" w:type="pct"/>
            <w:vMerge w:val="restart"/>
            <w:noWrap w:val="0"/>
            <w:vAlign w:val="center"/>
          </w:tcPr>
          <w:p>
            <w:pPr>
              <w:widowControl/>
              <w:adjustRightInd w:val="0"/>
              <w:snapToGrid w:val="0"/>
              <w:spacing w:line="320" w:lineRule="exact"/>
              <w:jc w:val="center"/>
              <w:rPr>
                <w:rFonts w:eastAsia="方正仿宋_GBK"/>
                <w:b/>
                <w:color w:val="000000"/>
                <w:sz w:val="24"/>
              </w:rPr>
            </w:pPr>
            <w:r>
              <w:rPr>
                <w:rFonts w:eastAsia="方正仿宋_GBK"/>
                <w:b/>
                <w:color w:val="000000"/>
                <w:sz w:val="24"/>
              </w:rPr>
              <w:t>土地使用权类型及年期</w:t>
            </w:r>
          </w:p>
        </w:tc>
        <w:tc>
          <w:tcPr>
            <w:tcW w:w="1928" w:type="pct"/>
            <w:gridSpan w:val="2"/>
            <w:noWrap w:val="0"/>
            <w:vAlign w:val="center"/>
          </w:tcPr>
          <w:p>
            <w:pPr>
              <w:widowControl/>
              <w:adjustRightInd w:val="0"/>
              <w:snapToGrid w:val="0"/>
              <w:spacing w:line="320" w:lineRule="exact"/>
              <w:jc w:val="center"/>
              <w:rPr>
                <w:rFonts w:eastAsia="方正仿宋_GBK"/>
                <w:color w:val="000000"/>
                <w:sz w:val="24"/>
              </w:rPr>
            </w:pPr>
            <w:r>
              <w:rPr>
                <w:rFonts w:eastAsia="方正仿宋_GBK"/>
                <w:color w:val="000000"/>
                <w:sz w:val="24"/>
              </w:rPr>
              <w:t>农用地使用权</w:t>
            </w:r>
          </w:p>
        </w:tc>
        <w:tc>
          <w:tcPr>
            <w:tcW w:w="1928" w:type="pct"/>
            <w:noWrap w:val="0"/>
            <w:vAlign w:val="center"/>
          </w:tcPr>
          <w:p>
            <w:pPr>
              <w:widowControl/>
              <w:adjustRightInd w:val="0"/>
              <w:snapToGrid w:val="0"/>
              <w:spacing w:line="320" w:lineRule="exact"/>
              <w:jc w:val="center"/>
              <w:rPr>
                <w:rFonts w:eastAsia="方正仿宋_GBK"/>
                <w:color w:val="000000"/>
                <w:sz w:val="24"/>
              </w:rPr>
            </w:pPr>
            <w:r>
              <w:rPr>
                <w:rFonts w:eastAsia="方正仿宋_GBK"/>
                <w:color w:val="000000"/>
                <w:sz w:val="24"/>
              </w:rPr>
              <w:t>农用地承包经营权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08" w:type="dxa"/>
            <w:bottom w:w="15" w:type="dxa"/>
            <w:right w:w="108" w:type="dxa"/>
          </w:tblCellMar>
        </w:tblPrEx>
        <w:trPr>
          <w:trHeight w:val="510" w:hRule="atLeast"/>
          <w:tblHeader/>
          <w:jc w:val="center"/>
        </w:trPr>
        <w:tc>
          <w:tcPr>
            <w:tcW w:w="1144" w:type="pct"/>
            <w:vMerge w:val="continue"/>
            <w:noWrap w:val="0"/>
            <w:vAlign w:val="center"/>
          </w:tcPr>
          <w:p>
            <w:pPr>
              <w:widowControl/>
              <w:adjustRightInd w:val="0"/>
              <w:snapToGrid w:val="0"/>
              <w:spacing w:line="320" w:lineRule="exact"/>
              <w:jc w:val="center"/>
              <w:rPr>
                <w:rFonts w:eastAsia="方正仿宋_GBK"/>
                <w:b/>
                <w:color w:val="000000"/>
                <w:sz w:val="24"/>
              </w:rPr>
            </w:pPr>
          </w:p>
        </w:tc>
        <w:tc>
          <w:tcPr>
            <w:tcW w:w="1928" w:type="pct"/>
            <w:gridSpan w:val="2"/>
            <w:noWrap w:val="0"/>
            <w:vAlign w:val="center"/>
          </w:tcPr>
          <w:p>
            <w:pPr>
              <w:widowControl/>
              <w:adjustRightInd w:val="0"/>
              <w:snapToGrid w:val="0"/>
              <w:spacing w:line="320" w:lineRule="exact"/>
              <w:jc w:val="center"/>
              <w:rPr>
                <w:rFonts w:eastAsia="方正仿宋_GBK"/>
                <w:color w:val="000000"/>
                <w:sz w:val="24"/>
              </w:rPr>
            </w:pPr>
            <w:r>
              <w:rPr>
                <w:rFonts w:eastAsia="方正仿宋_GBK"/>
                <w:color w:val="000000"/>
                <w:sz w:val="24"/>
              </w:rPr>
              <w:t>长期</w:t>
            </w:r>
          </w:p>
        </w:tc>
        <w:tc>
          <w:tcPr>
            <w:tcW w:w="1928" w:type="pct"/>
            <w:noWrap w:val="0"/>
            <w:vAlign w:val="center"/>
          </w:tcPr>
          <w:p>
            <w:pPr>
              <w:widowControl/>
              <w:adjustRightInd w:val="0"/>
              <w:snapToGrid w:val="0"/>
              <w:spacing w:line="320" w:lineRule="exact"/>
              <w:jc w:val="center"/>
              <w:rPr>
                <w:rFonts w:eastAsia="方正仿宋_GBK"/>
                <w:color w:val="000000"/>
                <w:sz w:val="24"/>
              </w:rPr>
            </w:pPr>
            <w:r>
              <w:rPr>
                <w:rFonts w:eastAsia="方正仿宋_GBK"/>
                <w:color w:val="000000"/>
                <w:sz w:val="24"/>
              </w:rPr>
              <w:t>30年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08" w:type="dxa"/>
            <w:bottom w:w="15" w:type="dxa"/>
            <w:right w:w="108" w:type="dxa"/>
          </w:tblCellMar>
        </w:tblPrEx>
        <w:trPr>
          <w:trHeight w:val="510" w:hRule="atLeast"/>
          <w:tblHeader/>
          <w:jc w:val="center"/>
        </w:trPr>
        <w:tc>
          <w:tcPr>
            <w:tcW w:w="1144" w:type="pct"/>
            <w:noWrap w:val="0"/>
            <w:vAlign w:val="center"/>
          </w:tcPr>
          <w:p>
            <w:pPr>
              <w:widowControl/>
              <w:adjustRightInd w:val="0"/>
              <w:snapToGrid w:val="0"/>
              <w:spacing w:line="320" w:lineRule="exact"/>
              <w:jc w:val="center"/>
              <w:rPr>
                <w:rFonts w:eastAsia="方正仿宋_GBK"/>
                <w:b/>
                <w:color w:val="000000"/>
                <w:sz w:val="24"/>
              </w:rPr>
            </w:pPr>
            <w:r>
              <w:rPr>
                <w:rFonts w:eastAsia="方正仿宋_GBK"/>
                <w:b/>
                <w:color w:val="000000"/>
                <w:sz w:val="24"/>
              </w:rPr>
              <w:t>标准耕作制度</w:t>
            </w:r>
          </w:p>
        </w:tc>
        <w:tc>
          <w:tcPr>
            <w:tcW w:w="3856" w:type="pct"/>
            <w:gridSpan w:val="3"/>
            <w:noWrap w:val="0"/>
            <w:vAlign w:val="center"/>
          </w:tcPr>
          <w:p>
            <w:pPr>
              <w:widowControl/>
              <w:adjustRightInd w:val="0"/>
              <w:snapToGrid w:val="0"/>
              <w:spacing w:line="320" w:lineRule="exact"/>
              <w:jc w:val="center"/>
              <w:rPr>
                <w:rFonts w:eastAsia="方正仿宋_GBK"/>
                <w:color w:val="000000"/>
                <w:sz w:val="24"/>
              </w:rPr>
            </w:pPr>
            <w:r>
              <w:rPr>
                <w:rFonts w:eastAsia="方正仿宋_GBK"/>
                <w:color w:val="000000"/>
                <w:sz w:val="24"/>
              </w:rPr>
              <w:t>一年两熟（小麦-水稻、油菜-水稻）</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08" w:type="dxa"/>
            <w:bottom w:w="15" w:type="dxa"/>
            <w:right w:w="108" w:type="dxa"/>
          </w:tblCellMar>
        </w:tblPrEx>
        <w:trPr>
          <w:trHeight w:val="510" w:hRule="atLeast"/>
          <w:tblHeader/>
          <w:jc w:val="center"/>
        </w:trPr>
        <w:tc>
          <w:tcPr>
            <w:tcW w:w="1144" w:type="pct"/>
            <w:vMerge w:val="restart"/>
            <w:noWrap w:val="0"/>
            <w:vAlign w:val="center"/>
          </w:tcPr>
          <w:p>
            <w:pPr>
              <w:widowControl/>
              <w:adjustRightInd w:val="0"/>
              <w:snapToGrid w:val="0"/>
              <w:spacing w:line="320" w:lineRule="exact"/>
              <w:jc w:val="center"/>
              <w:rPr>
                <w:rFonts w:eastAsia="方正仿宋_GBK"/>
                <w:b/>
                <w:color w:val="000000"/>
                <w:sz w:val="24"/>
              </w:rPr>
            </w:pPr>
            <w:r>
              <w:rPr>
                <w:rFonts w:eastAsia="方正仿宋_GBK"/>
                <w:b/>
                <w:color w:val="000000"/>
                <w:sz w:val="24"/>
              </w:rPr>
              <w:t>基准作物</w:t>
            </w:r>
          </w:p>
        </w:tc>
        <w:tc>
          <w:tcPr>
            <w:tcW w:w="1928" w:type="pct"/>
            <w:gridSpan w:val="2"/>
            <w:noWrap w:val="0"/>
            <w:vAlign w:val="center"/>
          </w:tcPr>
          <w:p>
            <w:pPr>
              <w:widowControl/>
              <w:adjustRightInd w:val="0"/>
              <w:snapToGrid w:val="0"/>
              <w:spacing w:line="320" w:lineRule="exact"/>
              <w:jc w:val="center"/>
              <w:rPr>
                <w:rFonts w:eastAsia="方正仿宋_GBK"/>
                <w:color w:val="000000"/>
                <w:sz w:val="24"/>
              </w:rPr>
            </w:pPr>
            <w:r>
              <w:rPr>
                <w:rFonts w:eastAsia="方正仿宋_GBK"/>
                <w:color w:val="000000"/>
                <w:sz w:val="24"/>
              </w:rPr>
              <w:t>耕地</w:t>
            </w:r>
          </w:p>
        </w:tc>
        <w:tc>
          <w:tcPr>
            <w:tcW w:w="1928" w:type="pct"/>
            <w:noWrap w:val="0"/>
            <w:vAlign w:val="center"/>
          </w:tcPr>
          <w:p>
            <w:pPr>
              <w:widowControl/>
              <w:adjustRightInd w:val="0"/>
              <w:snapToGrid w:val="0"/>
              <w:spacing w:line="320" w:lineRule="exact"/>
              <w:jc w:val="center"/>
              <w:rPr>
                <w:rFonts w:eastAsia="方正仿宋_GBK"/>
                <w:color w:val="000000"/>
                <w:sz w:val="24"/>
              </w:rPr>
            </w:pPr>
            <w:r>
              <w:rPr>
                <w:rFonts w:eastAsia="方正仿宋_GBK"/>
                <w:color w:val="000000"/>
                <w:sz w:val="24"/>
              </w:rPr>
              <w:t>小麦，水稻，油菜</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08" w:type="dxa"/>
            <w:bottom w:w="15" w:type="dxa"/>
            <w:right w:w="108" w:type="dxa"/>
          </w:tblCellMar>
        </w:tblPrEx>
        <w:trPr>
          <w:trHeight w:val="510" w:hRule="atLeast"/>
          <w:tblHeader/>
          <w:jc w:val="center"/>
        </w:trPr>
        <w:tc>
          <w:tcPr>
            <w:tcW w:w="1144" w:type="pct"/>
            <w:vMerge w:val="continue"/>
            <w:noWrap w:val="0"/>
            <w:vAlign w:val="center"/>
          </w:tcPr>
          <w:p>
            <w:pPr>
              <w:widowControl/>
              <w:adjustRightInd w:val="0"/>
              <w:snapToGrid w:val="0"/>
              <w:spacing w:line="320" w:lineRule="exact"/>
              <w:jc w:val="center"/>
              <w:rPr>
                <w:rFonts w:eastAsia="方正仿宋_GBK"/>
                <w:b/>
                <w:color w:val="000000"/>
                <w:sz w:val="24"/>
              </w:rPr>
            </w:pPr>
          </w:p>
        </w:tc>
        <w:tc>
          <w:tcPr>
            <w:tcW w:w="1928" w:type="pct"/>
            <w:gridSpan w:val="2"/>
            <w:noWrap w:val="0"/>
            <w:vAlign w:val="center"/>
          </w:tcPr>
          <w:p>
            <w:pPr>
              <w:widowControl/>
              <w:adjustRightInd w:val="0"/>
              <w:snapToGrid w:val="0"/>
              <w:spacing w:line="320" w:lineRule="exact"/>
              <w:jc w:val="center"/>
              <w:rPr>
                <w:rFonts w:eastAsia="方正仿宋_GBK"/>
                <w:color w:val="000000"/>
                <w:sz w:val="24"/>
              </w:rPr>
            </w:pPr>
            <w:r>
              <w:rPr>
                <w:rFonts w:eastAsia="方正仿宋_GBK"/>
                <w:color w:val="000000"/>
                <w:sz w:val="24"/>
              </w:rPr>
              <w:t>园地</w:t>
            </w:r>
          </w:p>
        </w:tc>
        <w:tc>
          <w:tcPr>
            <w:tcW w:w="1928" w:type="pct"/>
            <w:noWrap w:val="0"/>
            <w:vAlign w:val="center"/>
          </w:tcPr>
          <w:p>
            <w:pPr>
              <w:widowControl/>
              <w:adjustRightInd w:val="0"/>
              <w:snapToGrid w:val="0"/>
              <w:spacing w:line="320" w:lineRule="exact"/>
              <w:jc w:val="center"/>
              <w:rPr>
                <w:rFonts w:eastAsia="方正仿宋_GBK"/>
                <w:color w:val="000000"/>
                <w:sz w:val="24"/>
              </w:rPr>
            </w:pPr>
            <w:r>
              <w:rPr>
                <w:rFonts w:eastAsia="方正仿宋_GBK"/>
                <w:color w:val="000000"/>
                <w:sz w:val="24"/>
              </w:rPr>
              <w:t>桃，梨，葡萄</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08" w:type="dxa"/>
            <w:bottom w:w="15" w:type="dxa"/>
            <w:right w:w="108" w:type="dxa"/>
          </w:tblCellMar>
        </w:tblPrEx>
        <w:trPr>
          <w:trHeight w:val="510" w:hRule="atLeast"/>
          <w:tblHeader/>
          <w:jc w:val="center"/>
        </w:trPr>
        <w:tc>
          <w:tcPr>
            <w:tcW w:w="1144" w:type="pct"/>
            <w:vMerge w:val="continue"/>
            <w:noWrap w:val="0"/>
            <w:vAlign w:val="center"/>
          </w:tcPr>
          <w:p>
            <w:pPr>
              <w:widowControl/>
              <w:adjustRightInd w:val="0"/>
              <w:snapToGrid w:val="0"/>
              <w:spacing w:line="320" w:lineRule="exact"/>
              <w:jc w:val="center"/>
              <w:rPr>
                <w:rFonts w:eastAsia="方正仿宋_GBK"/>
                <w:b/>
                <w:color w:val="000000"/>
                <w:sz w:val="24"/>
              </w:rPr>
            </w:pPr>
          </w:p>
        </w:tc>
        <w:tc>
          <w:tcPr>
            <w:tcW w:w="1928" w:type="pct"/>
            <w:gridSpan w:val="2"/>
            <w:noWrap w:val="0"/>
            <w:vAlign w:val="center"/>
          </w:tcPr>
          <w:p>
            <w:pPr>
              <w:widowControl/>
              <w:adjustRightInd w:val="0"/>
              <w:snapToGrid w:val="0"/>
              <w:spacing w:line="320" w:lineRule="exact"/>
              <w:jc w:val="center"/>
              <w:rPr>
                <w:rFonts w:eastAsia="方正仿宋_GBK"/>
                <w:color w:val="000000"/>
                <w:sz w:val="24"/>
              </w:rPr>
            </w:pPr>
            <w:r>
              <w:rPr>
                <w:rFonts w:eastAsia="方正仿宋_GBK"/>
                <w:color w:val="000000"/>
                <w:sz w:val="24"/>
              </w:rPr>
              <w:t>林地</w:t>
            </w:r>
          </w:p>
        </w:tc>
        <w:tc>
          <w:tcPr>
            <w:tcW w:w="1928" w:type="pct"/>
            <w:noWrap w:val="0"/>
            <w:vAlign w:val="center"/>
          </w:tcPr>
          <w:p>
            <w:pPr>
              <w:widowControl/>
              <w:adjustRightInd w:val="0"/>
              <w:snapToGrid w:val="0"/>
              <w:spacing w:line="320" w:lineRule="exact"/>
              <w:jc w:val="center"/>
              <w:rPr>
                <w:rFonts w:eastAsia="方正仿宋_GBK"/>
                <w:color w:val="000000"/>
                <w:sz w:val="24"/>
              </w:rPr>
            </w:pPr>
            <w:r>
              <w:rPr>
                <w:rFonts w:eastAsia="方正仿宋_GBK"/>
                <w:color w:val="000000"/>
                <w:sz w:val="24"/>
              </w:rPr>
              <w:t>苗圃、香樟</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08" w:type="dxa"/>
            <w:bottom w:w="15" w:type="dxa"/>
            <w:right w:w="108" w:type="dxa"/>
          </w:tblCellMar>
        </w:tblPrEx>
        <w:trPr>
          <w:trHeight w:val="510" w:hRule="atLeast"/>
          <w:tblHeader/>
          <w:jc w:val="center"/>
        </w:trPr>
        <w:tc>
          <w:tcPr>
            <w:tcW w:w="1144" w:type="pct"/>
            <w:vMerge w:val="continue"/>
            <w:noWrap w:val="0"/>
            <w:vAlign w:val="center"/>
          </w:tcPr>
          <w:p>
            <w:pPr>
              <w:widowControl/>
              <w:adjustRightInd w:val="0"/>
              <w:snapToGrid w:val="0"/>
              <w:spacing w:line="320" w:lineRule="exact"/>
              <w:jc w:val="center"/>
              <w:rPr>
                <w:rFonts w:eastAsia="方正仿宋_GBK"/>
                <w:b/>
                <w:color w:val="000000"/>
                <w:sz w:val="24"/>
              </w:rPr>
            </w:pPr>
          </w:p>
        </w:tc>
        <w:tc>
          <w:tcPr>
            <w:tcW w:w="1928" w:type="pct"/>
            <w:gridSpan w:val="2"/>
            <w:noWrap w:val="0"/>
            <w:vAlign w:val="center"/>
          </w:tcPr>
          <w:p>
            <w:pPr>
              <w:widowControl/>
              <w:adjustRightInd w:val="0"/>
              <w:snapToGrid w:val="0"/>
              <w:spacing w:line="320" w:lineRule="exact"/>
              <w:jc w:val="center"/>
              <w:rPr>
                <w:rFonts w:eastAsia="方正仿宋_GBK"/>
                <w:color w:val="000000"/>
                <w:sz w:val="24"/>
              </w:rPr>
            </w:pPr>
            <w:r>
              <w:rPr>
                <w:rFonts w:eastAsia="方正仿宋_GBK"/>
                <w:color w:val="000000"/>
                <w:sz w:val="24"/>
              </w:rPr>
              <w:t>坑塘水面</w:t>
            </w:r>
          </w:p>
        </w:tc>
        <w:tc>
          <w:tcPr>
            <w:tcW w:w="1928" w:type="pct"/>
            <w:noWrap w:val="0"/>
            <w:vAlign w:val="center"/>
          </w:tcPr>
          <w:p>
            <w:pPr>
              <w:widowControl/>
              <w:adjustRightInd w:val="0"/>
              <w:snapToGrid w:val="0"/>
              <w:spacing w:line="320" w:lineRule="exact"/>
              <w:jc w:val="center"/>
              <w:rPr>
                <w:rFonts w:eastAsia="方正仿宋_GBK"/>
                <w:color w:val="000000"/>
                <w:sz w:val="24"/>
              </w:rPr>
            </w:pPr>
            <w:r>
              <w:rPr>
                <w:rFonts w:eastAsia="方正仿宋_GBK"/>
                <w:color w:val="000000"/>
                <w:sz w:val="24"/>
                <w:szCs w:val="21"/>
              </w:rPr>
              <w:t>四大家鱼，青虾，河蟹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08" w:type="dxa"/>
            <w:bottom w:w="15" w:type="dxa"/>
            <w:right w:w="108" w:type="dxa"/>
          </w:tblCellMar>
        </w:tblPrEx>
        <w:trPr>
          <w:trHeight w:val="510" w:hRule="atLeast"/>
          <w:tblHeader/>
          <w:jc w:val="center"/>
        </w:trPr>
        <w:tc>
          <w:tcPr>
            <w:tcW w:w="1144" w:type="pct"/>
            <w:vMerge w:val="restart"/>
            <w:noWrap w:val="0"/>
            <w:vAlign w:val="center"/>
          </w:tcPr>
          <w:p>
            <w:pPr>
              <w:widowControl/>
              <w:adjustRightInd w:val="0"/>
              <w:snapToGrid w:val="0"/>
              <w:spacing w:line="320" w:lineRule="exact"/>
              <w:jc w:val="center"/>
              <w:rPr>
                <w:rFonts w:eastAsia="方正仿宋_GBK"/>
                <w:b/>
                <w:color w:val="000000"/>
                <w:sz w:val="24"/>
              </w:rPr>
            </w:pPr>
            <w:r>
              <w:rPr>
                <w:rFonts w:eastAsia="方正仿宋_GBK"/>
                <w:b/>
                <w:color w:val="000000"/>
                <w:sz w:val="24"/>
              </w:rPr>
              <w:t>基本设施状况</w:t>
            </w:r>
          </w:p>
        </w:tc>
        <w:tc>
          <w:tcPr>
            <w:tcW w:w="487" w:type="pct"/>
            <w:noWrap w:val="0"/>
            <w:vAlign w:val="center"/>
          </w:tcPr>
          <w:p>
            <w:pPr>
              <w:widowControl/>
              <w:adjustRightInd w:val="0"/>
              <w:snapToGrid w:val="0"/>
              <w:spacing w:line="320" w:lineRule="exact"/>
              <w:jc w:val="center"/>
              <w:rPr>
                <w:rFonts w:eastAsia="方正仿宋_GBK"/>
                <w:color w:val="000000"/>
                <w:sz w:val="24"/>
              </w:rPr>
            </w:pPr>
            <w:r>
              <w:rPr>
                <w:rFonts w:eastAsia="方正仿宋_GBK"/>
                <w:color w:val="000000"/>
                <w:sz w:val="24"/>
              </w:rPr>
              <w:t>耕地</w:t>
            </w:r>
          </w:p>
        </w:tc>
        <w:tc>
          <w:tcPr>
            <w:tcW w:w="3369" w:type="pct"/>
            <w:gridSpan w:val="2"/>
            <w:noWrap w:val="0"/>
            <w:vAlign w:val="center"/>
          </w:tcPr>
          <w:p>
            <w:pPr>
              <w:widowControl/>
              <w:adjustRightInd w:val="0"/>
              <w:snapToGrid w:val="0"/>
              <w:spacing w:line="320" w:lineRule="exact"/>
              <w:rPr>
                <w:rFonts w:eastAsia="方正仿宋_GBK"/>
                <w:color w:val="000000"/>
                <w:sz w:val="24"/>
                <w:szCs w:val="21"/>
              </w:rPr>
            </w:pPr>
            <w:r>
              <w:rPr>
                <w:rFonts w:eastAsia="方正仿宋_GBK"/>
                <w:sz w:val="24"/>
                <w:szCs w:val="21"/>
              </w:rPr>
              <w:t>设定宗地外道路通达且有水源保障、宗地内平整、大小适中、形状规则、有基本的排水与灌溉设施且田间道路密度适中</w:t>
            </w:r>
            <w:r>
              <w:rPr>
                <w:rFonts w:eastAsia="方正仿宋_GBK"/>
                <w:color w:val="000000"/>
                <w:sz w:val="24"/>
                <w:szCs w:val="21"/>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08" w:type="dxa"/>
            <w:bottom w:w="15" w:type="dxa"/>
            <w:right w:w="108" w:type="dxa"/>
          </w:tblCellMar>
        </w:tblPrEx>
        <w:trPr>
          <w:trHeight w:val="510" w:hRule="atLeast"/>
          <w:tblHeader/>
          <w:jc w:val="center"/>
        </w:trPr>
        <w:tc>
          <w:tcPr>
            <w:tcW w:w="1144" w:type="pct"/>
            <w:vMerge w:val="continue"/>
            <w:noWrap w:val="0"/>
            <w:vAlign w:val="center"/>
          </w:tcPr>
          <w:p>
            <w:pPr>
              <w:widowControl/>
              <w:adjustRightInd w:val="0"/>
              <w:snapToGrid w:val="0"/>
              <w:spacing w:line="320" w:lineRule="exact"/>
              <w:jc w:val="center"/>
              <w:rPr>
                <w:rFonts w:eastAsia="方正仿宋_GBK"/>
                <w:b/>
                <w:color w:val="000000"/>
                <w:sz w:val="24"/>
              </w:rPr>
            </w:pPr>
          </w:p>
        </w:tc>
        <w:tc>
          <w:tcPr>
            <w:tcW w:w="487" w:type="pct"/>
            <w:noWrap w:val="0"/>
            <w:vAlign w:val="center"/>
          </w:tcPr>
          <w:p>
            <w:pPr>
              <w:widowControl/>
              <w:adjustRightInd w:val="0"/>
              <w:snapToGrid w:val="0"/>
              <w:spacing w:line="320" w:lineRule="exact"/>
              <w:jc w:val="center"/>
              <w:rPr>
                <w:rFonts w:eastAsia="方正仿宋_GBK"/>
                <w:color w:val="000000"/>
                <w:sz w:val="24"/>
              </w:rPr>
            </w:pPr>
            <w:r>
              <w:rPr>
                <w:rFonts w:eastAsia="方正仿宋_GBK"/>
                <w:color w:val="000000"/>
                <w:sz w:val="24"/>
              </w:rPr>
              <w:t>园地</w:t>
            </w:r>
          </w:p>
        </w:tc>
        <w:tc>
          <w:tcPr>
            <w:tcW w:w="3369" w:type="pct"/>
            <w:gridSpan w:val="2"/>
            <w:noWrap w:val="0"/>
            <w:vAlign w:val="center"/>
          </w:tcPr>
          <w:p>
            <w:pPr>
              <w:widowControl/>
              <w:adjustRightInd w:val="0"/>
              <w:snapToGrid w:val="0"/>
              <w:spacing w:line="320" w:lineRule="exact"/>
              <w:rPr>
                <w:rFonts w:eastAsia="方正仿宋_GBK"/>
                <w:color w:val="000000"/>
                <w:sz w:val="24"/>
                <w:szCs w:val="21"/>
              </w:rPr>
            </w:pPr>
            <w:r>
              <w:rPr>
                <w:rFonts w:eastAsia="方正仿宋_GBK"/>
                <w:color w:val="000000"/>
                <w:sz w:val="24"/>
                <w:szCs w:val="21"/>
              </w:rPr>
              <w:t>设定宗地外道路通达且有水源保障、宗地内有基本的排水与灌溉设施。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08" w:type="dxa"/>
            <w:bottom w:w="15" w:type="dxa"/>
            <w:right w:w="108" w:type="dxa"/>
          </w:tblCellMar>
        </w:tblPrEx>
        <w:trPr>
          <w:trHeight w:val="510" w:hRule="atLeast"/>
          <w:tblHeader/>
          <w:jc w:val="center"/>
        </w:trPr>
        <w:tc>
          <w:tcPr>
            <w:tcW w:w="1144" w:type="pct"/>
            <w:vMerge w:val="continue"/>
            <w:noWrap w:val="0"/>
            <w:vAlign w:val="center"/>
          </w:tcPr>
          <w:p>
            <w:pPr>
              <w:widowControl/>
              <w:adjustRightInd w:val="0"/>
              <w:snapToGrid w:val="0"/>
              <w:spacing w:line="320" w:lineRule="exact"/>
              <w:jc w:val="center"/>
              <w:rPr>
                <w:rFonts w:eastAsia="方正仿宋_GBK"/>
                <w:b/>
                <w:color w:val="000000"/>
                <w:sz w:val="24"/>
              </w:rPr>
            </w:pPr>
          </w:p>
        </w:tc>
        <w:tc>
          <w:tcPr>
            <w:tcW w:w="487" w:type="pct"/>
            <w:noWrap w:val="0"/>
            <w:vAlign w:val="center"/>
          </w:tcPr>
          <w:p>
            <w:pPr>
              <w:widowControl/>
              <w:adjustRightInd w:val="0"/>
              <w:snapToGrid w:val="0"/>
              <w:spacing w:line="320" w:lineRule="exact"/>
              <w:jc w:val="center"/>
              <w:rPr>
                <w:rFonts w:eastAsia="方正仿宋_GBK"/>
                <w:color w:val="000000"/>
                <w:sz w:val="24"/>
              </w:rPr>
            </w:pPr>
            <w:r>
              <w:rPr>
                <w:rFonts w:eastAsia="方正仿宋_GBK"/>
                <w:color w:val="000000"/>
                <w:sz w:val="24"/>
              </w:rPr>
              <w:t>林地</w:t>
            </w:r>
          </w:p>
        </w:tc>
        <w:tc>
          <w:tcPr>
            <w:tcW w:w="3369" w:type="pct"/>
            <w:gridSpan w:val="2"/>
            <w:noWrap w:val="0"/>
            <w:vAlign w:val="center"/>
          </w:tcPr>
          <w:p>
            <w:pPr>
              <w:widowControl/>
              <w:adjustRightInd w:val="0"/>
              <w:snapToGrid w:val="0"/>
              <w:spacing w:line="320" w:lineRule="exact"/>
              <w:rPr>
                <w:rFonts w:eastAsia="方正仿宋_GBK"/>
                <w:color w:val="000000"/>
                <w:sz w:val="24"/>
                <w:szCs w:val="21"/>
              </w:rPr>
            </w:pPr>
            <w:r>
              <w:rPr>
                <w:rFonts w:eastAsia="方正仿宋_GBK"/>
                <w:color w:val="000000"/>
                <w:sz w:val="24"/>
                <w:szCs w:val="21"/>
              </w:rPr>
              <w:t>设定宗地外道路通达。</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08" w:type="dxa"/>
            <w:bottom w:w="15" w:type="dxa"/>
            <w:right w:w="108" w:type="dxa"/>
          </w:tblCellMar>
        </w:tblPrEx>
        <w:trPr>
          <w:trHeight w:val="510" w:hRule="atLeast"/>
          <w:tblHeader/>
          <w:jc w:val="center"/>
        </w:trPr>
        <w:tc>
          <w:tcPr>
            <w:tcW w:w="1144" w:type="pct"/>
            <w:vMerge w:val="continue"/>
            <w:noWrap w:val="0"/>
            <w:vAlign w:val="center"/>
          </w:tcPr>
          <w:p>
            <w:pPr>
              <w:widowControl/>
              <w:adjustRightInd w:val="0"/>
              <w:snapToGrid w:val="0"/>
              <w:spacing w:line="320" w:lineRule="exact"/>
              <w:jc w:val="center"/>
              <w:rPr>
                <w:rFonts w:eastAsia="方正仿宋_GBK"/>
                <w:b/>
                <w:color w:val="000000"/>
                <w:sz w:val="24"/>
              </w:rPr>
            </w:pPr>
          </w:p>
        </w:tc>
        <w:tc>
          <w:tcPr>
            <w:tcW w:w="487" w:type="pct"/>
            <w:noWrap w:val="0"/>
            <w:vAlign w:val="center"/>
          </w:tcPr>
          <w:p>
            <w:pPr>
              <w:widowControl/>
              <w:adjustRightInd w:val="0"/>
              <w:snapToGrid w:val="0"/>
              <w:spacing w:line="320" w:lineRule="exact"/>
              <w:jc w:val="center"/>
              <w:rPr>
                <w:rFonts w:eastAsia="方正仿宋_GBK"/>
                <w:color w:val="000000"/>
                <w:sz w:val="24"/>
              </w:rPr>
            </w:pPr>
            <w:r>
              <w:rPr>
                <w:rFonts w:eastAsia="方正仿宋_GBK"/>
                <w:color w:val="000000"/>
                <w:sz w:val="24"/>
              </w:rPr>
              <w:t>坑塘水面</w:t>
            </w:r>
          </w:p>
        </w:tc>
        <w:tc>
          <w:tcPr>
            <w:tcW w:w="3369" w:type="pct"/>
            <w:gridSpan w:val="2"/>
            <w:noWrap w:val="0"/>
            <w:vAlign w:val="center"/>
          </w:tcPr>
          <w:p>
            <w:pPr>
              <w:widowControl/>
              <w:adjustRightInd w:val="0"/>
              <w:snapToGrid w:val="0"/>
              <w:spacing w:line="320" w:lineRule="exact"/>
              <w:rPr>
                <w:rFonts w:eastAsia="方正仿宋_GBK"/>
                <w:color w:val="000000"/>
                <w:sz w:val="24"/>
                <w:szCs w:val="21"/>
              </w:rPr>
            </w:pPr>
            <w:r>
              <w:rPr>
                <w:rFonts w:eastAsia="方正仿宋_GBK"/>
                <w:color w:val="000000"/>
                <w:sz w:val="24"/>
                <w:szCs w:val="21"/>
              </w:rPr>
              <w:t>设定宗地外道路通达且有水源保障、宗地内实现通电、有基本的排水与引水设施、大小适中、形状规则。</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08" w:type="dxa"/>
            <w:bottom w:w="15" w:type="dxa"/>
            <w:right w:w="108" w:type="dxa"/>
          </w:tblCellMar>
        </w:tblPrEx>
        <w:trPr>
          <w:trHeight w:val="510" w:hRule="atLeast"/>
          <w:tblHeader/>
          <w:jc w:val="center"/>
        </w:trPr>
        <w:tc>
          <w:tcPr>
            <w:tcW w:w="1144" w:type="pct"/>
            <w:noWrap w:val="0"/>
            <w:vAlign w:val="center"/>
          </w:tcPr>
          <w:p>
            <w:pPr>
              <w:widowControl/>
              <w:adjustRightInd w:val="0"/>
              <w:snapToGrid w:val="0"/>
              <w:spacing w:line="320" w:lineRule="exact"/>
              <w:jc w:val="center"/>
              <w:rPr>
                <w:rFonts w:eastAsia="方正仿宋_GBK"/>
                <w:b/>
                <w:color w:val="000000"/>
                <w:sz w:val="24"/>
              </w:rPr>
            </w:pPr>
            <w:r>
              <w:rPr>
                <w:rFonts w:eastAsia="方正仿宋_GBK"/>
                <w:b/>
                <w:color w:val="000000"/>
                <w:sz w:val="24"/>
              </w:rPr>
              <w:t>估价期日</w:t>
            </w:r>
          </w:p>
        </w:tc>
        <w:tc>
          <w:tcPr>
            <w:tcW w:w="3856" w:type="pct"/>
            <w:gridSpan w:val="3"/>
            <w:noWrap w:val="0"/>
            <w:vAlign w:val="center"/>
          </w:tcPr>
          <w:p>
            <w:pPr>
              <w:widowControl/>
              <w:adjustRightInd w:val="0"/>
              <w:snapToGrid w:val="0"/>
              <w:spacing w:line="320" w:lineRule="exact"/>
              <w:jc w:val="center"/>
              <w:rPr>
                <w:rFonts w:eastAsia="方正仿宋_GBK"/>
                <w:color w:val="000000"/>
                <w:sz w:val="24"/>
              </w:rPr>
            </w:pPr>
            <w:r>
              <w:rPr>
                <w:rFonts w:eastAsia="方正仿宋_GBK"/>
                <w:sz w:val="24"/>
              </w:rPr>
              <w:t>2021年1月1日</w:t>
            </w:r>
          </w:p>
        </w:tc>
      </w:tr>
    </w:tbl>
    <w:p>
      <w:pPr>
        <w:overflowPunct w:val="0"/>
        <w:autoSpaceDE w:val="0"/>
        <w:autoSpaceDN w:val="0"/>
        <w:adjustRightInd w:val="0"/>
        <w:snapToGrid w:val="0"/>
        <w:spacing w:line="570" w:lineRule="exact"/>
        <w:ind w:firstLine="640" w:firstLineChars="200"/>
        <w:rPr>
          <w:rFonts w:eastAsia="方正黑体_GBK"/>
          <w:kern w:val="0"/>
          <w:sz w:val="32"/>
          <w:szCs w:val="32"/>
        </w:rPr>
      </w:pPr>
      <w:r>
        <w:rPr>
          <w:rFonts w:hint="eastAsia" w:eastAsia="方正黑体_GBK"/>
          <w:kern w:val="0"/>
          <w:sz w:val="32"/>
          <w:szCs w:val="32"/>
        </w:rPr>
        <w:t>三、</w:t>
      </w:r>
      <w:r>
        <w:rPr>
          <w:rFonts w:eastAsia="方正黑体_GBK"/>
          <w:kern w:val="0"/>
          <w:sz w:val="32"/>
          <w:szCs w:val="32"/>
        </w:rPr>
        <w:t>农用地级别基准地价成果</w:t>
      </w:r>
    </w:p>
    <w:p>
      <w:pPr>
        <w:overflowPunct w:val="0"/>
        <w:autoSpaceDE w:val="0"/>
        <w:autoSpaceDN w:val="0"/>
        <w:adjustRightInd w:val="0"/>
        <w:snapToGrid w:val="0"/>
        <w:spacing w:line="570" w:lineRule="exact"/>
        <w:ind w:firstLine="640" w:firstLineChars="200"/>
        <w:rPr>
          <w:rFonts w:eastAsia="方正仿宋_GBK"/>
          <w:kern w:val="0"/>
          <w:sz w:val="32"/>
          <w:szCs w:val="32"/>
        </w:rPr>
      </w:pPr>
      <w:r>
        <w:rPr>
          <w:rFonts w:eastAsia="方正仿宋_GBK"/>
          <w:kern w:val="0"/>
          <w:sz w:val="32"/>
          <w:szCs w:val="32"/>
        </w:rPr>
        <w:t>根据本次农用地基准地价评估结果，</w:t>
      </w:r>
      <w:r>
        <w:rPr>
          <w:rFonts w:hint="eastAsia" w:eastAsia="方正仿宋_GBK"/>
          <w:kern w:val="0"/>
          <w:sz w:val="32"/>
          <w:szCs w:val="32"/>
        </w:rPr>
        <w:t>常州市区</w:t>
      </w:r>
      <w:r>
        <w:rPr>
          <w:rFonts w:eastAsia="方正仿宋_GBK"/>
          <w:kern w:val="0"/>
          <w:sz w:val="32"/>
          <w:szCs w:val="32"/>
        </w:rPr>
        <w:t>行政辖区内的各用途农用地基准地价水平状况下：</w:t>
      </w:r>
    </w:p>
    <w:p>
      <w:pPr>
        <w:overflowPunct w:val="0"/>
        <w:autoSpaceDE w:val="0"/>
        <w:autoSpaceDN w:val="0"/>
        <w:adjustRightInd w:val="0"/>
        <w:snapToGrid w:val="0"/>
        <w:spacing w:before="120" w:after="120" w:line="500" w:lineRule="exact"/>
        <w:jc w:val="center"/>
        <w:rPr>
          <w:rFonts w:eastAsia="方正黑体_GBK"/>
          <w:sz w:val="28"/>
          <w:szCs w:val="28"/>
        </w:rPr>
      </w:pPr>
      <w:r>
        <w:rPr>
          <w:rFonts w:hint="eastAsia" w:eastAsia="方正黑体_GBK"/>
          <w:sz w:val="28"/>
          <w:szCs w:val="28"/>
        </w:rPr>
        <w:t xml:space="preserve">表2 </w:t>
      </w:r>
      <w:r>
        <w:rPr>
          <w:rFonts w:eastAsia="方正黑体_GBK"/>
          <w:sz w:val="28"/>
          <w:szCs w:val="28"/>
        </w:rPr>
        <w:t>农用地各用途级别地价水平</w:t>
      </w:r>
    </w:p>
    <w:p>
      <w:pPr>
        <w:tabs>
          <w:tab w:val="left" w:pos="0"/>
        </w:tabs>
        <w:overflowPunct w:val="0"/>
        <w:autoSpaceDE w:val="0"/>
        <w:autoSpaceDN w:val="0"/>
        <w:adjustRightInd w:val="0"/>
        <w:snapToGrid w:val="0"/>
        <w:spacing w:line="420" w:lineRule="exact"/>
        <w:jc w:val="right"/>
        <w:rPr>
          <w:rFonts w:eastAsia="方正仿宋_GBK"/>
          <w:b/>
          <w:sz w:val="24"/>
        </w:rPr>
      </w:pPr>
      <w:r>
        <w:rPr>
          <w:rFonts w:eastAsia="方正仿宋_GBK"/>
          <w:b/>
          <w:sz w:val="24"/>
        </w:rPr>
        <w:t>元/亩</w:t>
      </w:r>
    </w:p>
    <w:tbl>
      <w:tblPr>
        <w:tblStyle w:val="2"/>
        <w:tblW w:w="895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1453"/>
        <w:gridCol w:w="2686"/>
        <w:gridCol w:w="1638"/>
        <w:gridCol w:w="1489"/>
        <w:gridCol w:w="1693"/>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blHeader/>
          <w:jc w:val="center"/>
        </w:trPr>
        <w:tc>
          <w:tcPr>
            <w:tcW w:w="2310" w:type="pct"/>
            <w:gridSpan w:val="2"/>
            <w:tcBorders>
              <w:tl2br w:val="single" w:color="auto" w:sz="6" w:space="0"/>
            </w:tcBorders>
            <w:noWrap w:val="0"/>
            <w:vAlign w:val="center"/>
          </w:tcPr>
          <w:p>
            <w:pPr>
              <w:widowControl/>
              <w:spacing w:line="320" w:lineRule="exact"/>
              <w:jc w:val="right"/>
              <w:rPr>
                <w:rFonts w:eastAsia="方正黑体_GBK"/>
                <w:bCs/>
                <w:kern w:val="0"/>
                <w:sz w:val="24"/>
              </w:rPr>
            </w:pPr>
            <w:bookmarkStart w:id="0" w:name="_Toc19486"/>
            <w:bookmarkStart w:id="1" w:name="_Toc504663501"/>
            <w:bookmarkStart w:id="2" w:name="_Toc501309179"/>
            <w:r>
              <w:rPr>
                <w:rFonts w:eastAsia="方正黑体_GBK"/>
                <w:bCs/>
                <w:kern w:val="0"/>
                <w:sz w:val="24"/>
              </w:rPr>
              <w:t>级别</w:t>
            </w:r>
          </w:p>
          <w:p>
            <w:pPr>
              <w:widowControl/>
              <w:spacing w:line="320" w:lineRule="exact"/>
              <w:jc w:val="left"/>
              <w:rPr>
                <w:rFonts w:eastAsia="方正黑体_GBK"/>
                <w:bCs/>
                <w:kern w:val="0"/>
                <w:sz w:val="24"/>
              </w:rPr>
            </w:pPr>
            <w:r>
              <w:rPr>
                <w:rFonts w:eastAsia="方正黑体_GBK"/>
                <w:bCs/>
                <w:kern w:val="0"/>
                <w:sz w:val="24"/>
              </w:rPr>
              <w:t>地类</w:t>
            </w:r>
          </w:p>
        </w:tc>
        <w:tc>
          <w:tcPr>
            <w:tcW w:w="914" w:type="pct"/>
            <w:noWrap w:val="0"/>
            <w:vAlign w:val="center"/>
          </w:tcPr>
          <w:p>
            <w:pPr>
              <w:widowControl/>
              <w:spacing w:line="320" w:lineRule="exact"/>
              <w:jc w:val="center"/>
              <w:rPr>
                <w:rFonts w:eastAsia="方正黑体_GBK"/>
                <w:bCs/>
                <w:kern w:val="0"/>
                <w:sz w:val="24"/>
              </w:rPr>
            </w:pPr>
            <w:r>
              <w:rPr>
                <w:rFonts w:eastAsia="方正黑体_GBK"/>
                <w:bCs/>
                <w:kern w:val="0"/>
                <w:sz w:val="24"/>
              </w:rPr>
              <w:t>Ⅰ级</w:t>
            </w:r>
          </w:p>
        </w:tc>
        <w:tc>
          <w:tcPr>
            <w:tcW w:w="831" w:type="pct"/>
            <w:noWrap w:val="0"/>
            <w:vAlign w:val="center"/>
          </w:tcPr>
          <w:p>
            <w:pPr>
              <w:widowControl/>
              <w:spacing w:line="320" w:lineRule="exact"/>
              <w:jc w:val="center"/>
              <w:rPr>
                <w:rFonts w:eastAsia="方正黑体_GBK"/>
                <w:bCs/>
                <w:kern w:val="0"/>
                <w:sz w:val="24"/>
              </w:rPr>
            </w:pPr>
            <w:r>
              <w:rPr>
                <w:rFonts w:eastAsia="方正黑体_GBK"/>
                <w:bCs/>
                <w:kern w:val="0"/>
                <w:sz w:val="24"/>
              </w:rPr>
              <w:t>Ⅱ级</w:t>
            </w:r>
          </w:p>
        </w:tc>
        <w:tc>
          <w:tcPr>
            <w:tcW w:w="945" w:type="pct"/>
            <w:noWrap w:val="0"/>
            <w:vAlign w:val="center"/>
          </w:tcPr>
          <w:p>
            <w:pPr>
              <w:widowControl/>
              <w:spacing w:line="320" w:lineRule="exact"/>
              <w:jc w:val="center"/>
              <w:rPr>
                <w:rFonts w:eastAsia="方正黑体_GBK"/>
                <w:bCs/>
                <w:kern w:val="0"/>
                <w:sz w:val="24"/>
              </w:rPr>
            </w:pPr>
            <w:r>
              <w:rPr>
                <w:rFonts w:eastAsia="方正黑体_GBK"/>
                <w:bCs/>
                <w:kern w:val="0"/>
                <w:sz w:val="24"/>
              </w:rPr>
              <w:t>Ⅲ级</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811" w:type="pct"/>
            <w:vMerge w:val="restart"/>
            <w:noWrap w:val="0"/>
            <w:vAlign w:val="center"/>
          </w:tcPr>
          <w:p>
            <w:pPr>
              <w:widowControl/>
              <w:spacing w:line="320" w:lineRule="exact"/>
              <w:jc w:val="center"/>
              <w:rPr>
                <w:rFonts w:eastAsia="方正仿宋_GBK"/>
                <w:kern w:val="0"/>
                <w:sz w:val="24"/>
              </w:rPr>
            </w:pPr>
            <w:r>
              <w:rPr>
                <w:rFonts w:eastAsia="方正仿宋_GBK"/>
                <w:kern w:val="0"/>
                <w:sz w:val="24"/>
              </w:rPr>
              <w:t>耕地</w:t>
            </w:r>
          </w:p>
        </w:tc>
        <w:tc>
          <w:tcPr>
            <w:tcW w:w="1499" w:type="pct"/>
            <w:noWrap w:val="0"/>
            <w:vAlign w:val="center"/>
          </w:tcPr>
          <w:p>
            <w:pPr>
              <w:widowControl/>
              <w:spacing w:line="320" w:lineRule="exact"/>
              <w:jc w:val="center"/>
              <w:rPr>
                <w:rFonts w:eastAsia="方正仿宋_GBK"/>
                <w:kern w:val="0"/>
                <w:sz w:val="24"/>
              </w:rPr>
            </w:pPr>
            <w:r>
              <w:rPr>
                <w:rFonts w:eastAsia="方正仿宋_GBK"/>
                <w:kern w:val="0"/>
                <w:sz w:val="24"/>
              </w:rPr>
              <w:t>长期使用权</w:t>
            </w:r>
          </w:p>
        </w:tc>
        <w:tc>
          <w:tcPr>
            <w:tcW w:w="914" w:type="pct"/>
            <w:noWrap w:val="0"/>
            <w:vAlign w:val="center"/>
          </w:tcPr>
          <w:p>
            <w:pPr>
              <w:widowControl/>
              <w:spacing w:line="320" w:lineRule="exact"/>
              <w:jc w:val="center"/>
              <w:rPr>
                <w:rFonts w:eastAsia="方正仿宋_GBK"/>
                <w:color w:val="000000"/>
                <w:sz w:val="24"/>
              </w:rPr>
            </w:pPr>
            <w:r>
              <w:rPr>
                <w:rFonts w:eastAsia="方正仿宋_GBK"/>
                <w:color w:val="000000"/>
                <w:sz w:val="24"/>
              </w:rPr>
              <w:t xml:space="preserve">32600 </w:t>
            </w:r>
          </w:p>
        </w:tc>
        <w:tc>
          <w:tcPr>
            <w:tcW w:w="831" w:type="pct"/>
            <w:noWrap w:val="0"/>
            <w:vAlign w:val="center"/>
          </w:tcPr>
          <w:p>
            <w:pPr>
              <w:widowControl/>
              <w:spacing w:line="320" w:lineRule="exact"/>
              <w:jc w:val="center"/>
              <w:rPr>
                <w:rFonts w:eastAsia="方正仿宋_GBK"/>
                <w:color w:val="000000"/>
                <w:sz w:val="24"/>
              </w:rPr>
            </w:pPr>
            <w:r>
              <w:rPr>
                <w:rFonts w:eastAsia="方正仿宋_GBK"/>
                <w:color w:val="000000"/>
                <w:sz w:val="24"/>
              </w:rPr>
              <w:t xml:space="preserve">30400 </w:t>
            </w:r>
          </w:p>
        </w:tc>
        <w:tc>
          <w:tcPr>
            <w:tcW w:w="945" w:type="pct"/>
            <w:noWrap w:val="0"/>
            <w:vAlign w:val="center"/>
          </w:tcPr>
          <w:p>
            <w:pPr>
              <w:widowControl/>
              <w:spacing w:line="320" w:lineRule="exact"/>
              <w:jc w:val="center"/>
              <w:rPr>
                <w:rFonts w:eastAsia="方正仿宋_GBK"/>
                <w:color w:val="000000"/>
                <w:sz w:val="24"/>
              </w:rPr>
            </w:pPr>
            <w:r>
              <w:rPr>
                <w:rFonts w:eastAsia="方正仿宋_GBK"/>
                <w:color w:val="000000"/>
                <w:sz w:val="24"/>
              </w:rPr>
              <w:t xml:space="preserve">29000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811" w:type="pct"/>
            <w:vMerge w:val="continue"/>
            <w:noWrap w:val="0"/>
            <w:vAlign w:val="center"/>
          </w:tcPr>
          <w:p>
            <w:pPr>
              <w:widowControl/>
              <w:spacing w:line="320" w:lineRule="exact"/>
              <w:jc w:val="center"/>
              <w:rPr>
                <w:rFonts w:eastAsia="方正仿宋_GBK"/>
                <w:kern w:val="0"/>
                <w:sz w:val="24"/>
              </w:rPr>
            </w:pPr>
          </w:p>
        </w:tc>
        <w:tc>
          <w:tcPr>
            <w:tcW w:w="1499" w:type="pct"/>
            <w:noWrap w:val="0"/>
            <w:vAlign w:val="center"/>
          </w:tcPr>
          <w:p>
            <w:pPr>
              <w:widowControl/>
              <w:spacing w:line="320" w:lineRule="exact"/>
              <w:jc w:val="center"/>
              <w:rPr>
                <w:rFonts w:eastAsia="方正仿宋_GBK"/>
                <w:kern w:val="0"/>
                <w:sz w:val="24"/>
              </w:rPr>
            </w:pPr>
            <w:r>
              <w:rPr>
                <w:rFonts w:eastAsia="方正仿宋_GBK"/>
                <w:kern w:val="0"/>
                <w:sz w:val="24"/>
              </w:rPr>
              <w:t>承包经营权（30年）</w:t>
            </w:r>
          </w:p>
        </w:tc>
        <w:tc>
          <w:tcPr>
            <w:tcW w:w="914" w:type="pct"/>
            <w:noWrap w:val="0"/>
            <w:vAlign w:val="center"/>
          </w:tcPr>
          <w:p>
            <w:pPr>
              <w:widowControl/>
              <w:spacing w:line="320" w:lineRule="exact"/>
              <w:jc w:val="center"/>
              <w:rPr>
                <w:rFonts w:eastAsia="方正仿宋_GBK"/>
                <w:color w:val="000000"/>
                <w:sz w:val="24"/>
              </w:rPr>
            </w:pPr>
            <w:r>
              <w:rPr>
                <w:rFonts w:eastAsia="方正仿宋_GBK"/>
                <w:color w:val="000000"/>
                <w:sz w:val="24"/>
              </w:rPr>
              <w:t xml:space="preserve">21000 </w:t>
            </w:r>
          </w:p>
        </w:tc>
        <w:tc>
          <w:tcPr>
            <w:tcW w:w="831" w:type="pct"/>
            <w:noWrap w:val="0"/>
            <w:vAlign w:val="center"/>
          </w:tcPr>
          <w:p>
            <w:pPr>
              <w:widowControl/>
              <w:spacing w:line="320" w:lineRule="exact"/>
              <w:jc w:val="center"/>
              <w:rPr>
                <w:rFonts w:eastAsia="方正仿宋_GBK"/>
                <w:color w:val="000000"/>
                <w:sz w:val="24"/>
              </w:rPr>
            </w:pPr>
            <w:r>
              <w:rPr>
                <w:rFonts w:eastAsia="方正仿宋_GBK"/>
                <w:color w:val="000000"/>
                <w:sz w:val="24"/>
              </w:rPr>
              <w:t xml:space="preserve">20000 </w:t>
            </w:r>
          </w:p>
        </w:tc>
        <w:tc>
          <w:tcPr>
            <w:tcW w:w="945" w:type="pct"/>
            <w:noWrap w:val="0"/>
            <w:vAlign w:val="center"/>
          </w:tcPr>
          <w:p>
            <w:pPr>
              <w:widowControl/>
              <w:spacing w:line="320" w:lineRule="exact"/>
              <w:jc w:val="center"/>
              <w:rPr>
                <w:rFonts w:eastAsia="方正仿宋_GBK"/>
                <w:color w:val="000000"/>
                <w:sz w:val="24"/>
              </w:rPr>
            </w:pPr>
            <w:r>
              <w:rPr>
                <w:rFonts w:eastAsia="方正仿宋_GBK"/>
                <w:color w:val="000000"/>
                <w:sz w:val="24"/>
              </w:rPr>
              <w:t xml:space="preserve">19000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811" w:type="pct"/>
            <w:vMerge w:val="restart"/>
            <w:noWrap w:val="0"/>
            <w:vAlign w:val="center"/>
          </w:tcPr>
          <w:p>
            <w:pPr>
              <w:widowControl/>
              <w:spacing w:line="320" w:lineRule="exact"/>
              <w:jc w:val="center"/>
              <w:rPr>
                <w:rFonts w:eastAsia="方正仿宋_GBK"/>
                <w:kern w:val="0"/>
                <w:sz w:val="24"/>
              </w:rPr>
            </w:pPr>
            <w:r>
              <w:rPr>
                <w:rFonts w:eastAsia="方正仿宋_GBK"/>
                <w:kern w:val="0"/>
                <w:sz w:val="24"/>
              </w:rPr>
              <w:t>园地</w:t>
            </w:r>
          </w:p>
        </w:tc>
        <w:tc>
          <w:tcPr>
            <w:tcW w:w="1499" w:type="pct"/>
            <w:noWrap w:val="0"/>
            <w:vAlign w:val="center"/>
          </w:tcPr>
          <w:p>
            <w:pPr>
              <w:widowControl/>
              <w:spacing w:line="320" w:lineRule="exact"/>
              <w:jc w:val="center"/>
              <w:rPr>
                <w:rFonts w:eastAsia="方正仿宋_GBK"/>
                <w:kern w:val="0"/>
                <w:sz w:val="24"/>
              </w:rPr>
            </w:pPr>
            <w:r>
              <w:rPr>
                <w:rFonts w:eastAsia="方正仿宋_GBK"/>
                <w:kern w:val="0"/>
                <w:sz w:val="24"/>
              </w:rPr>
              <w:t>长期使用权</w:t>
            </w:r>
          </w:p>
        </w:tc>
        <w:tc>
          <w:tcPr>
            <w:tcW w:w="914" w:type="pct"/>
            <w:noWrap w:val="0"/>
            <w:vAlign w:val="center"/>
          </w:tcPr>
          <w:p>
            <w:pPr>
              <w:widowControl/>
              <w:spacing w:line="320" w:lineRule="exact"/>
              <w:jc w:val="center"/>
              <w:rPr>
                <w:rFonts w:eastAsia="方正仿宋_GBK"/>
                <w:color w:val="000000"/>
                <w:sz w:val="24"/>
              </w:rPr>
            </w:pPr>
            <w:r>
              <w:rPr>
                <w:rFonts w:eastAsia="方正仿宋_GBK"/>
                <w:color w:val="000000"/>
                <w:sz w:val="24"/>
              </w:rPr>
              <w:t xml:space="preserve">33100 </w:t>
            </w:r>
          </w:p>
        </w:tc>
        <w:tc>
          <w:tcPr>
            <w:tcW w:w="831" w:type="pct"/>
            <w:noWrap w:val="0"/>
            <w:vAlign w:val="center"/>
          </w:tcPr>
          <w:p>
            <w:pPr>
              <w:widowControl/>
              <w:spacing w:line="320" w:lineRule="exact"/>
              <w:jc w:val="center"/>
              <w:rPr>
                <w:rFonts w:eastAsia="方正仿宋_GBK"/>
                <w:color w:val="000000"/>
                <w:sz w:val="24"/>
              </w:rPr>
            </w:pPr>
            <w:r>
              <w:rPr>
                <w:rFonts w:eastAsia="方正仿宋_GBK"/>
                <w:color w:val="000000"/>
                <w:sz w:val="24"/>
              </w:rPr>
              <w:t xml:space="preserve">31000 </w:t>
            </w:r>
          </w:p>
        </w:tc>
        <w:tc>
          <w:tcPr>
            <w:tcW w:w="945" w:type="pct"/>
            <w:noWrap w:val="0"/>
            <w:vAlign w:val="center"/>
          </w:tcPr>
          <w:p>
            <w:pPr>
              <w:widowControl/>
              <w:spacing w:line="320" w:lineRule="exact"/>
              <w:jc w:val="center"/>
              <w:rPr>
                <w:rFonts w:eastAsia="方正仿宋_GBK"/>
                <w:color w:val="000000"/>
                <w:sz w:val="24"/>
              </w:rPr>
            </w:pPr>
            <w:r>
              <w:rPr>
                <w:rFonts w:eastAsia="方正仿宋_GBK"/>
                <w:color w:val="000000"/>
                <w:sz w:val="24"/>
              </w:rPr>
              <w:t xml:space="preserve">30000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811" w:type="pct"/>
            <w:vMerge w:val="continue"/>
            <w:noWrap w:val="0"/>
            <w:vAlign w:val="center"/>
          </w:tcPr>
          <w:p>
            <w:pPr>
              <w:widowControl/>
              <w:spacing w:line="320" w:lineRule="exact"/>
              <w:jc w:val="center"/>
              <w:rPr>
                <w:rFonts w:eastAsia="方正仿宋_GBK"/>
                <w:kern w:val="0"/>
                <w:sz w:val="24"/>
              </w:rPr>
            </w:pPr>
          </w:p>
        </w:tc>
        <w:tc>
          <w:tcPr>
            <w:tcW w:w="1499" w:type="pct"/>
            <w:noWrap w:val="0"/>
            <w:vAlign w:val="center"/>
          </w:tcPr>
          <w:p>
            <w:pPr>
              <w:widowControl/>
              <w:spacing w:line="320" w:lineRule="exact"/>
              <w:jc w:val="center"/>
              <w:rPr>
                <w:rFonts w:eastAsia="方正仿宋_GBK"/>
                <w:kern w:val="0"/>
                <w:sz w:val="24"/>
              </w:rPr>
            </w:pPr>
            <w:r>
              <w:rPr>
                <w:rFonts w:eastAsia="方正仿宋_GBK"/>
                <w:kern w:val="0"/>
                <w:sz w:val="24"/>
              </w:rPr>
              <w:t>承包经营权（30年）</w:t>
            </w:r>
          </w:p>
        </w:tc>
        <w:tc>
          <w:tcPr>
            <w:tcW w:w="914" w:type="pct"/>
            <w:noWrap w:val="0"/>
            <w:vAlign w:val="center"/>
          </w:tcPr>
          <w:p>
            <w:pPr>
              <w:widowControl/>
              <w:spacing w:line="320" w:lineRule="exact"/>
              <w:jc w:val="center"/>
              <w:rPr>
                <w:rFonts w:eastAsia="方正仿宋_GBK"/>
                <w:color w:val="000000"/>
                <w:sz w:val="24"/>
              </w:rPr>
            </w:pPr>
            <w:r>
              <w:rPr>
                <w:rFonts w:eastAsia="方正仿宋_GBK"/>
                <w:color w:val="000000"/>
                <w:sz w:val="24"/>
              </w:rPr>
              <w:t xml:space="preserve">22900 </w:t>
            </w:r>
          </w:p>
        </w:tc>
        <w:tc>
          <w:tcPr>
            <w:tcW w:w="831" w:type="pct"/>
            <w:noWrap w:val="0"/>
            <w:vAlign w:val="center"/>
          </w:tcPr>
          <w:p>
            <w:pPr>
              <w:widowControl/>
              <w:spacing w:line="320" w:lineRule="exact"/>
              <w:jc w:val="center"/>
              <w:rPr>
                <w:rFonts w:eastAsia="方正仿宋_GBK"/>
                <w:color w:val="000000"/>
                <w:sz w:val="24"/>
              </w:rPr>
            </w:pPr>
            <w:r>
              <w:rPr>
                <w:rFonts w:eastAsia="方正仿宋_GBK"/>
                <w:color w:val="000000"/>
                <w:sz w:val="24"/>
              </w:rPr>
              <w:t xml:space="preserve">21400 </w:t>
            </w:r>
          </w:p>
        </w:tc>
        <w:tc>
          <w:tcPr>
            <w:tcW w:w="945" w:type="pct"/>
            <w:noWrap w:val="0"/>
            <w:vAlign w:val="center"/>
          </w:tcPr>
          <w:p>
            <w:pPr>
              <w:widowControl/>
              <w:spacing w:line="320" w:lineRule="exact"/>
              <w:jc w:val="center"/>
              <w:rPr>
                <w:rFonts w:eastAsia="方正仿宋_GBK"/>
                <w:color w:val="000000"/>
                <w:sz w:val="24"/>
              </w:rPr>
            </w:pPr>
            <w:r>
              <w:rPr>
                <w:rFonts w:eastAsia="方正仿宋_GBK"/>
                <w:color w:val="000000"/>
                <w:sz w:val="24"/>
              </w:rPr>
              <w:t xml:space="preserve">20500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811" w:type="pct"/>
            <w:vMerge w:val="restart"/>
            <w:noWrap w:val="0"/>
            <w:vAlign w:val="center"/>
          </w:tcPr>
          <w:p>
            <w:pPr>
              <w:widowControl/>
              <w:spacing w:line="320" w:lineRule="exact"/>
              <w:jc w:val="center"/>
              <w:rPr>
                <w:rFonts w:eastAsia="方正仿宋_GBK"/>
                <w:kern w:val="0"/>
                <w:sz w:val="24"/>
              </w:rPr>
            </w:pPr>
            <w:r>
              <w:rPr>
                <w:rFonts w:eastAsia="方正仿宋_GBK"/>
                <w:kern w:val="0"/>
                <w:sz w:val="24"/>
              </w:rPr>
              <w:t>林地</w:t>
            </w:r>
          </w:p>
        </w:tc>
        <w:tc>
          <w:tcPr>
            <w:tcW w:w="1499" w:type="pct"/>
            <w:noWrap w:val="0"/>
            <w:vAlign w:val="center"/>
          </w:tcPr>
          <w:p>
            <w:pPr>
              <w:widowControl/>
              <w:spacing w:line="320" w:lineRule="exact"/>
              <w:jc w:val="center"/>
              <w:rPr>
                <w:rFonts w:eastAsia="方正仿宋_GBK"/>
                <w:kern w:val="0"/>
                <w:sz w:val="24"/>
              </w:rPr>
            </w:pPr>
            <w:r>
              <w:rPr>
                <w:rFonts w:eastAsia="方正仿宋_GBK"/>
                <w:kern w:val="0"/>
                <w:sz w:val="24"/>
              </w:rPr>
              <w:t>长期使用权</w:t>
            </w:r>
          </w:p>
        </w:tc>
        <w:tc>
          <w:tcPr>
            <w:tcW w:w="914" w:type="pct"/>
            <w:noWrap w:val="0"/>
            <w:vAlign w:val="center"/>
          </w:tcPr>
          <w:p>
            <w:pPr>
              <w:widowControl/>
              <w:spacing w:line="320" w:lineRule="exact"/>
              <w:jc w:val="center"/>
              <w:rPr>
                <w:rFonts w:eastAsia="方正仿宋_GBK"/>
                <w:color w:val="000000"/>
                <w:sz w:val="24"/>
              </w:rPr>
            </w:pPr>
            <w:r>
              <w:rPr>
                <w:rFonts w:eastAsia="方正仿宋_GBK"/>
                <w:color w:val="000000"/>
                <w:sz w:val="24"/>
              </w:rPr>
              <w:t xml:space="preserve">25400 </w:t>
            </w:r>
          </w:p>
        </w:tc>
        <w:tc>
          <w:tcPr>
            <w:tcW w:w="831" w:type="pct"/>
            <w:noWrap w:val="0"/>
            <w:vAlign w:val="center"/>
          </w:tcPr>
          <w:p>
            <w:pPr>
              <w:widowControl/>
              <w:spacing w:line="320" w:lineRule="exact"/>
              <w:jc w:val="center"/>
              <w:rPr>
                <w:rFonts w:eastAsia="方正仿宋_GBK"/>
                <w:color w:val="000000"/>
                <w:sz w:val="24"/>
              </w:rPr>
            </w:pPr>
            <w:r>
              <w:rPr>
                <w:rFonts w:eastAsia="方正仿宋_GBK"/>
                <w:color w:val="000000"/>
                <w:sz w:val="24"/>
              </w:rPr>
              <w:t xml:space="preserve">22500 </w:t>
            </w:r>
          </w:p>
        </w:tc>
        <w:tc>
          <w:tcPr>
            <w:tcW w:w="945" w:type="pct"/>
            <w:noWrap w:val="0"/>
            <w:vAlign w:val="center"/>
          </w:tcPr>
          <w:p>
            <w:pPr>
              <w:widowControl/>
              <w:spacing w:line="320" w:lineRule="exact"/>
              <w:jc w:val="center"/>
              <w:rPr>
                <w:rFonts w:eastAsia="方正仿宋_GBK"/>
                <w:color w:val="000000"/>
                <w:sz w:val="24"/>
              </w:rPr>
            </w:pPr>
            <w:r>
              <w:rPr>
                <w:rFonts w:eastAsia="方正仿宋_GBK"/>
                <w:color w:val="000000"/>
                <w:sz w:val="24"/>
              </w:rPr>
              <w:t xml:space="preserve">21700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811" w:type="pct"/>
            <w:vMerge w:val="continue"/>
            <w:noWrap w:val="0"/>
            <w:vAlign w:val="center"/>
          </w:tcPr>
          <w:p>
            <w:pPr>
              <w:widowControl/>
              <w:spacing w:line="320" w:lineRule="exact"/>
              <w:jc w:val="center"/>
              <w:rPr>
                <w:rFonts w:eastAsia="方正仿宋_GBK"/>
                <w:kern w:val="0"/>
                <w:sz w:val="24"/>
              </w:rPr>
            </w:pPr>
          </w:p>
        </w:tc>
        <w:tc>
          <w:tcPr>
            <w:tcW w:w="1499" w:type="pct"/>
            <w:noWrap w:val="0"/>
            <w:vAlign w:val="center"/>
          </w:tcPr>
          <w:p>
            <w:pPr>
              <w:widowControl/>
              <w:spacing w:line="320" w:lineRule="exact"/>
              <w:jc w:val="center"/>
              <w:rPr>
                <w:rFonts w:eastAsia="方正仿宋_GBK"/>
                <w:kern w:val="0"/>
                <w:sz w:val="24"/>
              </w:rPr>
            </w:pPr>
            <w:r>
              <w:rPr>
                <w:rFonts w:eastAsia="方正仿宋_GBK"/>
                <w:kern w:val="0"/>
                <w:sz w:val="24"/>
              </w:rPr>
              <w:t>承包经营权（30年）</w:t>
            </w:r>
          </w:p>
        </w:tc>
        <w:tc>
          <w:tcPr>
            <w:tcW w:w="914" w:type="pct"/>
            <w:noWrap w:val="0"/>
            <w:vAlign w:val="center"/>
          </w:tcPr>
          <w:p>
            <w:pPr>
              <w:widowControl/>
              <w:spacing w:line="320" w:lineRule="exact"/>
              <w:jc w:val="center"/>
              <w:rPr>
                <w:rFonts w:eastAsia="方正仿宋_GBK"/>
                <w:color w:val="000000"/>
                <w:sz w:val="24"/>
              </w:rPr>
            </w:pPr>
            <w:r>
              <w:rPr>
                <w:rFonts w:eastAsia="方正仿宋_GBK"/>
                <w:color w:val="000000"/>
                <w:sz w:val="24"/>
              </w:rPr>
              <w:t xml:space="preserve">17100 </w:t>
            </w:r>
          </w:p>
        </w:tc>
        <w:tc>
          <w:tcPr>
            <w:tcW w:w="831" w:type="pct"/>
            <w:noWrap w:val="0"/>
            <w:vAlign w:val="center"/>
          </w:tcPr>
          <w:p>
            <w:pPr>
              <w:widowControl/>
              <w:spacing w:line="320" w:lineRule="exact"/>
              <w:jc w:val="center"/>
              <w:rPr>
                <w:rFonts w:eastAsia="方正仿宋_GBK"/>
                <w:color w:val="000000"/>
                <w:sz w:val="24"/>
              </w:rPr>
            </w:pPr>
            <w:r>
              <w:rPr>
                <w:rFonts w:eastAsia="方正仿宋_GBK"/>
                <w:color w:val="000000"/>
                <w:sz w:val="24"/>
              </w:rPr>
              <w:t xml:space="preserve">15200 </w:t>
            </w:r>
          </w:p>
        </w:tc>
        <w:tc>
          <w:tcPr>
            <w:tcW w:w="945" w:type="pct"/>
            <w:noWrap w:val="0"/>
            <w:vAlign w:val="center"/>
          </w:tcPr>
          <w:p>
            <w:pPr>
              <w:widowControl/>
              <w:spacing w:line="320" w:lineRule="exact"/>
              <w:jc w:val="center"/>
              <w:rPr>
                <w:rFonts w:eastAsia="方正仿宋_GBK"/>
                <w:color w:val="000000"/>
                <w:sz w:val="24"/>
              </w:rPr>
            </w:pPr>
            <w:r>
              <w:rPr>
                <w:rFonts w:eastAsia="方正仿宋_GBK"/>
                <w:color w:val="000000"/>
                <w:sz w:val="24"/>
              </w:rPr>
              <w:t xml:space="preserve">14700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811" w:type="pct"/>
            <w:vMerge w:val="restart"/>
            <w:noWrap w:val="0"/>
            <w:vAlign w:val="center"/>
          </w:tcPr>
          <w:p>
            <w:pPr>
              <w:widowControl/>
              <w:spacing w:line="320" w:lineRule="exact"/>
              <w:jc w:val="center"/>
              <w:rPr>
                <w:rFonts w:eastAsia="方正仿宋_GBK"/>
                <w:kern w:val="0"/>
                <w:sz w:val="24"/>
              </w:rPr>
            </w:pPr>
            <w:r>
              <w:rPr>
                <w:rFonts w:eastAsia="方正仿宋_GBK"/>
                <w:kern w:val="0"/>
                <w:sz w:val="24"/>
              </w:rPr>
              <w:t>坑塘水面</w:t>
            </w:r>
          </w:p>
        </w:tc>
        <w:tc>
          <w:tcPr>
            <w:tcW w:w="1499" w:type="pct"/>
            <w:noWrap w:val="0"/>
            <w:vAlign w:val="center"/>
          </w:tcPr>
          <w:p>
            <w:pPr>
              <w:widowControl/>
              <w:spacing w:line="320" w:lineRule="exact"/>
              <w:jc w:val="center"/>
              <w:rPr>
                <w:rFonts w:eastAsia="方正仿宋_GBK"/>
                <w:kern w:val="0"/>
                <w:sz w:val="24"/>
              </w:rPr>
            </w:pPr>
            <w:r>
              <w:rPr>
                <w:rFonts w:eastAsia="方正仿宋_GBK"/>
                <w:kern w:val="0"/>
                <w:sz w:val="24"/>
              </w:rPr>
              <w:t>长期使用权</w:t>
            </w:r>
          </w:p>
        </w:tc>
        <w:tc>
          <w:tcPr>
            <w:tcW w:w="914" w:type="pct"/>
            <w:noWrap w:val="0"/>
            <w:vAlign w:val="center"/>
          </w:tcPr>
          <w:p>
            <w:pPr>
              <w:widowControl/>
              <w:spacing w:line="320" w:lineRule="exact"/>
              <w:jc w:val="center"/>
              <w:rPr>
                <w:rFonts w:eastAsia="方正仿宋_GBK"/>
                <w:color w:val="000000"/>
                <w:sz w:val="24"/>
              </w:rPr>
            </w:pPr>
            <w:r>
              <w:rPr>
                <w:rFonts w:eastAsia="方正仿宋_GBK"/>
                <w:color w:val="000000"/>
                <w:sz w:val="24"/>
              </w:rPr>
              <w:t xml:space="preserve">35500 </w:t>
            </w:r>
          </w:p>
        </w:tc>
        <w:tc>
          <w:tcPr>
            <w:tcW w:w="831" w:type="pct"/>
            <w:noWrap w:val="0"/>
            <w:vAlign w:val="center"/>
          </w:tcPr>
          <w:p>
            <w:pPr>
              <w:widowControl/>
              <w:spacing w:line="320" w:lineRule="exact"/>
              <w:jc w:val="center"/>
              <w:rPr>
                <w:rFonts w:eastAsia="方正仿宋_GBK"/>
                <w:color w:val="000000"/>
                <w:sz w:val="24"/>
              </w:rPr>
            </w:pPr>
            <w:r>
              <w:rPr>
                <w:rFonts w:eastAsia="方正仿宋_GBK"/>
                <w:color w:val="000000"/>
                <w:sz w:val="24"/>
              </w:rPr>
              <w:t xml:space="preserve">31400 </w:t>
            </w:r>
          </w:p>
        </w:tc>
        <w:tc>
          <w:tcPr>
            <w:tcW w:w="945" w:type="pct"/>
            <w:noWrap w:val="0"/>
            <w:vAlign w:val="center"/>
          </w:tcPr>
          <w:p>
            <w:pPr>
              <w:widowControl/>
              <w:spacing w:line="320" w:lineRule="exact"/>
              <w:jc w:val="center"/>
              <w:rPr>
                <w:rFonts w:eastAsia="方正仿宋_GBK"/>
                <w:color w:val="000000"/>
                <w:sz w:val="24"/>
              </w:rPr>
            </w:pPr>
            <w:r>
              <w:rPr>
                <w:rFonts w:eastAsia="方正仿宋_GBK"/>
                <w:color w:val="000000"/>
                <w:sz w:val="24"/>
              </w:rPr>
              <w:t xml:space="preserve">30600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811" w:type="pct"/>
            <w:vMerge w:val="continue"/>
            <w:noWrap w:val="0"/>
            <w:vAlign w:val="center"/>
          </w:tcPr>
          <w:p>
            <w:pPr>
              <w:widowControl/>
              <w:spacing w:line="320" w:lineRule="exact"/>
              <w:jc w:val="center"/>
              <w:rPr>
                <w:rFonts w:eastAsia="方正仿宋_GBK"/>
                <w:kern w:val="0"/>
                <w:sz w:val="24"/>
              </w:rPr>
            </w:pPr>
          </w:p>
        </w:tc>
        <w:tc>
          <w:tcPr>
            <w:tcW w:w="1499" w:type="pct"/>
            <w:noWrap w:val="0"/>
            <w:vAlign w:val="center"/>
          </w:tcPr>
          <w:p>
            <w:pPr>
              <w:widowControl/>
              <w:spacing w:line="320" w:lineRule="exact"/>
              <w:jc w:val="center"/>
              <w:rPr>
                <w:rFonts w:eastAsia="方正仿宋_GBK"/>
                <w:kern w:val="0"/>
                <w:sz w:val="24"/>
              </w:rPr>
            </w:pPr>
            <w:r>
              <w:rPr>
                <w:rFonts w:eastAsia="方正仿宋_GBK"/>
                <w:kern w:val="0"/>
                <w:sz w:val="24"/>
              </w:rPr>
              <w:t>承包经营权（30年）</w:t>
            </w:r>
          </w:p>
        </w:tc>
        <w:tc>
          <w:tcPr>
            <w:tcW w:w="914" w:type="pct"/>
            <w:noWrap w:val="0"/>
            <w:vAlign w:val="center"/>
          </w:tcPr>
          <w:p>
            <w:pPr>
              <w:widowControl/>
              <w:spacing w:line="320" w:lineRule="exact"/>
              <w:jc w:val="center"/>
              <w:rPr>
                <w:rFonts w:eastAsia="方正仿宋_GBK"/>
                <w:color w:val="000000"/>
                <w:sz w:val="24"/>
              </w:rPr>
            </w:pPr>
            <w:r>
              <w:rPr>
                <w:rFonts w:eastAsia="方正仿宋_GBK"/>
                <w:color w:val="000000"/>
                <w:sz w:val="24"/>
              </w:rPr>
              <w:t xml:space="preserve">25200 </w:t>
            </w:r>
          </w:p>
        </w:tc>
        <w:tc>
          <w:tcPr>
            <w:tcW w:w="831" w:type="pct"/>
            <w:noWrap w:val="0"/>
            <w:vAlign w:val="center"/>
          </w:tcPr>
          <w:p>
            <w:pPr>
              <w:widowControl/>
              <w:spacing w:line="320" w:lineRule="exact"/>
              <w:jc w:val="center"/>
              <w:rPr>
                <w:rFonts w:eastAsia="方正仿宋_GBK"/>
                <w:color w:val="000000"/>
                <w:sz w:val="24"/>
              </w:rPr>
            </w:pPr>
            <w:r>
              <w:rPr>
                <w:rFonts w:eastAsia="方正仿宋_GBK"/>
                <w:color w:val="000000"/>
                <w:sz w:val="24"/>
              </w:rPr>
              <w:t xml:space="preserve">22300 </w:t>
            </w:r>
          </w:p>
        </w:tc>
        <w:tc>
          <w:tcPr>
            <w:tcW w:w="945" w:type="pct"/>
            <w:noWrap w:val="0"/>
            <w:vAlign w:val="center"/>
          </w:tcPr>
          <w:p>
            <w:pPr>
              <w:widowControl/>
              <w:spacing w:line="320" w:lineRule="exact"/>
              <w:jc w:val="center"/>
              <w:rPr>
                <w:rFonts w:eastAsia="方正仿宋_GBK"/>
                <w:color w:val="000000"/>
                <w:sz w:val="24"/>
              </w:rPr>
            </w:pPr>
            <w:r>
              <w:rPr>
                <w:rFonts w:eastAsia="方正仿宋_GBK"/>
                <w:color w:val="000000"/>
                <w:sz w:val="24"/>
              </w:rPr>
              <w:t xml:space="preserve">21700 </w:t>
            </w:r>
          </w:p>
        </w:tc>
      </w:tr>
      <w:bookmarkEnd w:id="0"/>
      <w:bookmarkEnd w:id="1"/>
      <w:bookmarkEnd w:id="2"/>
    </w:tbl>
    <w:p>
      <w:bookmarkStart w:id="3" w:name="_GoBack"/>
      <w:bookmarkEnd w:id="3"/>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3C30C456-1FC8-469D-A53E-90A03608E395}"/>
  </w:font>
  <w:font w:name="方正黑体_GBK">
    <w:altName w:val="微软雅黑"/>
    <w:panose1 w:val="03000509000000000000"/>
    <w:charset w:val="86"/>
    <w:family w:val="script"/>
    <w:pitch w:val="default"/>
    <w:sig w:usb0="00000000" w:usb1="00000000" w:usb2="00000010" w:usb3="00000000" w:csb0="00040000" w:csb1="00000000"/>
    <w:embedRegular r:id="rId2" w:fontKey="{AED76E09-C111-4733-926E-CE1684E9E871}"/>
  </w:font>
  <w:font w:name="方正小标宋_GBK">
    <w:panose1 w:val="02000000000000000000"/>
    <w:charset w:val="86"/>
    <w:family w:val="script"/>
    <w:pitch w:val="default"/>
    <w:sig w:usb0="A00002BF" w:usb1="38CF7CFA" w:usb2="00082016" w:usb3="00000000" w:csb0="00040001" w:csb1="00000000"/>
    <w:embedRegular r:id="rId3" w:fontKey="{CDD15475-F2ED-4E6E-B51E-6C7C0C426314}"/>
  </w:font>
  <w:font w:name="方正小标宋简体">
    <w:altName w:val="黑体"/>
    <w:panose1 w:val="02010601030101010101"/>
    <w:charset w:val="86"/>
    <w:family w:val="auto"/>
    <w:pitch w:val="default"/>
    <w:sig w:usb0="00000000" w:usb1="00000000" w:usb2="00000010" w:usb3="00000000" w:csb0="00040000" w:csb1="00000000"/>
    <w:embedRegular r:id="rId4" w:fontKey="{BF1A5334-F9F1-482F-9677-A2F0AF7BAC80}"/>
  </w:font>
  <w:font w:name="方正仿宋_GBK">
    <w:altName w:val="微软雅黑"/>
    <w:panose1 w:val="03000509000000000000"/>
    <w:charset w:val="86"/>
    <w:family w:val="script"/>
    <w:pitch w:val="default"/>
    <w:sig w:usb0="00000000" w:usb1="00000000" w:usb2="00000010" w:usb3="00000000" w:csb0="00040000" w:csb1="00000000"/>
    <w:embedRegular r:id="rId5" w:fontKey="{BB5127E2-0DDE-4786-B318-AD69E5AA4D07}"/>
  </w:font>
  <w:font w:name="仿宋_GB2312">
    <w:altName w:val="仿宋"/>
    <w:panose1 w:val="02010609030101010101"/>
    <w:charset w:val="86"/>
    <w:family w:val="modern"/>
    <w:pitch w:val="default"/>
    <w:sig w:usb0="00000000" w:usb1="00000000" w:usb2="00000010" w:usb3="00000000" w:csb0="00040000" w:csb1="00000000"/>
    <w:embedRegular r:id="rId6" w:fontKey="{472812E4-A928-48EA-86EE-FB45151C6C9F}"/>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81A1B45"/>
    <w:rsid w:val="081A1B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2021-08-30T06:49:00Z</dcterms:created>
  <dc:creator>丹丹</dc:creator>
  <cp:lastModifiedBy>丹丹</cp:lastModifiedBy>
  <dcterms:modified xsi:type="dcterms:W3CDTF">2021-08-30T06:50:07Z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44DE88F527FD48A69DCDC4FA44BB33A0</vt:lpwstr>
  </property>
</Properties>
</file>