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bookmarkStart w:id="0" w:name="_GoBack"/>
      <w:bookmarkEnd w:id="0"/>
      <w:r>
        <w:rPr>
          <w:rFonts w:hint="eastAsia" w:ascii="黑体" w:hAnsi="黑体" w:eastAsia="黑体"/>
          <w:sz w:val="32"/>
          <w:szCs w:val="32"/>
        </w:rPr>
        <w:t>附件</w:t>
      </w:r>
    </w:p>
    <w:p>
      <w:pPr>
        <w:spacing w:line="560" w:lineRule="exact"/>
        <w:rPr>
          <w:rFonts w:ascii="黑体" w:hAnsi="黑体" w:eastAsia="黑体"/>
          <w:sz w:val="32"/>
          <w:szCs w:val="32"/>
        </w:rPr>
      </w:pPr>
    </w:p>
    <w:p>
      <w:pPr>
        <w:adjustRightInd w:val="0"/>
        <w:snapToGrid w:val="0"/>
        <w:spacing w:line="560" w:lineRule="exact"/>
        <w:jc w:val="center"/>
        <w:rPr>
          <w:rFonts w:ascii="方正小标宋简体" w:eastAsia="方正小标宋简体"/>
          <w:color w:val="000000"/>
          <w:sz w:val="40"/>
          <w:szCs w:val="44"/>
        </w:rPr>
      </w:pPr>
      <w:r>
        <w:rPr>
          <w:rFonts w:hint="eastAsia" w:ascii="方正小标宋简体" w:eastAsia="方正小标宋简体"/>
          <w:sz w:val="40"/>
          <w:szCs w:val="44"/>
        </w:rPr>
        <w:t>2021年常州市重点研发计划（</w:t>
      </w:r>
      <w:r>
        <w:rPr>
          <w:rFonts w:ascii="Times New Roman" w:hAnsi="Times New Roman" w:eastAsia="方正小标宋简体" w:cs="Times New Roman"/>
          <w:bCs/>
          <w:color w:val="000000" w:themeColor="text1"/>
          <w:kern w:val="36"/>
          <w:sz w:val="40"/>
          <w:szCs w:val="44"/>
        </w:rPr>
        <w:t>工业科技支撑、农业科技支撑农业机械部分、社会发展科技支撑生物医药部分</w:t>
      </w:r>
      <w:r>
        <w:rPr>
          <w:rFonts w:hint="eastAsia" w:ascii="方正小标宋简体" w:eastAsia="方正小标宋简体"/>
          <w:sz w:val="40"/>
          <w:szCs w:val="44"/>
        </w:rPr>
        <w:t>）拟立项项目清单</w:t>
      </w:r>
    </w:p>
    <w:p>
      <w:pPr>
        <w:adjustRightInd w:val="0"/>
        <w:snapToGrid w:val="0"/>
        <w:spacing w:line="560" w:lineRule="exact"/>
        <w:jc w:val="center"/>
        <w:rPr>
          <w:rFonts w:ascii="方正小标宋简体" w:eastAsia="方正小标宋简体"/>
          <w:color w:val="000000"/>
          <w:sz w:val="44"/>
          <w:szCs w:val="44"/>
        </w:rPr>
      </w:pPr>
    </w:p>
    <w:tbl>
      <w:tblPr>
        <w:tblStyle w:val="6"/>
        <w:tblW w:w="9607" w:type="dxa"/>
        <w:jc w:val="center"/>
        <w:tblLayout w:type="autofit"/>
        <w:tblCellMar>
          <w:top w:w="0" w:type="dxa"/>
          <w:left w:w="108" w:type="dxa"/>
          <w:bottom w:w="0" w:type="dxa"/>
          <w:right w:w="108" w:type="dxa"/>
        </w:tblCellMar>
      </w:tblPr>
      <w:tblGrid>
        <w:gridCol w:w="644"/>
        <w:gridCol w:w="4841"/>
        <w:gridCol w:w="3191"/>
        <w:gridCol w:w="931"/>
      </w:tblGrid>
      <w:tr>
        <w:tblPrEx>
          <w:tblCellMar>
            <w:top w:w="0" w:type="dxa"/>
            <w:left w:w="108" w:type="dxa"/>
            <w:bottom w:w="0" w:type="dxa"/>
            <w:right w:w="108" w:type="dxa"/>
          </w:tblCellMar>
        </w:tblPrEx>
        <w:trPr>
          <w:trHeight w:val="510" w:hRule="atLeast"/>
          <w:tblHeader/>
          <w:jc w:val="center"/>
        </w:trPr>
        <w:tc>
          <w:tcPr>
            <w:tcW w:w="6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b/>
                <w:bCs/>
                <w:kern w:val="0"/>
                <w:sz w:val="20"/>
                <w:szCs w:val="20"/>
              </w:rPr>
            </w:pPr>
            <w:r>
              <w:rPr>
                <w:rFonts w:hint="eastAsia" w:ascii="宋体" w:hAnsi="宋体" w:eastAsia="宋体" w:cs="宋体"/>
                <w:b/>
                <w:bCs/>
                <w:kern w:val="0"/>
                <w:sz w:val="20"/>
                <w:szCs w:val="20"/>
              </w:rPr>
              <w:t>序号</w:t>
            </w:r>
          </w:p>
        </w:tc>
        <w:tc>
          <w:tcPr>
            <w:tcW w:w="48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eastAsia="宋体" w:cs="Calibri"/>
                <w:b/>
                <w:bCs/>
                <w:kern w:val="0"/>
                <w:sz w:val="20"/>
                <w:szCs w:val="20"/>
              </w:rPr>
            </w:pPr>
            <w:r>
              <w:rPr>
                <w:rFonts w:ascii="Calibri" w:hAnsi="Calibri" w:eastAsia="宋体" w:cs="Calibri"/>
                <w:b/>
                <w:bCs/>
                <w:kern w:val="0"/>
                <w:sz w:val="20"/>
                <w:szCs w:val="20"/>
              </w:rPr>
              <w:t>项目名称</w:t>
            </w:r>
          </w:p>
        </w:tc>
        <w:tc>
          <w:tcPr>
            <w:tcW w:w="31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承担单位</w:t>
            </w:r>
          </w:p>
        </w:tc>
        <w:tc>
          <w:tcPr>
            <w:tcW w:w="93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区划</w:t>
            </w:r>
          </w:p>
        </w:tc>
      </w:tr>
      <w:tr>
        <w:tblPrEx>
          <w:tblCellMar>
            <w:top w:w="0" w:type="dxa"/>
            <w:left w:w="108" w:type="dxa"/>
            <w:bottom w:w="0" w:type="dxa"/>
            <w:right w:w="108" w:type="dxa"/>
          </w:tblCellMar>
        </w:tblPrEx>
        <w:trPr>
          <w:trHeight w:val="72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基于半导体大规模集成电路之7N级超高纯铜电子材料研发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江苏鑫瑞崚新材料科技有限公司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先进动力电池高镍正极材料的研发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贝特瑞（江苏）新材料科技有限公司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种蛋辐照系统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江苏同威信达技术有限公司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废旧动力电池循环再造技术开发与应用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凯博能源科技有限公司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模块化粉料造粒工艺及系统的研制开发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江苏福亿机械科技有限公司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72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新型热再生节能环保废旧活性炭再生智能装备的研究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常州富创再生资源有限公司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72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增材制造用钛铝合金球形粉末的研发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盘星新型合金材料（常州）有限公司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 xml:space="preserve">重组人源化胶原蛋白液体皮肤修复支架 </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江苏创健医疗科技有限公司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金坛区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大尺寸高强度特种钢锭增材制造的研发及产业化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三鑫重工机械有限公司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武进区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加强型合金铸钢型钢精轧辊的制造</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常州凯达重工科技有限公司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武进区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RolinkPower智能配电房数字化运维系统研发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江苏洛凯机电股份有限公司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武进区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水稻机插秧同步侧深电控分体式精量施肥机</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江苏常发农业装备股份有限公司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武进区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实现人机共融的节卡小助系列协作机器人</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常州节卡智能装备有限公司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基于固体燃料推进剂弹射的智能无人机救援伞降设备</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常州市小域智能科技有限公司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基于铝污泥填料并具有微生物燃料电池技术的模块化人工湿地的研发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江苏河马井股份有限公司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海洋工程装备长寿命耐腐蚀液压油缸</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江苏恒立液压股份有限公司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基于冷凝模块组合式有机废气集成回收系统研发及产业化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常州大恒环保科技有限公司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电动移动破碎筛分设备研发及产业化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柳工美卓建筑设备（常州）有限公司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超高效 （IE4）同步磁阻电机及其智能驱动系统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江苏慧马科技有限公司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城市轨道交通牵引控制系统的研发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新誉轨道交通科技有限公司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高性能反渗透膜的制备及关键技术开发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江苏泷膜环境科技有限公司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LaKi超低功耗无线广域物联网通讯SoC芯片和协议</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常州千米电子科技有限公司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汽车全铝车身智能激光焊接生产线</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常州华数锦明智能装备技术研究院有限公司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采用水介质的节能环保型进水球阀接力器的研发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常州液压成套设备厂有限公司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不锈钢亮饰条全自动化生产线</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壹利特机器人科技（常州）有限公司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基于机载高光谱技术的水质实时监测系统研发与应用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常州市新翼空间信息科技有限公司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芝麻背调</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常州驭麟信息科技有限公司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航天军工用纳米改性特种高分子材料的研发与产业化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江苏川羽高分子材料科技有限责任公司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武高新</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智能型高温氧湿度一体传感器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常州联德电子有限公司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数字化牙科种植修复系统的研发及产业化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江苏福隆数齿科技有限公司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膜立方MBR一体式智能污水处理系统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常州汇恒膜科技有限公司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特高温余热回收项目</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江苏联储能源科技有限公司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形状记忆可降解鼻腔止血海绵</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优尔爱（常州）医疗科技有限公司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异位热脱附-高浓度有机物污染土壤修复成套设备及工艺应用研究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江苏长三角环境科学技术研究院有限公司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石墨烯在粉末涂料中跨界应用关键技术的研发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常州市碳索新材料科技有限公司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现代农业种植用补光照明系统研究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普罗斯电器（中国）有限公司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玻璃基离子交换型多模PLC5分16光分路器的产业化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常州光芯集成光学有限公司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西太湖</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基于AMR原理的磁角度与线性位置传感器的研发及产业化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微传智能科技（常州）有限公司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燃料电池金属双极板涂层技术产业化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常州翊迈新材料科技有限公司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淀粉基可降解包装材料及制品的研发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常州龙骏天纯环保科技有限公司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基于物联网的新能源汽车电驱动系统智能测控装备整体解决方案</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湖大科瑞（江苏）检测技术有限公司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i4im · 中国智能制造精益管理系统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常州易管智能科技有限公司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基于柔性自动对接技术的粉体材料智能输送系统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江苏道金智能装备有限公司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用于高技术领域的激光熔覆增材制造及激光表面处理关键技术的研发及产业化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熔创金属表面科技（常州）有限公司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多功能粘土/二氧化钛/聚苯胺三元导电复合材料的制备及在卷材涂料中的应用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常州纳欧新材料科技有限公司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智能物联数据资产价值链网系统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常州唯实智能物联创新中心有限公司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基于混合现实技术的智能外科手术解决方案</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常州锦瑟医疗信息科技有限公司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Arial" w:hAnsi="Arial" w:eastAsia="宋体" w:cs="Arial"/>
                <w:sz w:val="20"/>
                <w:szCs w:val="20"/>
              </w:rPr>
            </w:pPr>
            <w:r>
              <w:rPr>
                <w:rFonts w:ascii="Arial" w:hAnsi="Arial" w:cs="Arial"/>
                <w:sz w:val="20"/>
                <w:szCs w:val="20"/>
              </w:rPr>
              <w:t>科教城</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氢燃料电池电动两轮车</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江苏集萃安泰创明先进能源材料研究院有限公司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启发一体式高性能微型涡轮喷气发动机研发与产业化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常州环能涡轮动力股份有限公司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NanoPix型口内数字化X射线成像系统的开发及产业化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常州赛乐医疗技术有限公司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自动驾驶汽车新一代传感器系统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汉得利（常州）电子股份有限公司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基于数字化、模块化、平疫结合的智慧手术室系统共享平台的研发及应用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江苏环亚医用科技集团股份有限公司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一种新型装配式建筑外墙节能保温装饰铝蜂窝复合板系统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江苏长青艾德利装饰材料有限公司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六层风电织物裁切自动化生产线</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常州市新创智能科技有限公司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靶向抗肿瘤一类新药QHRD110的临床前研究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常州千红生化制药股份有限公司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中国首款阀芯毛刺控制智能装备研发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江苏海博工具产业研究院有限公司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面向高速铁路220kV大型智能环保节能轨道交通牵引变压器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常州太平洋电力设备（集团）有限公司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基于多传感器融合技术的汽车涂装生产线智能巡检机器人</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常州市骠马工业机器人系统工程有限公司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高耐电解液环保锂电压敏胶制备关键技术研发与产业化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常州都铂高分子有限公司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基于区块链的新一代“三高”云桌面系统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江苏赞奇科技股份有限公司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新型加气砼智能制造系统关键技术研发及应用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江苏三工建材科技有限公司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英集能源动力系统仿真软件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常州英集动力科技有限公司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自组网通信终端项目研发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江苏乐众信息技术股份有限公司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智慧手术室系统研发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常州云燕医疗科技有限公司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基于5G的端边云一体化协同的工业物联网平台</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江苏博昊智能科技有限公司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固体火箭发射系列封头轴向闭式碾压（ACDR）精密成型技术的研究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常州和仕达机械装备制造有限公司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风电叶片部件级测试整体解决方案</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常州达姆斯检测技术有限公司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新能源汽车冷却管项目</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江苏欧朗汽车管路系统有限公司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 xml:space="preserve"> 航空用复合材料自动化铺带机</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常州新创航空科技有限公司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大功率离心式双活塞液体粘性离合器的研发与产业化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常州雷森离合器有限公司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高分子量PBS合成关键技术及生产工艺开发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常州瑞华化工工程技术股份有限公司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焦炉上升管余热的高效智能化综合利用装备</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常州江南冶金科技有限公司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高性能聚氯乙烯管件(PVC-UH)</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华生管道科技有限公司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晶硅光伏组件高压离心研磨法拆解技术与装备</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常州瑞赛环保科技有限公司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10Hz～130MHz 宽范围高精度精密阻抗分析仪</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常州同惠电子股份有限公司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氢能(&amp;深低温)核心部件-阀</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江苏克劳特低温技术有限公司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基于平面PCB集成和FMLF电磁集成技术的高频开关电源系统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诚联电源股份有限公司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新型高性能无泄漏全焊接闸阀的研发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良正阀门有限公司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高性能轴流式安全切断阀</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江苏诚功阀门科技有限公司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基于离散测量的组合式数字化计量终端与物联网系统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磐石电气（常州）有限公司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5G设备接口保护用高功率智能型保护芯片的研发及产业化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江苏应能微电子有限公司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新型高端组织修复用反相交联透明质酸钠凝胶的开发及应用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常州药物研究所有限公司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魔镜——AI皮肤智能定量分析系统开发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江苏医像信息技术有限公司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危险废溶剂中乙腈的绿色循环开发与利用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江苏盈天化学有限公司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应用于高铁动车环控系统通风过滤技术的研发与产业化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常州中基达机械有限公司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新能源电动汽车及储能移动测试装备研制及产业化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常州中海电力科技有限公司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激光切管机专用高精度、低惯量卡盘系统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常州戴芮珂机电科技有限公司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工业物联网与边缘智能系统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常州源数菁英软件技术有限公司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新北区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先进聚合物材料与光学膜绿色制造</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常州汉韦聚合物有限公司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柔性工业机器人传感器与自动控制系统的研发及产业化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常州凯特工业机器人有限公司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无人集聚缝制工作站（自主抓取、视觉识别）</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常州智谷机电科技有限公司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便携式微创手术系统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锐志微创医疗科技（常州）有限公司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高渗海水鼻腔喷雾器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常州今人医疗科技有限公司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人工智能视频版权审核发行系统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江苏网博视界网络科技股份有限公司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年产100万米X-Signal 触控膜项目</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江苏软讯科技有限公司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一种制备磷酸铁锂前驱体关键装置的研发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江苏先锋干燥工程有限公司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基于国产化芯片的软件无线电多模单兵手持终端</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江苏怀业信息技术股份有限公司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新型环保靛蓝泡沫染色关键技术研发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黑牡丹纺织有限公司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智慧文旅数字化平台</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江苏唱游数据技术有限公司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5G超高清云游戏paas平台</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江苏视博云信息技术有限公司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红外阵列成像系统</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常州元晶电子科技有限公司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土壤污染监测及溯源技术产品的开发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坛墨质检科技股份有限公司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数字孪生3D云平台</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江苏龙冠影视文化科技有限公司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天宁区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高性能光学级特种薄膜材料的研究与开发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常州钟恒新材料股份有限公司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基于5G+AI技术的数字化、智能化制造升级与应用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常州微亿智造科技有限公司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节能型高过载超高压有载调压变压器的研制</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常州东芝变压器有限公司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高比强材料在精密零件中的开发及运用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江苏精研科技股份有限公司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108</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国光信创终端智能客户机产品研发及产业化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江苏国光信息产业股份有限公司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109</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核工业重防腐涂料的研发及产业化</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江苏大使同丰涂料有限公司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110</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煤矿井下无人驾驶无轨胶轮车研究与开发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常州科研试制中心有限公司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111</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基于GaN功率器件应用的超薄款显示屏电源研发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常州市创联电源科技股份有限公司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112</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轻型低排放共轨系列柴油机的开发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常柴股份有限公司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113</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斜插式翅片热交换器生产柔性成套装备</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常州德研自动化科技有限公司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114</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KNN无铅压电陶瓷材料的研发及产品化应用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江苏波速传感器有限公司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115</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基于毫米波技术的感知雷达开发</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谷波技术（常州）有限公司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116</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基于机器视觉的织物智能图像整纬技术产业化研究及应用</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常州弘仁智能科技有限公司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r>
        <w:tblPrEx>
          <w:tblCellMar>
            <w:top w:w="0" w:type="dxa"/>
            <w:left w:w="108" w:type="dxa"/>
            <w:bottom w:w="0" w:type="dxa"/>
            <w:right w:w="108" w:type="dxa"/>
          </w:tblCellMar>
        </w:tblPrEx>
        <w:trPr>
          <w:trHeight w:val="510" w:hRule="atLeast"/>
          <w:jc w:val="center"/>
        </w:trPr>
        <w:tc>
          <w:tcPr>
            <w:tcW w:w="64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117</w:t>
            </w:r>
          </w:p>
        </w:tc>
        <w:tc>
          <w:tcPr>
            <w:tcW w:w="484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基于视觉实景识别的智能变焦近视矫正眼镜</w:t>
            </w:r>
          </w:p>
        </w:tc>
        <w:tc>
          <w:tcPr>
            <w:tcW w:w="3191" w:type="dxa"/>
            <w:tcBorders>
              <w:top w:val="nil"/>
              <w:left w:val="nil"/>
              <w:bottom w:val="single" w:color="auto" w:sz="4" w:space="0"/>
              <w:right w:val="single" w:color="auto" w:sz="4" w:space="0"/>
            </w:tcBorders>
            <w:shd w:val="clear" w:color="auto" w:fill="auto"/>
            <w:vAlign w:val="center"/>
          </w:tcPr>
          <w:p>
            <w:pPr>
              <w:rPr>
                <w:rFonts w:ascii="Arial" w:hAnsi="Arial" w:eastAsia="宋体" w:cs="Arial"/>
                <w:sz w:val="20"/>
                <w:szCs w:val="20"/>
              </w:rPr>
            </w:pPr>
            <w:r>
              <w:rPr>
                <w:rFonts w:ascii="Arial" w:hAnsi="Arial" w:cs="Arial"/>
                <w:sz w:val="20"/>
                <w:szCs w:val="20"/>
              </w:rPr>
              <w:t>江苏睿世力科技有限公司</w:t>
            </w:r>
          </w:p>
        </w:tc>
        <w:tc>
          <w:tcPr>
            <w:tcW w:w="931"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Arial"/>
                <w:sz w:val="20"/>
                <w:szCs w:val="20"/>
              </w:rPr>
            </w:pPr>
            <w:r>
              <w:rPr>
                <w:rFonts w:hint="eastAsia" w:cs="Arial"/>
                <w:sz w:val="20"/>
                <w:szCs w:val="20"/>
              </w:rPr>
              <w:t>钟楼区</w:t>
            </w:r>
          </w:p>
        </w:tc>
      </w:tr>
    </w:tbl>
    <w:p>
      <w:pPr>
        <w:spacing w:line="560" w:lineRule="exact"/>
        <w:rPr>
          <w:rFonts w:ascii="仿宋_GB2312" w:eastAsia="仿宋_GB2312"/>
          <w:sz w:val="32"/>
          <w:szCs w:val="32"/>
        </w:rPr>
      </w:pPr>
    </w:p>
    <w:sectPr>
      <w:footerReference r:id="rId3" w:type="default"/>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9812822"/>
      <w:docPartObj>
        <w:docPartGallery w:val="AutoText"/>
      </w:docPartObj>
    </w:sdtPr>
    <w:sdtEndPr>
      <w:rPr>
        <w:rFonts w:ascii="Times New Roman" w:hAnsi="Times New Roman" w:cs="Times New Roman"/>
        <w:sz w:val="32"/>
      </w:rPr>
    </w:sdtEndPr>
    <w:sdtContent>
      <w:p>
        <w:pPr>
          <w:pStyle w:val="3"/>
          <w:jc w:val="center"/>
          <w:rPr>
            <w:rFonts w:ascii="Times New Roman" w:hAnsi="Times New Roman" w:cs="Times New Roman"/>
          </w:rPr>
        </w:pPr>
        <w:r>
          <w:rPr>
            <w:rFonts w:ascii="Times New Roman" w:hAnsi="Times New Roman" w:cs="Times New Roman"/>
            <w:sz w:val="32"/>
          </w:rPr>
          <w:t>–</w:t>
        </w:r>
        <w:r>
          <w:rPr>
            <w:rFonts w:ascii="Times New Roman" w:hAnsi="Times New Roman" w:cs="Times New Roman"/>
            <w:sz w:val="32"/>
          </w:rPr>
          <w:fldChar w:fldCharType="begin"/>
        </w:r>
        <w:r>
          <w:rPr>
            <w:rFonts w:ascii="Times New Roman" w:hAnsi="Times New Roman" w:cs="Times New Roman"/>
            <w:sz w:val="32"/>
          </w:rPr>
          <w:instrText xml:space="preserve"> PAGE   \* MERGEFORMAT </w:instrText>
        </w:r>
        <w:r>
          <w:rPr>
            <w:rFonts w:ascii="Times New Roman" w:hAnsi="Times New Roman" w:cs="Times New Roman"/>
            <w:sz w:val="32"/>
          </w:rPr>
          <w:fldChar w:fldCharType="separate"/>
        </w:r>
        <w:r>
          <w:rPr>
            <w:rFonts w:ascii="Times New Roman" w:hAnsi="Times New Roman" w:cs="Times New Roman"/>
            <w:sz w:val="32"/>
            <w:lang w:val="zh-CN"/>
          </w:rPr>
          <w:t>7</w:t>
        </w:r>
        <w:r>
          <w:rPr>
            <w:rFonts w:ascii="Times New Roman" w:hAnsi="Times New Roman" w:cs="Times New Roman"/>
            <w:sz w:val="32"/>
          </w:rPr>
          <w:fldChar w:fldCharType="end"/>
        </w:r>
        <w:r>
          <w:rPr>
            <w:rFonts w:ascii="Times New Roman" w:hAnsi="Times New Roman" w:cs="Times New Roman"/>
            <w:sz w:val="32"/>
          </w:rPr>
          <w:t>–</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9B8"/>
    <w:rsid w:val="00072390"/>
    <w:rsid w:val="00092554"/>
    <w:rsid w:val="00185A27"/>
    <w:rsid w:val="00195383"/>
    <w:rsid w:val="001D1734"/>
    <w:rsid w:val="002403DD"/>
    <w:rsid w:val="0036304F"/>
    <w:rsid w:val="003731E6"/>
    <w:rsid w:val="00387C1A"/>
    <w:rsid w:val="004811E6"/>
    <w:rsid w:val="004D3F8D"/>
    <w:rsid w:val="005134E2"/>
    <w:rsid w:val="00526F7C"/>
    <w:rsid w:val="00557235"/>
    <w:rsid w:val="00625BC2"/>
    <w:rsid w:val="00677C29"/>
    <w:rsid w:val="006F4864"/>
    <w:rsid w:val="00702150"/>
    <w:rsid w:val="00703F47"/>
    <w:rsid w:val="00765761"/>
    <w:rsid w:val="00784D80"/>
    <w:rsid w:val="007C6E2C"/>
    <w:rsid w:val="007E6706"/>
    <w:rsid w:val="0086444F"/>
    <w:rsid w:val="008C4AB0"/>
    <w:rsid w:val="008E64DE"/>
    <w:rsid w:val="00916BC7"/>
    <w:rsid w:val="009603BE"/>
    <w:rsid w:val="00991D41"/>
    <w:rsid w:val="00A366F7"/>
    <w:rsid w:val="00A54ED4"/>
    <w:rsid w:val="00AA3563"/>
    <w:rsid w:val="00AE09B8"/>
    <w:rsid w:val="00BF58BE"/>
    <w:rsid w:val="00CF3B31"/>
    <w:rsid w:val="00D569F5"/>
    <w:rsid w:val="00D81AB8"/>
    <w:rsid w:val="00D91727"/>
    <w:rsid w:val="00E230FE"/>
    <w:rsid w:val="00E470CE"/>
    <w:rsid w:val="00EA3B89"/>
    <w:rsid w:val="00EC69D3"/>
    <w:rsid w:val="00ED6499"/>
    <w:rsid w:val="00EF3740"/>
    <w:rsid w:val="00F11476"/>
    <w:rsid w:val="2FAA21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sz w:val="18"/>
      <w:szCs w:val="18"/>
    </w:rPr>
  </w:style>
  <w:style w:type="character" w:customStyle="1" w:styleId="10">
    <w:name w:val="页脚 Char"/>
    <w:basedOn w:val="8"/>
    <w:link w:val="3"/>
    <w:uiPriority w:val="99"/>
    <w:rPr>
      <w:sz w:val="18"/>
      <w:szCs w:val="18"/>
    </w:rPr>
  </w:style>
  <w:style w:type="character" w:customStyle="1" w:styleId="11">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26222;&#36890;&#20844;&#259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普通公文</Template>
  <Company>Microsoft</Company>
  <Pages>7</Pages>
  <Words>799</Words>
  <Characters>4558</Characters>
  <Lines>37</Lines>
  <Paragraphs>10</Paragraphs>
  <TotalTime>14</TotalTime>
  <ScaleCrop>false</ScaleCrop>
  <LinksUpToDate>false</LinksUpToDate>
  <CharactersWithSpaces>5347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2021-09-29T09:41:00Z</dcterms:created>
  <dc:creator>lenovo</dc:creator>
  <cp:lastModifiedBy>白开水</cp:lastModifiedBy>
  <cp:lastPrinted>2020-09-28T08:11:00Z</cp:lastPrinted>
  <dcterms:modified xsi:type="dcterms:W3CDTF">2021-10-08T02:08:31Z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0D4E07278CD14CC2B121919F8AB44971</vt:lpwstr>
  </property>
</Properties>
</file>