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ind w:firstLine="641"/>
        <w:rPr>
          <w:rFonts w:hint="eastAsia" w:ascii="方正小标宋_GBK" w:hAnsi="Times New Roman" w:eastAsia="方正小标宋_GBK"/>
          <w:color w:val="000000"/>
          <w:sz w:val="44"/>
          <w:szCs w:val="44"/>
        </w:rPr>
      </w:pPr>
    </w:p>
    <w:p>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44"/>
          <w:szCs w:val="44"/>
        </w:rPr>
      </w:pPr>
      <w:r>
        <w:rPr>
          <w:rFonts w:hint="eastAsia" w:ascii="方正小标宋_GBK" w:hAnsi="Times New Roman" w:eastAsia="方正小标宋_GBK"/>
          <w:color w:val="000000"/>
          <w:sz w:val="44"/>
          <w:szCs w:val="44"/>
        </w:rPr>
        <w:t>目    录</w:t>
      </w:r>
    </w:p>
    <w:p>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前  言</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一、发展基础</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（一）发展现状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1</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产业规模持续攀升，贡献作用更加凸出</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2</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两业融合先行先试，产业创新实力增强</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3</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载体建设稳步推进，集聚发展成效明显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4</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开放步伐不断加快，体制机制更加优化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（二）主要问题</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（三）环境形势</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1</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国际经贸格局深刻变化对常州服务业提出新要求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2</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科技和产业变革持续深化为常州服务业带来新契机</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3</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长三角一体化高质量发展为常州服务业创造新机遇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4</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人民对美好生活的向往为常州服务业明确新方向</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二、总体要求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（一）指导思想</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（二）战略路径</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（三）发展目标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（四）功能布局</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1</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两轴联动：打造“一横一纵”服务业发展功能轴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2</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五极发力：夯实现代服务高质量发展的核心支撑</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3</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全域提升：推动各区（市）服务业提升发展能级</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三、主要任务</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（一）做强制造服务，夯实国际化智造名城的服务支撑</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1</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强化科技服务，为创新发展提供硬核驱动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2</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壮大软件信息服务，为数字经济赋予强劲动能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3</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促进产业金融，为实体经济注入源头活水</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4</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升级商务服务，为企业增效提供专业指引</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（二）做优流通服务，增强长三角中轴枢纽的服务功能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1</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增能现代物流，打造长三角现代物流中心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2</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点亮现代商贸，打造区域消费中心城市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3</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优化休闲旅游，打造长三角休闲度假中心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（三）做精民生服务，满足人民高品质生活的服务需求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1</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完善健康养老，让健康关怀更加普惠</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2</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厚植文化创意，让人文精神更加彰显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3</w:t>
      </w:r>
      <w:r>
        <w:rPr>
          <w:rFonts w:hint="eastAsia" w:ascii="Times New Roman" w:hAnsi="Times New Roman" w:eastAsia="方正仿宋_GBK"/>
          <w:color w:val="000000"/>
          <w:sz w:val="32"/>
          <w:szCs w:val="32"/>
        </w:rPr>
        <w:t xml:space="preserve">. </w:t>
      </w:r>
      <w:r>
        <w:rPr>
          <w:rFonts w:ascii="Times New Roman" w:hAnsi="Times New Roman" w:eastAsia="方正仿宋_GBK"/>
          <w:color w:val="000000"/>
          <w:sz w:val="32"/>
          <w:szCs w:val="32"/>
        </w:rPr>
        <w:t>筑牢社区服务，让家门口服务更加便利</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四、重点行动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（一）以平台为主场，建设服务业高能级载体</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（二）以企业为主体，加大服务业企业引培力度</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（三）以人才为主力，集聚服务业中高端人才</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（四）以融合促动力，深入推动服务业融合创新</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（五）以数智挖潜力，深度赋能产业数字化转型</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（六）以开放激活力，推动服务业高水平开放发展</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（七）以质量强实力，推进服务业品牌和质量建设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（八）以改革为支撑，优化服务业发展营商环境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五、保障措施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（一）加强组织保障</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（二）加强政策支持</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（三）加强统计监测</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（四）加强考核评估</w:t>
      </w:r>
    </w:p>
    <w:p>
      <w:pPr>
        <w:adjustRightInd w:val="0"/>
        <w:snapToGrid w:val="0"/>
        <w:spacing w:line="570" w:lineRule="exact"/>
        <w:jc w:val="center"/>
        <w:rPr>
          <w:rFonts w:hint="eastAsia" w:ascii="方正小标宋_GBK" w:hAnsi="Times New Roman" w:eastAsia="方正小标宋_GBK"/>
          <w:color w:val="000000"/>
          <w:sz w:val="44"/>
          <w:szCs w:val="44"/>
        </w:rPr>
      </w:pPr>
      <w:bookmarkStart w:id="0" w:name="_Toc74910108"/>
      <w:bookmarkStart w:id="1" w:name="_Toc74910027"/>
      <w:bookmarkStart w:id="2" w:name="_Toc74910839"/>
      <w:r>
        <w:rPr>
          <w:rFonts w:ascii="Times New Roman" w:hAnsi="Times New Roman" w:eastAsia="方正小标宋简体"/>
          <w:color w:val="000000"/>
          <w:sz w:val="44"/>
          <w:szCs w:val="44"/>
        </w:rPr>
        <w:br w:type="page"/>
      </w:r>
    </w:p>
    <w:p>
      <w:pPr>
        <w:adjustRightInd w:val="0"/>
        <w:snapToGrid w:val="0"/>
        <w:spacing w:line="570" w:lineRule="exact"/>
        <w:jc w:val="center"/>
        <w:rPr>
          <w:rFonts w:hint="eastAsia" w:ascii="方正小标宋_GBK" w:hAnsi="Times New Roman" w:eastAsia="方正小标宋_GBK"/>
          <w:color w:val="000000"/>
          <w:sz w:val="44"/>
          <w:szCs w:val="44"/>
        </w:rPr>
      </w:pPr>
      <w:bookmarkStart w:id="3" w:name="_Toc76728798"/>
      <w:r>
        <w:rPr>
          <w:rFonts w:hint="eastAsia" w:ascii="方正小标宋_GBK" w:hAnsi="Times New Roman" w:eastAsia="方正小标宋_GBK"/>
          <w:color w:val="000000"/>
          <w:sz w:val="44"/>
          <w:szCs w:val="44"/>
        </w:rPr>
        <w:t>前    言</w:t>
      </w:r>
      <w:bookmarkEnd w:id="0"/>
      <w:bookmarkEnd w:id="1"/>
      <w:bookmarkEnd w:id="2"/>
      <w:bookmarkEnd w:id="3"/>
    </w:p>
    <w:p>
      <w:pPr>
        <w:adjustRightInd w:val="0"/>
        <w:snapToGrid w:val="0"/>
        <w:spacing w:line="570" w:lineRule="exact"/>
        <w:jc w:val="center"/>
        <w:rPr>
          <w:rFonts w:hint="eastAsia" w:ascii="方正小标宋_GBK" w:hAnsi="Times New Roman" w:eastAsia="方正小标宋_GBK"/>
          <w:color w:val="000000"/>
          <w:sz w:val="32"/>
          <w:szCs w:val="32"/>
        </w:rPr>
      </w:pPr>
    </w:p>
    <w:p>
      <w:pPr>
        <w:overflowPunct w:val="0"/>
        <w:autoSpaceDE w:val="0"/>
        <w:autoSpaceDN w:val="0"/>
        <w:adjustRightInd w:val="0"/>
        <w:snapToGrid w:val="0"/>
        <w:spacing w:line="570" w:lineRule="exact"/>
        <w:ind w:firstLine="641"/>
        <w:rPr>
          <w:rFonts w:ascii="Times New Roman" w:hAnsi="Times New Roman" w:eastAsia="方正仿宋_GBK"/>
          <w:color w:val="000000"/>
          <w:spacing w:val="-2"/>
          <w:sz w:val="32"/>
          <w:szCs w:val="32"/>
        </w:rPr>
      </w:pPr>
      <w:r>
        <w:rPr>
          <w:rFonts w:ascii="Times New Roman" w:hAnsi="Times New Roman" w:eastAsia="方正仿宋_GBK"/>
          <w:color w:val="000000"/>
          <w:spacing w:val="-2"/>
          <w:sz w:val="32"/>
          <w:szCs w:val="32"/>
        </w:rPr>
        <w:t>“十四五”时期（2021</w:t>
      </w:r>
      <w:r>
        <w:rPr>
          <w:rFonts w:ascii="黑体" w:hAnsi="黑体" w:eastAsia="黑体"/>
          <w:color w:val="000000"/>
          <w:spacing w:val="-2"/>
          <w:sz w:val="32"/>
          <w:szCs w:val="32"/>
        </w:rPr>
        <w:t>—</w:t>
      </w:r>
      <w:r>
        <w:rPr>
          <w:rFonts w:ascii="Times New Roman" w:hAnsi="Times New Roman" w:eastAsia="方正仿宋_GBK"/>
          <w:color w:val="000000"/>
          <w:spacing w:val="-2"/>
          <w:sz w:val="32"/>
          <w:szCs w:val="32"/>
        </w:rPr>
        <w:t>2025年）是我市在高水平全面建成小康社会基础上全面开启社会主义现代化建设新征程的起步期，是着力打造“国际化智造名城、长三角中轴枢纽”，推动“强富美高”新常州建设再出发的关键阶段。加快推进现代服务业高质量发展，是我市贯彻新发展理念的自觉行动，是构建现代化经济体系的重要支撑。根据《江苏省“十四五”现代服务业发展规划》和《常州市国民经济和社会发展第十四个五年规划和二〇三五年远景目标纲要》，制定《常州市服务业发展“十四五”规划》，主要阐明“十四五”时期我市服务业发展的战略目标、产业方向、空间布局、主要任务和政策取向，是指导今后五年全市服务业发展的行动纲领和指南，是编制全市服务业领域其他专项规划的重要依据。</w:t>
      </w:r>
    </w:p>
    <w:p>
      <w:pPr>
        <w:overflowPunct w:val="0"/>
        <w:autoSpaceDE w:val="0"/>
        <w:autoSpaceDN w:val="0"/>
        <w:adjustRightInd w:val="0"/>
        <w:snapToGrid w:val="0"/>
        <w:spacing w:line="570" w:lineRule="exact"/>
        <w:ind w:firstLine="641"/>
        <w:rPr>
          <w:rStyle w:val="5"/>
          <w:rFonts w:ascii="Times New Roman" w:hAnsi="Times New Roman" w:eastAsia="方正黑体_GBK"/>
          <w:bCs/>
          <w:color w:val="000000"/>
          <w:sz w:val="32"/>
          <w:szCs w:val="32"/>
          <w:u w:val="none"/>
        </w:rPr>
      </w:pPr>
      <w:r>
        <w:rPr>
          <w:rFonts w:ascii="Times New Roman" w:hAnsi="Times New Roman" w:eastAsia="仿宋_GB2312"/>
          <w:color w:val="000000"/>
          <w:sz w:val="32"/>
          <w:szCs w:val="32"/>
        </w:rPr>
        <w:br w:type="page"/>
      </w:r>
      <w:bookmarkStart w:id="4" w:name="_Toc76728799"/>
      <w:r>
        <w:rPr>
          <w:rStyle w:val="5"/>
          <w:rFonts w:ascii="Times New Roman" w:hAnsi="Times New Roman" w:eastAsia="方正黑体_GBK"/>
          <w:bCs/>
          <w:color w:val="000000"/>
          <w:sz w:val="32"/>
          <w:szCs w:val="32"/>
          <w:u w:val="none"/>
        </w:rPr>
        <w:t>一、发展基础</w:t>
      </w:r>
      <w:bookmarkEnd w:id="4"/>
    </w:p>
    <w:p>
      <w:pPr>
        <w:overflowPunct w:val="0"/>
        <w:autoSpaceDE w:val="0"/>
        <w:autoSpaceDN w:val="0"/>
        <w:adjustRightInd w:val="0"/>
        <w:snapToGrid w:val="0"/>
        <w:spacing w:line="570" w:lineRule="exact"/>
        <w:ind w:firstLine="641"/>
        <w:rPr>
          <w:rFonts w:eastAsia="方正楷体_GBK"/>
          <w:sz w:val="32"/>
          <w:szCs w:val="32"/>
        </w:rPr>
      </w:pPr>
      <w:bookmarkStart w:id="5" w:name="_Toc61607742"/>
      <w:bookmarkStart w:id="6" w:name="_Toc76728800"/>
      <w:r>
        <w:rPr>
          <w:rFonts w:eastAsia="方正楷体_GBK"/>
          <w:sz w:val="32"/>
          <w:szCs w:val="32"/>
        </w:rPr>
        <w:t>（一）发展现状</w:t>
      </w:r>
      <w:bookmarkEnd w:id="5"/>
      <w:bookmarkEnd w:id="6"/>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“十三五”以来，我市始终把加快发展现代服务业作为调结构、促转型的重要抓手，着力促进服务业创新、高效、集约发展，总体呈现稳中有进、进中提质的良好态势。</w:t>
      </w:r>
    </w:p>
    <w:p>
      <w:pPr>
        <w:pStyle w:val="2"/>
        <w:rPr>
          <w:rStyle w:val="5"/>
          <w:color w:val="000000"/>
          <w:szCs w:val="32"/>
          <w:u w:val="none"/>
        </w:rPr>
      </w:pPr>
      <w:bookmarkStart w:id="7" w:name="_Toc76728801"/>
      <w:r>
        <w:rPr>
          <w:rStyle w:val="5"/>
          <w:color w:val="000000"/>
          <w:szCs w:val="32"/>
          <w:u w:val="none"/>
        </w:rPr>
        <w:t>1</w:t>
      </w:r>
      <w:r>
        <w:rPr>
          <w:rStyle w:val="5"/>
          <w:rFonts w:hint="eastAsia"/>
          <w:color w:val="000000"/>
          <w:szCs w:val="32"/>
          <w:u w:val="none"/>
        </w:rPr>
        <w:t xml:space="preserve">. </w:t>
      </w:r>
      <w:r>
        <w:rPr>
          <w:rStyle w:val="5"/>
          <w:color w:val="000000"/>
          <w:szCs w:val="32"/>
          <w:u w:val="none"/>
        </w:rPr>
        <w:t>产业规模持续攀升，贡献作用更加凸出</w:t>
      </w:r>
      <w:bookmarkEnd w:id="7"/>
    </w:p>
    <w:p>
      <w:pPr>
        <w:overflowPunct w:val="0"/>
        <w:autoSpaceDE w:val="0"/>
        <w:autoSpaceDN w:val="0"/>
        <w:adjustRightInd w:val="0"/>
        <w:snapToGrid w:val="0"/>
        <w:spacing w:line="570" w:lineRule="exact"/>
        <w:ind w:firstLine="641"/>
        <w:rPr>
          <w:rFonts w:ascii="Times New Roman" w:hAnsi="Times New Roman" w:eastAsia="仿宋_GB2312"/>
          <w:color w:val="000000"/>
          <w:sz w:val="32"/>
          <w:szCs w:val="32"/>
        </w:rPr>
      </w:pPr>
      <w:r>
        <w:rPr>
          <w:rFonts w:ascii="Times New Roman" w:hAnsi="Times New Roman" w:eastAsia="方正仿宋_GBK"/>
          <w:color w:val="000000"/>
          <w:sz w:val="32"/>
          <w:szCs w:val="32"/>
        </w:rPr>
        <w:t>“十三五”期间，我市服务业增加值先后迈过3000亿和4000亿大关，服务业年均增速达到7.9%，高于全市年均GDP增速0.9个百分点，高于全省服务业增速0.5个百分点。服务业贡献作用不断增强，自2018年服务业增加值占GDP比重首次过半后，占比不断攀升，2020年达到51.6%；2020年服务业税收占比达到43.9%，成为税收增长的主要来源；服务业固定资产投资占比从2015年的48.2%提高到2020年的63.4%。服务业成为吸纳就业主渠道，服务业从业人员人数占全市就业人数比重从2016年的38.8%上升到2019年的41.1%。有效应对新冠疫情冲击，2020年服务业对GDP增长贡献率达到54.4%，实现社会消费品零售总额达2421.4亿元，逆势增长0.8%，位列全省第二。</w:t>
      </w:r>
    </w:p>
    <w:p>
      <w:pPr>
        <w:adjustRightInd w:val="0"/>
        <w:snapToGrid w:val="0"/>
        <w:jc w:val="center"/>
        <w:rPr>
          <w:rFonts w:ascii="Times New Roman" w:hAnsi="Times New Roman"/>
          <w:color w:val="000000"/>
        </w:rPr>
      </w:pPr>
      <w:r>
        <w:rPr>
          <w:rFonts w:ascii="Times New Roman" w:hAnsi="Times New Roman"/>
          <w:color w:val="000000"/>
        </w:rPr>
        <w:drawing>
          <wp:inline distT="0" distB="0" distL="114300" distR="114300">
            <wp:extent cx="4337050" cy="2521585"/>
            <wp:effectExtent l="0" t="0" r="635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l="1016" t="3044" r="1480" b="2603"/>
                    <a:stretch>
                      <a:fillRect/>
                    </a:stretch>
                  </pic:blipFill>
                  <pic:spPr>
                    <a:xfrm>
                      <a:off x="0" y="0"/>
                      <a:ext cx="4337050" cy="2521585"/>
                    </a:xfrm>
                    <a:prstGeom prst="rect">
                      <a:avLst/>
                    </a:prstGeom>
                    <a:noFill/>
                    <a:ln>
                      <a:noFill/>
                    </a:ln>
                  </pic:spPr>
                </pic:pic>
              </a:graphicData>
            </a:graphic>
          </wp:inline>
        </w:drawing>
      </w:r>
    </w:p>
    <w:p>
      <w:pPr>
        <w:adjustRightInd w:val="0"/>
        <w:snapToGrid w:val="0"/>
        <w:spacing w:line="500" w:lineRule="exact"/>
        <w:jc w:val="center"/>
        <w:rPr>
          <w:rFonts w:ascii="Times New Roman" w:hAnsi="Times New Roman" w:eastAsia="方正黑体_GBK"/>
          <w:color w:val="000000"/>
          <w:sz w:val="28"/>
          <w:szCs w:val="28"/>
        </w:rPr>
      </w:pPr>
      <w:r>
        <w:rPr>
          <w:rFonts w:ascii="Times New Roman" w:hAnsi="Times New Roman" w:eastAsia="方正黑体_GBK"/>
          <w:color w:val="000000"/>
          <w:sz w:val="28"/>
          <w:szCs w:val="28"/>
        </w:rPr>
        <w:t>图1-1  “十三五”期间全市服务业增加值及占GDP比重</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bookmarkStart w:id="8" w:name="_Toc76728802"/>
      <w:r>
        <w:rPr>
          <w:rStyle w:val="5"/>
          <w:rFonts w:ascii="Times New Roman" w:hAnsi="Times New Roman" w:eastAsia="方正仿宋_GBK"/>
          <w:bCs/>
          <w:color w:val="000000"/>
          <w:sz w:val="32"/>
          <w:szCs w:val="32"/>
          <w:u w:val="none"/>
        </w:rPr>
        <w:t>2</w:t>
      </w:r>
      <w:r>
        <w:rPr>
          <w:rStyle w:val="5"/>
          <w:rFonts w:hint="eastAsia" w:ascii="Times New Roman" w:hAnsi="Times New Roman" w:eastAsia="方正仿宋_GBK"/>
          <w:bCs/>
          <w:color w:val="000000"/>
          <w:sz w:val="32"/>
          <w:szCs w:val="32"/>
          <w:u w:val="none"/>
        </w:rPr>
        <w:t xml:space="preserve">. </w:t>
      </w:r>
      <w:r>
        <w:rPr>
          <w:rStyle w:val="5"/>
          <w:rFonts w:ascii="Times New Roman" w:hAnsi="Times New Roman" w:eastAsia="方正仿宋_GBK"/>
          <w:bCs/>
          <w:color w:val="000000"/>
          <w:sz w:val="32"/>
          <w:szCs w:val="32"/>
          <w:u w:val="none"/>
        </w:rPr>
        <w:t>两业融合先行先试，产业创新实力增强</w:t>
      </w:r>
      <w:bookmarkEnd w:id="8"/>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十三五”期间，我市依托先进制造业发展基础，加快推动先进制造业与现代服务业深度融合发展，在省首批“两业”深度融合试点单位名单中，全市共有20家单位上榜，入选龙头骨干企业试点数量、产业集群试点数量和优秀试点总数，分别位居全省第三位、第一位和第二位。“传统制造+服务投入+服务产品”的“两业”融合常州模式日益成熟，形成一批企业级“两业”融合示范样板，向全市及全省推广。高能级创新主体加速集聚，常州先进制造技术研究所、安泰创明研究院、清华大学两岸发展研究院、天目湖先进储能技术研究院等机构相继落地。服务业新产业新业态新模式蓬勃发展，2020年科技服务业、软件信息业分别实现增加值255.9亿元、181.2亿元，“十三五”期间年均增速分别达到30.9%、11.0%，跨境电商、大数据服务、工业互联网、人工智能等新兴产业突破发展、快速崛起。</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bookmarkStart w:id="9" w:name="_Toc76728803"/>
      <w:r>
        <w:rPr>
          <w:rStyle w:val="5"/>
          <w:rFonts w:ascii="Times New Roman" w:hAnsi="Times New Roman" w:eastAsia="方正仿宋_GBK"/>
          <w:bCs/>
          <w:color w:val="000000"/>
          <w:sz w:val="32"/>
          <w:szCs w:val="32"/>
          <w:u w:val="none"/>
        </w:rPr>
        <w:t>3</w:t>
      </w:r>
      <w:r>
        <w:rPr>
          <w:rStyle w:val="5"/>
          <w:rFonts w:hint="eastAsia" w:ascii="Times New Roman" w:hAnsi="Times New Roman" w:eastAsia="方正仿宋_GBK"/>
          <w:bCs/>
          <w:color w:val="000000"/>
          <w:sz w:val="32"/>
          <w:szCs w:val="32"/>
          <w:u w:val="none"/>
        </w:rPr>
        <w:t xml:space="preserve">. </w:t>
      </w:r>
      <w:r>
        <w:rPr>
          <w:rStyle w:val="5"/>
          <w:rFonts w:ascii="Times New Roman" w:hAnsi="Times New Roman" w:eastAsia="方正仿宋_GBK"/>
          <w:bCs/>
          <w:color w:val="000000"/>
          <w:sz w:val="32"/>
          <w:szCs w:val="32"/>
          <w:u w:val="none"/>
        </w:rPr>
        <w:t>载体建设稳步推进，集聚发展成效明显</w:t>
      </w:r>
      <w:bookmarkEnd w:id="9"/>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十三五”期间，全市各类服务业发展载体的集聚和承载能力进一步提升，对服务业资源整合、要素集聚和辐射带动的作用不断增强，截至2020年，全市列统集聚区达到69家，其中34家营收超10亿、12家营收超百亿，累计入选省级现代服务业集聚区10家、省级生产性服务业集聚示范区9家，多个集聚区在全省评比中名列前茅。重点集聚载体建设取得突破，一批园区（平台）获评相关行业省级以上称号，常州综合港务区正式成立，构建“三港一区”联动发展体系，有力支撑跨江融合中轴崛起战略历史机遇；太湖湾旅游度假区创成国家级旅游度假区，我市成为全省唯一拥有两个国家级旅游度假区的城市。</w:t>
      </w:r>
    </w:p>
    <w:p>
      <w:pPr>
        <w:adjustRightInd w:val="0"/>
        <w:snapToGrid w:val="0"/>
        <w:spacing w:line="500" w:lineRule="exact"/>
        <w:jc w:val="center"/>
        <w:rPr>
          <w:rFonts w:ascii="Times New Roman" w:hAnsi="Times New Roman" w:eastAsia="方正黑体_GBK"/>
          <w:color w:val="000000"/>
          <w:sz w:val="28"/>
          <w:szCs w:val="28"/>
        </w:rPr>
      </w:pPr>
      <w:r>
        <w:rPr>
          <w:rFonts w:ascii="Times New Roman" w:hAnsi="Times New Roman" w:eastAsia="方正黑体_GBK"/>
          <w:color w:val="000000"/>
          <w:sz w:val="28"/>
          <w:szCs w:val="28"/>
        </w:rPr>
        <w:t xml:space="preserve">表1-1 </w:t>
      </w:r>
      <w:r>
        <w:rPr>
          <w:rFonts w:hint="eastAsia" w:ascii="Times New Roman" w:hAnsi="Times New Roman" w:eastAsia="方正黑体_GBK"/>
          <w:color w:val="000000"/>
          <w:sz w:val="28"/>
          <w:szCs w:val="28"/>
        </w:rPr>
        <w:t xml:space="preserve"> </w:t>
      </w:r>
      <w:r>
        <w:rPr>
          <w:rFonts w:ascii="Times New Roman" w:hAnsi="Times New Roman" w:eastAsia="方正黑体_GBK"/>
          <w:color w:val="000000"/>
          <w:sz w:val="28"/>
          <w:szCs w:val="28"/>
        </w:rPr>
        <w:t>“十三五”常州服务</w:t>
      </w:r>
      <w:r>
        <w:rPr>
          <w:rFonts w:hint="eastAsia" w:ascii="Times New Roman" w:hAnsi="Times New Roman" w:eastAsia="方正黑体_GBK"/>
          <w:color w:val="000000"/>
          <w:sz w:val="28"/>
          <w:szCs w:val="28"/>
        </w:rPr>
        <w:t>业</w:t>
      </w:r>
      <w:r>
        <w:rPr>
          <w:rFonts w:ascii="Times New Roman" w:hAnsi="Times New Roman" w:eastAsia="方正黑体_GBK"/>
          <w:color w:val="000000"/>
          <w:sz w:val="28"/>
          <w:szCs w:val="28"/>
        </w:rPr>
        <w:t>集聚发展获评省级以上称号</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26"/>
        <w:gridCol w:w="3512"/>
        <w:gridCol w:w="3512"/>
        <w:gridCol w:w="132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8" w:hRule="atLeast"/>
          <w:tblHeader/>
          <w:jc w:val="center"/>
        </w:trPr>
        <w:tc>
          <w:tcPr>
            <w:tcW w:w="704" w:type="dxa"/>
            <w:noWrap w:val="0"/>
            <w:vAlign w:val="center"/>
          </w:tcPr>
          <w:p>
            <w:pPr>
              <w:adjustRightInd w:val="0"/>
              <w:snapToGrid w:val="0"/>
              <w:spacing w:line="320" w:lineRule="exact"/>
              <w:jc w:val="center"/>
              <w:rPr>
                <w:rFonts w:ascii="Times New Roman" w:hAnsi="Times New Roman" w:eastAsia="方正黑体_GBK"/>
                <w:bCs/>
                <w:color w:val="000000"/>
                <w:sz w:val="24"/>
                <w:szCs w:val="24"/>
              </w:rPr>
            </w:pPr>
            <w:r>
              <w:rPr>
                <w:rFonts w:ascii="Times New Roman" w:hAnsi="Times New Roman" w:eastAsia="方正黑体_GBK"/>
                <w:bCs/>
                <w:color w:val="000000"/>
                <w:sz w:val="24"/>
                <w:szCs w:val="24"/>
              </w:rPr>
              <w:t>序号</w:t>
            </w:r>
          </w:p>
        </w:tc>
        <w:tc>
          <w:tcPr>
            <w:tcW w:w="3402" w:type="dxa"/>
            <w:noWrap w:val="0"/>
            <w:vAlign w:val="center"/>
          </w:tcPr>
          <w:p>
            <w:pPr>
              <w:adjustRightInd w:val="0"/>
              <w:snapToGrid w:val="0"/>
              <w:spacing w:line="320" w:lineRule="exact"/>
              <w:jc w:val="center"/>
              <w:rPr>
                <w:rFonts w:ascii="Times New Roman" w:hAnsi="Times New Roman" w:eastAsia="方正黑体_GBK"/>
                <w:bCs/>
                <w:color w:val="000000"/>
                <w:sz w:val="24"/>
                <w:szCs w:val="24"/>
              </w:rPr>
            </w:pPr>
            <w:r>
              <w:rPr>
                <w:rFonts w:ascii="Times New Roman" w:hAnsi="Times New Roman" w:eastAsia="方正黑体_GBK"/>
                <w:bCs/>
                <w:color w:val="000000"/>
                <w:sz w:val="24"/>
                <w:szCs w:val="24"/>
              </w:rPr>
              <w:t>集聚区</w:t>
            </w:r>
          </w:p>
        </w:tc>
        <w:tc>
          <w:tcPr>
            <w:tcW w:w="3402" w:type="dxa"/>
            <w:noWrap w:val="0"/>
            <w:vAlign w:val="center"/>
          </w:tcPr>
          <w:p>
            <w:pPr>
              <w:adjustRightInd w:val="0"/>
              <w:snapToGrid w:val="0"/>
              <w:spacing w:line="320" w:lineRule="exact"/>
              <w:jc w:val="center"/>
              <w:rPr>
                <w:rFonts w:ascii="Times New Roman" w:hAnsi="Times New Roman" w:eastAsia="方正黑体_GBK"/>
                <w:bCs/>
                <w:color w:val="000000"/>
                <w:sz w:val="24"/>
                <w:szCs w:val="24"/>
              </w:rPr>
            </w:pPr>
            <w:r>
              <w:rPr>
                <w:rFonts w:ascii="Times New Roman" w:hAnsi="Times New Roman" w:eastAsia="方正黑体_GBK"/>
                <w:bCs/>
                <w:color w:val="000000"/>
                <w:sz w:val="24"/>
                <w:szCs w:val="24"/>
              </w:rPr>
              <w:t>称号</w:t>
            </w:r>
          </w:p>
        </w:tc>
        <w:tc>
          <w:tcPr>
            <w:tcW w:w="1281" w:type="dxa"/>
            <w:noWrap w:val="0"/>
            <w:vAlign w:val="center"/>
          </w:tcPr>
          <w:p>
            <w:pPr>
              <w:adjustRightInd w:val="0"/>
              <w:snapToGrid w:val="0"/>
              <w:spacing w:line="320" w:lineRule="exact"/>
              <w:jc w:val="center"/>
              <w:rPr>
                <w:rFonts w:ascii="Times New Roman" w:hAnsi="Times New Roman" w:eastAsia="方正黑体_GBK"/>
                <w:bCs/>
                <w:color w:val="000000"/>
                <w:sz w:val="24"/>
                <w:szCs w:val="24"/>
              </w:rPr>
            </w:pPr>
            <w:r>
              <w:rPr>
                <w:rFonts w:ascii="Times New Roman" w:hAnsi="Times New Roman" w:eastAsia="方正黑体_GBK"/>
                <w:bCs/>
                <w:color w:val="000000"/>
                <w:sz w:val="24"/>
                <w:szCs w:val="24"/>
              </w:rPr>
              <w:t>获批时间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太湖湾旅游度假区</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国家级旅游度假区</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2020年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w:t>
            </w:r>
          </w:p>
        </w:tc>
        <w:tc>
          <w:tcPr>
            <w:tcW w:w="3402" w:type="dxa"/>
            <w:noWrap w:val="0"/>
            <w:vAlign w:val="center"/>
          </w:tcPr>
          <w:p>
            <w:pPr>
              <w:adjustRightInd w:val="0"/>
              <w:snapToGrid w:val="0"/>
              <w:spacing w:line="320" w:lineRule="exact"/>
              <w:jc w:val="center"/>
              <w:rPr>
                <w:rFonts w:hint="eastAsia" w:ascii="Times New Roman" w:hAnsi="Times New Roman" w:eastAsia="方正仿宋_GBK"/>
                <w:bCs/>
                <w:color w:val="000000"/>
                <w:sz w:val="24"/>
                <w:szCs w:val="24"/>
              </w:rPr>
            </w:pPr>
            <w:r>
              <w:rPr>
                <w:rFonts w:ascii="Times New Roman" w:hAnsi="Times New Roman" w:eastAsia="方正仿宋_GBK"/>
                <w:bCs/>
                <w:color w:val="000000"/>
                <w:sz w:val="24"/>
                <w:szCs w:val="24"/>
              </w:rPr>
              <w:t>常州启迪协信科技园</w:t>
            </w:r>
          </w:p>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（原常州恒生科技园）</w:t>
            </w:r>
          </w:p>
        </w:tc>
        <w:tc>
          <w:tcPr>
            <w:tcW w:w="3402" w:type="dxa"/>
            <w:noWrap w:val="0"/>
            <w:vAlign w:val="center"/>
          </w:tcPr>
          <w:p>
            <w:pPr>
              <w:adjustRightInd w:val="0"/>
              <w:snapToGrid w:val="0"/>
              <w:spacing w:line="320" w:lineRule="exact"/>
              <w:jc w:val="center"/>
              <w:rPr>
                <w:rFonts w:hint="eastAsia" w:ascii="Times New Roman" w:hAnsi="Times New Roman" w:eastAsia="方正仿宋_GBK"/>
                <w:bCs/>
                <w:color w:val="000000"/>
                <w:sz w:val="24"/>
                <w:szCs w:val="24"/>
              </w:rPr>
            </w:pPr>
            <w:r>
              <w:rPr>
                <w:rFonts w:ascii="Times New Roman" w:hAnsi="Times New Roman" w:eastAsia="方正仿宋_GBK"/>
                <w:bCs/>
                <w:color w:val="000000"/>
                <w:sz w:val="24"/>
                <w:szCs w:val="24"/>
              </w:rPr>
              <w:t>国家级小型微型企业</w:t>
            </w:r>
          </w:p>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创业创新示范基地</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3</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常州科教城</w:t>
            </w:r>
          </w:p>
        </w:tc>
        <w:tc>
          <w:tcPr>
            <w:tcW w:w="3402" w:type="dxa"/>
            <w:vMerge w:val="restart"/>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省级生产性服务业集聚示范区</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2020年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4</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西太湖电子商务产业园</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2020年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5</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江苏常州人力资源服务产业园</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2020年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6</w:t>
            </w:r>
          </w:p>
        </w:tc>
        <w:tc>
          <w:tcPr>
            <w:tcW w:w="3402" w:type="dxa"/>
            <w:noWrap w:val="0"/>
            <w:vAlign w:val="center"/>
          </w:tcPr>
          <w:p>
            <w:pPr>
              <w:adjustRightInd w:val="0"/>
              <w:snapToGrid w:val="0"/>
              <w:spacing w:line="320" w:lineRule="exact"/>
              <w:jc w:val="center"/>
              <w:rPr>
                <w:rFonts w:hint="eastAsia" w:ascii="Times New Roman" w:hAnsi="Times New Roman" w:eastAsia="方正仿宋_GBK"/>
                <w:bCs/>
                <w:color w:val="000000"/>
                <w:sz w:val="24"/>
                <w:szCs w:val="24"/>
              </w:rPr>
            </w:pPr>
            <w:r>
              <w:rPr>
                <w:rFonts w:ascii="Times New Roman" w:hAnsi="Times New Roman" w:eastAsia="方正仿宋_GBK"/>
                <w:bCs/>
                <w:color w:val="000000"/>
                <w:sz w:val="24"/>
                <w:szCs w:val="24"/>
              </w:rPr>
              <w:t>常州启迪协信科技园</w:t>
            </w:r>
          </w:p>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（原常州恒生科技园）</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2020年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7</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江苏中关村科技服务业集聚区</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2019年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8</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检验检测认证产业园</w:t>
            </w:r>
          </w:p>
        </w:tc>
        <w:tc>
          <w:tcPr>
            <w:tcW w:w="3402" w:type="dxa"/>
            <w:vMerge w:val="restart"/>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省级生产性服务业集聚示范区</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9</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津通现代服务业集聚区</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10</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绿色建筑产业示范区</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11</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常州创意产业园区</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2016年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12</w:t>
            </w:r>
          </w:p>
        </w:tc>
        <w:tc>
          <w:tcPr>
            <w:tcW w:w="3402" w:type="dxa"/>
            <w:noWrap w:val="0"/>
            <w:vAlign w:val="center"/>
          </w:tcPr>
          <w:p>
            <w:pPr>
              <w:adjustRightInd w:val="0"/>
              <w:snapToGrid w:val="0"/>
              <w:spacing w:line="320" w:lineRule="exact"/>
              <w:jc w:val="center"/>
              <w:rPr>
                <w:rFonts w:hint="eastAsia" w:ascii="Times New Roman" w:hAnsi="Times New Roman" w:eastAsia="方正仿宋_GBK"/>
                <w:bCs/>
                <w:color w:val="000000"/>
                <w:sz w:val="24"/>
                <w:szCs w:val="24"/>
              </w:rPr>
            </w:pPr>
            <w:r>
              <w:rPr>
                <w:rFonts w:ascii="Times New Roman" w:hAnsi="Times New Roman" w:eastAsia="方正仿宋_GBK"/>
                <w:bCs/>
                <w:color w:val="000000"/>
                <w:sz w:val="24"/>
                <w:szCs w:val="24"/>
              </w:rPr>
              <w:t>江苏常州国家高新区</w:t>
            </w:r>
          </w:p>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人力资源服务产业园</w:t>
            </w:r>
          </w:p>
        </w:tc>
        <w:tc>
          <w:tcPr>
            <w:tcW w:w="3402" w:type="dxa"/>
            <w:vMerge w:val="restart"/>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省级人力资源服务业产业园</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2020年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13</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江苏常州人力资源服务产业园</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2016年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14</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江苏凌家塘农副产品物流中心</w:t>
            </w:r>
          </w:p>
        </w:tc>
        <w:tc>
          <w:tcPr>
            <w:tcW w:w="3402" w:type="dxa"/>
            <w:vMerge w:val="restart"/>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省级示范物流园</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15</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常州综合物流园</w:t>
            </w:r>
          </w:p>
        </w:tc>
        <w:tc>
          <w:tcPr>
            <w:tcW w:w="3402" w:type="dxa"/>
            <w:vMerge w:val="continue"/>
            <w:noWrap w:val="0"/>
            <w:vAlign w:val="center"/>
          </w:tcPr>
          <w:p>
            <w:pPr>
              <w:adjustRightInd w:val="0"/>
              <w:snapToGrid w:val="0"/>
              <w:spacing w:line="320" w:lineRule="exact"/>
              <w:jc w:val="center"/>
              <w:rPr>
                <w:rFonts w:ascii="Times New Roman" w:hAnsi="Times New Roman" w:eastAsia="方正仿宋_GBK"/>
                <w:bCs/>
                <w:color w:val="000000"/>
                <w:sz w:val="24"/>
                <w:szCs w:val="24"/>
              </w:rPr>
            </w:pP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2017年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16</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南大街古运河步行街区</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省级高品位步行街试点街区</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2019年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17</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曹山旅游度假区</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省级旅游度假区</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2018年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5" w:hRule="atLeast"/>
          <w:jc w:val="center"/>
        </w:trPr>
        <w:tc>
          <w:tcPr>
            <w:tcW w:w="704"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18</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常州科教城</w:t>
            </w:r>
          </w:p>
        </w:tc>
        <w:tc>
          <w:tcPr>
            <w:tcW w:w="3402"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省知识产权服务集聚发展区</w:t>
            </w:r>
          </w:p>
        </w:tc>
        <w:tc>
          <w:tcPr>
            <w:tcW w:w="1281" w:type="dxa"/>
            <w:noWrap w:val="0"/>
            <w:vAlign w:val="center"/>
          </w:tcPr>
          <w:p>
            <w:pPr>
              <w:adjustRightInd w:val="0"/>
              <w:snapToGrid w:val="0"/>
              <w:spacing w:line="320" w:lineRule="exact"/>
              <w:jc w:val="center"/>
              <w:rPr>
                <w:rFonts w:ascii="Times New Roman" w:hAnsi="Times New Roman" w:eastAsia="方正仿宋_GBK"/>
                <w:bCs/>
                <w:color w:val="000000"/>
                <w:sz w:val="24"/>
                <w:szCs w:val="24"/>
              </w:rPr>
            </w:pPr>
            <w:r>
              <w:rPr>
                <w:rFonts w:ascii="Times New Roman" w:hAnsi="Times New Roman" w:eastAsia="方正仿宋_GBK"/>
                <w:bCs/>
                <w:color w:val="000000"/>
                <w:sz w:val="24"/>
                <w:szCs w:val="24"/>
              </w:rPr>
              <w:t>2017年</w:t>
            </w:r>
          </w:p>
        </w:tc>
      </w:tr>
    </w:tbl>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bookmarkStart w:id="10" w:name="_Toc76728804"/>
      <w:r>
        <w:rPr>
          <w:rStyle w:val="5"/>
          <w:rFonts w:ascii="Times New Roman" w:hAnsi="Times New Roman" w:eastAsia="方正仿宋_GBK"/>
          <w:bCs/>
          <w:color w:val="000000"/>
          <w:sz w:val="32"/>
          <w:szCs w:val="32"/>
          <w:u w:val="none"/>
        </w:rPr>
        <w:t>4</w:t>
      </w:r>
      <w:r>
        <w:rPr>
          <w:rStyle w:val="5"/>
          <w:rFonts w:hint="eastAsia" w:ascii="Times New Roman" w:hAnsi="Times New Roman" w:eastAsia="方正仿宋_GBK"/>
          <w:bCs/>
          <w:color w:val="000000"/>
          <w:sz w:val="32"/>
          <w:szCs w:val="32"/>
          <w:u w:val="none"/>
        </w:rPr>
        <w:t xml:space="preserve">. </w:t>
      </w:r>
      <w:r>
        <w:rPr>
          <w:rStyle w:val="5"/>
          <w:rFonts w:ascii="Times New Roman" w:hAnsi="Times New Roman" w:eastAsia="方正仿宋_GBK"/>
          <w:bCs/>
          <w:color w:val="000000"/>
          <w:sz w:val="32"/>
          <w:szCs w:val="32"/>
          <w:u w:val="none"/>
        </w:rPr>
        <w:t>开放步伐不断加快，体制机制更加优化</w:t>
      </w:r>
      <w:bookmarkEnd w:id="10"/>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十三五”期间，全市深入落实服务业高质量发展战略，加大力度推动服务业领域改革开放，优化服务业发展环境，取得显著成效。开放水平大幅提升，全市服务业吸引外商直接投资实际到位金额占比从2015年的42.4%提高到2019年的51.7%，人均服务业实际使用外资位列全省第一。服务贸易加快发展，中国（常州）跨境电子商务综合试验区成功获批，跨境电商“9610”、“9810”模式顺利开通；常州国际数据中心入选省重大项目。省级跨国企业地区总部和功能性总部52家，总量全省第4位。服务业改革试点持续推开，常州高新区获评省级服务业综合改革试点，获省政府督查激励。服务业政策体系不断完善，围绕现代服务业发展、“三新”经济发展、重点服务业集聚区建设、服务业高质量发展等相继出台专项规划和政策意见。设立全市首支现代服务业产业基金，联动社会资本，创新政府引导资金“拨改投”方式。</w:t>
      </w:r>
    </w:p>
    <w:p>
      <w:pPr>
        <w:overflowPunct w:val="0"/>
        <w:autoSpaceDE w:val="0"/>
        <w:autoSpaceDN w:val="0"/>
        <w:adjustRightInd w:val="0"/>
        <w:snapToGrid w:val="0"/>
        <w:spacing w:line="570" w:lineRule="exact"/>
        <w:ind w:firstLine="641"/>
        <w:rPr>
          <w:rStyle w:val="5"/>
          <w:rFonts w:ascii="Times New Roman" w:hAnsi="Times New Roman" w:eastAsia="方正楷体_GBK"/>
          <w:bCs/>
          <w:color w:val="000000"/>
          <w:sz w:val="32"/>
          <w:szCs w:val="32"/>
          <w:u w:val="none"/>
        </w:rPr>
      </w:pPr>
      <w:bookmarkStart w:id="11" w:name="_Toc76728805"/>
      <w:r>
        <w:rPr>
          <w:rStyle w:val="5"/>
          <w:rFonts w:ascii="Times New Roman" w:hAnsi="Times New Roman" w:eastAsia="方正楷体_GBK"/>
          <w:bCs/>
          <w:color w:val="000000"/>
          <w:sz w:val="32"/>
          <w:szCs w:val="32"/>
          <w:u w:val="none"/>
        </w:rPr>
        <w:t>（二）主要问题</w:t>
      </w:r>
      <w:bookmarkEnd w:id="11"/>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在取得不俗发展成绩的同时，也要清醒地看到，我市服务业发展中一些深层次的矛盾和问题还未得到根本解决。</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color w:val="000000"/>
          <w:sz w:val="32"/>
          <w:szCs w:val="32"/>
          <w:u w:val="none"/>
        </w:rPr>
        <w:t>一是生产性服务业对制造业的支撑不足。</w:t>
      </w:r>
      <w:r>
        <w:rPr>
          <w:rStyle w:val="5"/>
          <w:rFonts w:ascii="Times New Roman" w:hAnsi="Times New Roman" w:eastAsia="方正仿宋_GBK"/>
          <w:bCs/>
          <w:color w:val="000000"/>
          <w:sz w:val="32"/>
          <w:szCs w:val="32"/>
          <w:u w:val="none"/>
        </w:rPr>
        <w:t>全市服务业发展总体滞后于制造业发展，特别是生产性服务业发展程度不足，生产性服务业占服务业比重远低于发达国家70%左右的水平，且供给质量低、结构不合理，尤其是科技服务、软件信息、产业金融等高端生产性服务业发展仍然较为滞后、创新水平不高，难以满足先进制造业对高端专业化服务的需要。</w:t>
      </w:r>
    </w:p>
    <w:p>
      <w:pPr>
        <w:overflowPunct w:val="0"/>
        <w:autoSpaceDE w:val="0"/>
        <w:autoSpaceDN w:val="0"/>
        <w:adjustRightInd w:val="0"/>
        <w:snapToGrid w:val="0"/>
        <w:spacing w:line="570" w:lineRule="exact"/>
        <w:ind w:firstLine="641"/>
        <w:rPr>
          <w:rStyle w:val="5"/>
          <w:rFonts w:ascii="Times New Roman" w:hAnsi="Times New Roman" w:eastAsia="方正仿宋_GBK"/>
          <w:color w:val="000000"/>
          <w:sz w:val="32"/>
          <w:szCs w:val="32"/>
          <w:u w:val="none"/>
        </w:rPr>
      </w:pPr>
      <w:r>
        <w:rPr>
          <w:rStyle w:val="5"/>
          <w:rFonts w:ascii="Times New Roman" w:hAnsi="Times New Roman" w:eastAsia="方正仿宋_GBK"/>
          <w:color w:val="000000"/>
          <w:sz w:val="32"/>
          <w:szCs w:val="32"/>
          <w:u w:val="none"/>
        </w:rPr>
        <w:t>二是长三角中轴枢纽的服务功能有待强化。</w:t>
      </w:r>
      <w:r>
        <w:rPr>
          <w:rStyle w:val="5"/>
          <w:rFonts w:ascii="Times New Roman" w:hAnsi="Times New Roman" w:eastAsia="方正仿宋_GBK"/>
          <w:bCs/>
          <w:color w:val="000000"/>
          <w:sz w:val="32"/>
          <w:szCs w:val="32"/>
          <w:u w:val="none"/>
        </w:rPr>
        <w:t>全市服务业发展水平与长三角部分领先城市存在一定差距，在长三角地区的特色优势没有得到充分彰显，软件信息、商务服务、工业设计等部分领域发展水平明显滞后于长三角核心区其他兄弟城市，与长三角中轴枢纽地位还不相称，“常州服务”品牌影响力尚未形成。</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color w:val="000000"/>
          <w:sz w:val="32"/>
          <w:szCs w:val="32"/>
          <w:u w:val="none"/>
        </w:rPr>
        <w:t>三是服务业新兴业态仍处于培育阶段。</w:t>
      </w:r>
      <w:r>
        <w:rPr>
          <w:rStyle w:val="5"/>
          <w:rFonts w:ascii="Times New Roman" w:hAnsi="Times New Roman" w:eastAsia="方正仿宋_GBK"/>
          <w:bCs/>
          <w:color w:val="000000"/>
          <w:sz w:val="32"/>
          <w:szCs w:val="32"/>
          <w:u w:val="none"/>
        </w:rPr>
        <w:t>从全市服务业的结构来看，传统领域主导服务业发展的格局没有发生根本改变，批发零售、仓储物流和住宿餐饮三大传统行业的占比达到30%左右，远高于部分周边兄弟城市。科技研发、文化创意等新兴领域虽然增长速度较快，但在服务业中所占的比重仍然偏低，还不足以在常州服务业发展全局中发挥支撑作用。</w:t>
      </w:r>
    </w:p>
    <w:p>
      <w:pPr>
        <w:overflowPunct w:val="0"/>
        <w:autoSpaceDE w:val="0"/>
        <w:autoSpaceDN w:val="0"/>
        <w:adjustRightInd w:val="0"/>
        <w:snapToGrid w:val="0"/>
        <w:spacing w:line="570" w:lineRule="exact"/>
        <w:ind w:firstLine="641"/>
        <w:rPr>
          <w:rStyle w:val="5"/>
          <w:rFonts w:ascii="Times New Roman" w:hAnsi="Times New Roman" w:eastAsia="方正仿宋_GBK"/>
          <w:color w:val="000000"/>
          <w:sz w:val="32"/>
          <w:szCs w:val="32"/>
          <w:u w:val="none"/>
        </w:rPr>
      </w:pPr>
      <w:r>
        <w:rPr>
          <w:rStyle w:val="5"/>
          <w:rFonts w:ascii="Times New Roman" w:hAnsi="Times New Roman" w:eastAsia="方正仿宋_GBK"/>
          <w:color w:val="000000"/>
          <w:sz w:val="32"/>
          <w:szCs w:val="32"/>
          <w:u w:val="none"/>
        </w:rPr>
        <w:t>四是服务业龙头企业规模和能级欠佳。</w:t>
      </w:r>
      <w:r>
        <w:rPr>
          <w:rStyle w:val="5"/>
          <w:rFonts w:ascii="Times New Roman" w:hAnsi="Times New Roman" w:eastAsia="方正仿宋_GBK"/>
          <w:bCs/>
          <w:color w:val="000000"/>
          <w:sz w:val="32"/>
          <w:szCs w:val="32"/>
          <w:u w:val="none"/>
        </w:rPr>
        <w:t>虽然全市服务业企业数量众多，但其中总部企业和上市企业数量仍然较少，全国服务业500强企业常州仅一家入选，全省民营企业200强中有40家服务业企业，常州未占一席。全市缺少具有行业整合能力和带动能力</w:t>
      </w:r>
      <w:r>
        <w:rPr>
          <w:rStyle w:val="5"/>
          <w:rFonts w:ascii="Times New Roman" w:hAnsi="Times New Roman" w:eastAsia="方正仿宋_GBK"/>
          <w:bCs/>
          <w:color w:val="000000"/>
          <w:spacing w:val="-6"/>
          <w:sz w:val="32"/>
          <w:szCs w:val="32"/>
          <w:u w:val="none"/>
        </w:rPr>
        <w:t>的服务业龙头企业，常州服务业企业中有较强影响力的自主品牌相对较少，整体服务品牌价值和服务经济附加值仍有较大提升空间。</w:t>
      </w:r>
    </w:p>
    <w:p>
      <w:pPr>
        <w:overflowPunct w:val="0"/>
        <w:autoSpaceDE w:val="0"/>
        <w:autoSpaceDN w:val="0"/>
        <w:adjustRightInd w:val="0"/>
        <w:snapToGrid w:val="0"/>
        <w:spacing w:line="570" w:lineRule="exact"/>
        <w:ind w:firstLine="641"/>
        <w:rPr>
          <w:rStyle w:val="5"/>
          <w:rFonts w:ascii="Times New Roman" w:hAnsi="Times New Roman" w:eastAsia="方正楷体_GBK"/>
          <w:bCs/>
          <w:color w:val="000000"/>
          <w:sz w:val="32"/>
          <w:szCs w:val="32"/>
          <w:u w:val="none"/>
        </w:rPr>
      </w:pPr>
      <w:bookmarkStart w:id="12" w:name="_Toc76728806"/>
      <w:r>
        <w:rPr>
          <w:rStyle w:val="5"/>
          <w:rFonts w:ascii="Times New Roman" w:hAnsi="Times New Roman" w:eastAsia="方正楷体_GBK"/>
          <w:bCs/>
          <w:color w:val="000000"/>
          <w:sz w:val="32"/>
          <w:szCs w:val="32"/>
          <w:u w:val="none"/>
        </w:rPr>
        <w:t>（三）环境形势</w:t>
      </w:r>
      <w:bookmarkEnd w:id="12"/>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bookmarkStart w:id="13" w:name="_Toc76728807"/>
      <w:r>
        <w:rPr>
          <w:rStyle w:val="5"/>
          <w:rFonts w:ascii="Times New Roman" w:hAnsi="Times New Roman" w:eastAsia="方正仿宋_GBK"/>
          <w:bCs/>
          <w:color w:val="000000"/>
          <w:sz w:val="32"/>
          <w:szCs w:val="32"/>
          <w:u w:val="none"/>
        </w:rPr>
        <w:t>1</w:t>
      </w:r>
      <w:r>
        <w:rPr>
          <w:rStyle w:val="5"/>
          <w:rFonts w:hint="eastAsia" w:ascii="Times New Roman" w:hAnsi="Times New Roman" w:eastAsia="方正仿宋_GBK"/>
          <w:bCs/>
          <w:color w:val="000000"/>
          <w:sz w:val="32"/>
          <w:szCs w:val="32"/>
          <w:u w:val="none"/>
        </w:rPr>
        <w:t xml:space="preserve">. </w:t>
      </w:r>
      <w:r>
        <w:rPr>
          <w:rStyle w:val="5"/>
          <w:rFonts w:ascii="Times New Roman" w:hAnsi="Times New Roman" w:eastAsia="方正仿宋_GBK"/>
          <w:bCs/>
          <w:color w:val="000000"/>
          <w:sz w:val="32"/>
          <w:szCs w:val="32"/>
          <w:u w:val="none"/>
        </w:rPr>
        <w:t>国际经贸格局深刻变化对常州服务业提出新要求</w:t>
      </w:r>
      <w:bookmarkEnd w:id="13"/>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世界处于百年未有之大变局，触动国际经济和产业分工深刻调整，不确定性明显增强，风险隐患持续增加。同时，服务全球化仍是世界潮流，服务贸易已成为并将继续是全球贸易最具活力的组成部分。我国加快构建以国内大循环为主体、国内国际双循环相互促进的新发展格局，以自身的确定性对冲外部的不确定性风险，区域全面经济伙伴关系协定（RCEP）正式签署，将加快以服务贸易为重点的高水平开放。“十四五”时期，常州要加快服务业扩大开放，承接国际服务经济分工调整机遇，依托服务业发展提升城市经济的活力和韧性。</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bookmarkStart w:id="14" w:name="_Toc76728808"/>
      <w:r>
        <w:rPr>
          <w:rStyle w:val="5"/>
          <w:rFonts w:ascii="Times New Roman" w:hAnsi="Times New Roman" w:eastAsia="方正仿宋_GBK"/>
          <w:bCs/>
          <w:color w:val="000000"/>
          <w:sz w:val="32"/>
          <w:szCs w:val="32"/>
          <w:u w:val="none"/>
        </w:rPr>
        <w:t>2</w:t>
      </w:r>
      <w:r>
        <w:rPr>
          <w:rStyle w:val="5"/>
          <w:rFonts w:hint="eastAsia" w:ascii="Times New Roman" w:hAnsi="Times New Roman" w:eastAsia="方正仿宋_GBK"/>
          <w:bCs/>
          <w:color w:val="000000"/>
          <w:sz w:val="32"/>
          <w:szCs w:val="32"/>
          <w:u w:val="none"/>
        </w:rPr>
        <w:t xml:space="preserve">. </w:t>
      </w:r>
      <w:r>
        <w:rPr>
          <w:rStyle w:val="5"/>
          <w:rFonts w:ascii="Times New Roman" w:hAnsi="Times New Roman" w:eastAsia="方正仿宋_GBK"/>
          <w:bCs/>
          <w:color w:val="000000"/>
          <w:sz w:val="32"/>
          <w:szCs w:val="32"/>
          <w:u w:val="none"/>
        </w:rPr>
        <w:t>科技和产业变革持续深化为常州服务业带来新契机</w:t>
      </w:r>
      <w:bookmarkEnd w:id="14"/>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新一轮科技革命和产业变革引发服务业新业态新模式层出不穷，大数据、云计算、人工智能、区块链等新技术快速突破和创新应用，对服务业发展的驱动作用不断加强，以前所未有的速度推动产业变革和迭代，服务业向网络化、智能化、个性化、互动式方向发展成为大势所趋，新产业新业态将不断涌现。“十四五”时期，常州要积极拥抱科技和产业变革浪潮，充分把握数字经济发展的历史机遇，率先推动服务业相关领域数字化转型，培育服务业发展新动能，催生服务业新业态新模式。</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bookmarkStart w:id="15" w:name="_Toc76728809"/>
      <w:r>
        <w:rPr>
          <w:rStyle w:val="5"/>
          <w:rFonts w:ascii="Times New Roman" w:hAnsi="Times New Roman" w:eastAsia="方正仿宋_GBK"/>
          <w:bCs/>
          <w:color w:val="000000"/>
          <w:sz w:val="32"/>
          <w:szCs w:val="32"/>
          <w:u w:val="none"/>
        </w:rPr>
        <w:t>3</w:t>
      </w:r>
      <w:r>
        <w:rPr>
          <w:rStyle w:val="5"/>
          <w:rFonts w:hint="eastAsia" w:ascii="Times New Roman" w:hAnsi="Times New Roman" w:eastAsia="方正仿宋_GBK"/>
          <w:bCs/>
          <w:color w:val="000000"/>
          <w:sz w:val="32"/>
          <w:szCs w:val="32"/>
          <w:u w:val="none"/>
        </w:rPr>
        <w:t xml:space="preserve">. </w:t>
      </w:r>
      <w:r>
        <w:rPr>
          <w:rStyle w:val="5"/>
          <w:rFonts w:ascii="Times New Roman" w:hAnsi="Times New Roman" w:eastAsia="方正仿宋_GBK"/>
          <w:bCs/>
          <w:color w:val="000000"/>
          <w:sz w:val="32"/>
          <w:szCs w:val="32"/>
          <w:u w:val="none"/>
        </w:rPr>
        <w:t>长三角一体化高质量发展为常州服务业创造新机遇</w:t>
      </w:r>
      <w:bookmarkEnd w:id="15"/>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随着长三角一体化发展国家战略纵深推进，紧扣“一体化”和“高质量”两大关键词，长三角城市正着力打破行政壁垒、优化区域资源配置。同时，随着常泰跨江通道等区域一体化重要基础设施即将实现突破，常州服务业发展将迎来更加广阔的机遇。“十四五”时期，常州要牢牢把握长三角中轴枢纽发展定位，立足自身区位特色优势，在长三角服务业发展格局中找准优势领域，更加深入全面地接轨上海，更加坚定有力地加强与周边城市的协同合作，更加充分地对接长三角现代服务业优质资源，提升在长三角服务业发展格局中的显示度和影响力。</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bookmarkStart w:id="16" w:name="_Toc76728810"/>
      <w:r>
        <w:rPr>
          <w:rStyle w:val="5"/>
          <w:rFonts w:ascii="Times New Roman" w:hAnsi="Times New Roman" w:eastAsia="方正仿宋_GBK"/>
          <w:bCs/>
          <w:color w:val="000000"/>
          <w:sz w:val="32"/>
          <w:szCs w:val="32"/>
          <w:u w:val="none"/>
        </w:rPr>
        <w:t>4</w:t>
      </w:r>
      <w:r>
        <w:rPr>
          <w:rStyle w:val="5"/>
          <w:rFonts w:hint="eastAsia" w:ascii="Times New Roman" w:hAnsi="Times New Roman" w:eastAsia="方正仿宋_GBK"/>
          <w:bCs/>
          <w:color w:val="000000"/>
          <w:sz w:val="32"/>
          <w:szCs w:val="32"/>
          <w:u w:val="none"/>
        </w:rPr>
        <w:t xml:space="preserve">. </w:t>
      </w:r>
      <w:r>
        <w:rPr>
          <w:rStyle w:val="5"/>
          <w:rFonts w:ascii="Times New Roman" w:hAnsi="Times New Roman" w:eastAsia="方正仿宋_GBK"/>
          <w:bCs/>
          <w:color w:val="000000"/>
          <w:sz w:val="32"/>
          <w:szCs w:val="32"/>
          <w:u w:val="none"/>
        </w:rPr>
        <w:t>人民对美好生活的向往为常州服务业明确新方向</w:t>
      </w:r>
      <w:bookmarkEnd w:id="16"/>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当前社会消费结构性升级趋势明显，人民群众对服务品牌化、便捷度、体验感的要求持续提升，居民消费服务蕴藏巨大发展潜力和空间。扩大内需成为国家战略，消费持续升级将带动教育、医疗、养老等服务业高品质发展，进一步促进健康服务、文娱服务、跨境电商等民生品质服务提质升级。“十四五”时期，常州要把握消费结构升级和社会结构变化趋势，大力提高生活性服务业发展品质，壮大本地消费市场，更好满足人民群众对美好生活的需求。</w:t>
      </w:r>
    </w:p>
    <w:p>
      <w:pPr>
        <w:overflowPunct w:val="0"/>
        <w:autoSpaceDE w:val="0"/>
        <w:autoSpaceDN w:val="0"/>
        <w:adjustRightInd w:val="0"/>
        <w:snapToGrid w:val="0"/>
        <w:spacing w:line="570" w:lineRule="exact"/>
        <w:ind w:firstLine="641"/>
        <w:rPr>
          <w:rStyle w:val="5"/>
          <w:rFonts w:ascii="Times New Roman" w:hAnsi="Times New Roman" w:eastAsia="方正黑体_GBK"/>
          <w:bCs/>
          <w:color w:val="000000"/>
          <w:sz w:val="32"/>
          <w:szCs w:val="32"/>
          <w:u w:val="none"/>
        </w:rPr>
      </w:pPr>
      <w:bookmarkStart w:id="17" w:name="_Toc76728811"/>
      <w:r>
        <w:rPr>
          <w:rStyle w:val="5"/>
          <w:rFonts w:ascii="Times New Roman" w:hAnsi="Times New Roman" w:eastAsia="方正黑体_GBK"/>
          <w:bCs/>
          <w:color w:val="000000"/>
          <w:sz w:val="32"/>
          <w:szCs w:val="32"/>
          <w:u w:val="none"/>
        </w:rPr>
        <w:t>二、总体要求</w:t>
      </w:r>
      <w:bookmarkEnd w:id="17"/>
    </w:p>
    <w:p>
      <w:pPr>
        <w:overflowPunct w:val="0"/>
        <w:autoSpaceDE w:val="0"/>
        <w:autoSpaceDN w:val="0"/>
        <w:adjustRightInd w:val="0"/>
        <w:snapToGrid w:val="0"/>
        <w:spacing w:line="570" w:lineRule="exact"/>
        <w:ind w:firstLine="641"/>
        <w:rPr>
          <w:rStyle w:val="5"/>
          <w:rFonts w:ascii="Times New Roman" w:hAnsi="Times New Roman" w:eastAsia="方正楷体_GBK"/>
          <w:bCs/>
          <w:color w:val="000000"/>
          <w:sz w:val="32"/>
          <w:szCs w:val="32"/>
          <w:u w:val="none"/>
        </w:rPr>
      </w:pPr>
      <w:bookmarkStart w:id="18" w:name="_Toc76728812"/>
      <w:bookmarkStart w:id="19" w:name="_Toc61607745"/>
      <w:r>
        <w:rPr>
          <w:rStyle w:val="5"/>
          <w:rFonts w:ascii="Times New Roman" w:hAnsi="Times New Roman" w:eastAsia="方正楷体_GBK"/>
          <w:bCs/>
          <w:color w:val="000000"/>
          <w:sz w:val="32"/>
          <w:szCs w:val="32"/>
          <w:u w:val="none"/>
        </w:rPr>
        <w:t>（一）指导思想</w:t>
      </w:r>
      <w:bookmarkEnd w:id="18"/>
      <w:bookmarkEnd w:id="19"/>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高举中国特色社会主义伟大旗帜，深入贯彻党的十九大和十九届二中、三中、四中、五中全会精神，全面落实习近平总书记视察江苏重要讲话指示精神，以“争当表率、争做示范、走在前列”为总目标、总纲领、总要求，大力弘扬“勇争一流、耻为二手”常州精神，紧紧围绕“建设国际化智造名城、打造长三角中轴枢纽”战略定位和“532”发展战略，以推进高质量发展、创造高品质生活、实现高效能治理为核心主题，以现代服务业数字化、品牌化、融合化、国际化、集群化为引领，以现代服务业与先进制造业深度融合为鲜明主线，加快推动生产性服务业向专业化和价值链高端延伸，加快推动生活性服务业向高品质和多样化升级，加快推动新产业新业态新模式不断壮大，</w:t>
      </w:r>
      <w:bookmarkStart w:id="20" w:name="_Hlk76571350"/>
      <w:r>
        <w:rPr>
          <w:rStyle w:val="5"/>
          <w:rFonts w:ascii="Times New Roman" w:hAnsi="Times New Roman" w:eastAsia="方正仿宋_GBK"/>
          <w:bCs/>
          <w:color w:val="000000"/>
          <w:sz w:val="32"/>
          <w:szCs w:val="32"/>
          <w:u w:val="none"/>
        </w:rPr>
        <w:t>着力形成“4+3+3”的服务业新体系，着力构建“两轴联动、五极发力、全域提升”的服务业新格局，着力打造长三角产业科技创新中心、现代物流中心和休闲度假中心，为常州奋力走在社会主义现代化建设前列提供强大支撑。</w:t>
      </w:r>
    </w:p>
    <w:bookmarkEnd w:id="20"/>
    <w:p>
      <w:pPr>
        <w:overflowPunct w:val="0"/>
        <w:autoSpaceDE w:val="0"/>
        <w:autoSpaceDN w:val="0"/>
        <w:adjustRightInd w:val="0"/>
        <w:snapToGrid w:val="0"/>
        <w:spacing w:line="570" w:lineRule="exact"/>
        <w:ind w:firstLine="641"/>
        <w:rPr>
          <w:rStyle w:val="5"/>
          <w:rFonts w:ascii="Times New Roman" w:hAnsi="Times New Roman" w:eastAsia="方正楷体_GBK"/>
          <w:bCs/>
          <w:color w:val="000000"/>
          <w:sz w:val="32"/>
          <w:szCs w:val="32"/>
          <w:u w:val="none"/>
        </w:rPr>
      </w:pPr>
      <w:bookmarkStart w:id="21" w:name="_Toc76728813"/>
      <w:bookmarkStart w:id="22" w:name="_Toc61607746"/>
      <w:r>
        <w:rPr>
          <w:rStyle w:val="5"/>
          <w:rFonts w:ascii="Times New Roman" w:hAnsi="Times New Roman" w:eastAsia="方正楷体_GBK"/>
          <w:bCs/>
          <w:color w:val="000000"/>
          <w:sz w:val="32"/>
          <w:szCs w:val="32"/>
          <w:u w:val="none"/>
        </w:rPr>
        <w:t>（二）战略路径</w:t>
      </w:r>
      <w:bookmarkEnd w:id="21"/>
      <w:bookmarkEnd w:id="22"/>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创新驱动、深度融合。聚焦全市创新中轴和产业中轴建设，贯彻创新驱动发展战略，推动服务业技术、理念、业态和模式创新。推动现代服务业与先进制造业渗透交融、耦合共生、相促相长，全面加强制造服务业对常州建设具有国际竞争力的先进制造业基地的支撑作用。</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功能引领、特色发展。锚定“国际化智造名城、长三角中轴枢纽”战略定位，夯实国际化智造名城服务支撑，增强长三角中轴枢纽服务功能，以打造长三角产业科技创新中心、现代物流中心、休闲度假中心为重点，加快塑造与常州制造业领先地位和长三角优势区位相匹配的服务业特色优势领域。</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以人为本、品质为先。坚持以人民为中心的发展思想，更多更好满足常州人民群众多层次多样化的服务需求，不断增强人民群众的获得感和幸福感。着力加强公益性、基础性民生服务供给，增强高品质生活服务的市场化供给能力，以高质量的服务供给催生创造新的服务需求。</w:t>
      </w:r>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深化改革，扩大开放。以全力争创国家级服务业综合改革试点为引领，深化服务领域改革，破除制约新兴服务业发展的体制机制障碍，推动服务业在更宽领域、更深层次扩大开放，加快构建充满活力、富有效率的服务业营商环境，为服务业发展提供强大动力和制度保障。</w:t>
      </w:r>
    </w:p>
    <w:p>
      <w:pPr>
        <w:overflowPunct w:val="0"/>
        <w:autoSpaceDE w:val="0"/>
        <w:autoSpaceDN w:val="0"/>
        <w:adjustRightInd w:val="0"/>
        <w:snapToGrid w:val="0"/>
        <w:spacing w:line="570" w:lineRule="exact"/>
        <w:ind w:firstLine="641"/>
        <w:rPr>
          <w:rStyle w:val="5"/>
          <w:rFonts w:ascii="Times New Roman" w:hAnsi="Times New Roman" w:eastAsia="方正楷体_GBK"/>
          <w:bCs/>
          <w:color w:val="000000"/>
          <w:sz w:val="32"/>
          <w:szCs w:val="32"/>
          <w:u w:val="none"/>
        </w:rPr>
      </w:pPr>
      <w:bookmarkStart w:id="23" w:name="_Toc76728814"/>
      <w:r>
        <w:rPr>
          <w:rStyle w:val="5"/>
          <w:rFonts w:ascii="Times New Roman" w:hAnsi="Times New Roman" w:eastAsia="方正楷体_GBK"/>
          <w:bCs/>
          <w:color w:val="000000"/>
          <w:sz w:val="32"/>
          <w:szCs w:val="32"/>
          <w:u w:val="none"/>
        </w:rPr>
        <w:t>（三）发展目标</w:t>
      </w:r>
      <w:bookmarkEnd w:id="23"/>
    </w:p>
    <w:p>
      <w:pPr>
        <w:overflowPunct w:val="0"/>
        <w:autoSpaceDE w:val="0"/>
        <w:autoSpaceDN w:val="0"/>
        <w:adjustRightInd w:val="0"/>
        <w:snapToGrid w:val="0"/>
        <w:spacing w:line="57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到“十四五”期末，服务业高质量发展取得重大进展，对城市核心功能的支撑作用进一步提升，对经济社会发展的贡献力度进一步加大，优质高效、特色鲜明、竞争力强的服务业新体系基本建立，“龙城服务”成为具有区域影响力的城市品牌。</w:t>
      </w:r>
    </w:p>
    <w:p>
      <w:pPr>
        <w:overflowPunct w:val="0"/>
        <w:autoSpaceDE w:val="0"/>
        <w:autoSpaceDN w:val="0"/>
        <w:adjustRightInd w:val="0"/>
        <w:snapToGrid w:val="0"/>
        <w:spacing w:line="59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规模贡献实现新突破。服务业对经济发展的支撑作用不断增强。到“十四五”期末，服务业增加值占GDP比重保持稳定，服务业从业人员占全社会从业人员的比重达到45%左右。</w:t>
      </w:r>
    </w:p>
    <w:p>
      <w:pPr>
        <w:overflowPunct w:val="0"/>
        <w:autoSpaceDE w:val="0"/>
        <w:autoSpaceDN w:val="0"/>
        <w:adjustRightInd w:val="0"/>
        <w:snapToGrid w:val="0"/>
        <w:spacing w:line="59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质量效益实现新优化。现代服务业体系结构进一步优化，服务业发展的质量和效益显著提升。到“十四五”期末，生产性服务业增加值占服务业比重达到60%左右，服务业劳动生产率达到40万元/人。</w:t>
      </w:r>
    </w:p>
    <w:p>
      <w:pPr>
        <w:overflowPunct w:val="0"/>
        <w:autoSpaceDE w:val="0"/>
        <w:autoSpaceDN w:val="0"/>
        <w:adjustRightInd w:val="0"/>
        <w:snapToGrid w:val="0"/>
        <w:spacing w:line="59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企业活力实现新提升。企业主体的核心竞争力显著增强,引进和培育一批具有引领作用的服务业旗舰企业和独角兽企业，形成一批服务业知名品牌。到“十四五”期末，规上服务业企业数量达到1550家，服务业上市企业数量力争实现新的突破。</w:t>
      </w:r>
    </w:p>
    <w:p>
      <w:pPr>
        <w:overflowPunct w:val="0"/>
        <w:autoSpaceDE w:val="0"/>
        <w:autoSpaceDN w:val="0"/>
        <w:adjustRightInd w:val="0"/>
        <w:snapToGrid w:val="0"/>
        <w:spacing w:line="59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产业集聚实现新跨越。进一步优化服务业产业布局，聚焦现代服务业重点领域和关键环节，提档升级现代服务业集聚区。到“十四五”期末，全市营业收入百亿级服务业集聚区达到20家，力争打造1个营收500亿级的集聚区，培育税收亿元特色楼宇20座。</w:t>
      </w:r>
    </w:p>
    <w:p>
      <w:pPr>
        <w:overflowPunct w:val="0"/>
        <w:autoSpaceDE w:val="0"/>
        <w:autoSpaceDN w:val="0"/>
        <w:adjustRightInd w:val="0"/>
        <w:snapToGrid w:val="0"/>
        <w:spacing w:line="590" w:lineRule="exact"/>
        <w:ind w:firstLine="641"/>
        <w:rPr>
          <w:rStyle w:val="5"/>
          <w:rFonts w:ascii="Times New Roman" w:hAnsi="Times New Roman" w:eastAsia="方正仿宋_GBK"/>
          <w:bCs/>
          <w:color w:val="000000"/>
          <w:sz w:val="32"/>
          <w:szCs w:val="32"/>
          <w:u w:val="none"/>
        </w:rPr>
      </w:pPr>
      <w:r>
        <w:rPr>
          <w:rStyle w:val="5"/>
          <w:rFonts w:ascii="Times New Roman" w:hAnsi="Times New Roman" w:eastAsia="方正仿宋_GBK"/>
          <w:bCs/>
          <w:color w:val="000000"/>
          <w:sz w:val="32"/>
          <w:szCs w:val="32"/>
          <w:u w:val="none"/>
        </w:rPr>
        <w:t>融合发展实现新作为。推动现代服务业与先进制造业相融相长、促进服务业各个业态之间渗透交融、协同并进，增强服务经济新动能。到“十四五”期末，市级“两业”融合示范单位达到100家以上，形成一批具有较强区域竞争力的服务业企业和知名服务品牌。</w:t>
      </w:r>
    </w:p>
    <w:p>
      <w:pPr>
        <w:adjustRightInd w:val="0"/>
        <w:snapToGrid w:val="0"/>
        <w:spacing w:line="500" w:lineRule="exact"/>
        <w:jc w:val="center"/>
        <w:rPr>
          <w:rFonts w:ascii="Times New Roman" w:hAnsi="Times New Roman" w:eastAsia="方正黑体_GBK"/>
          <w:color w:val="000000"/>
          <w:sz w:val="28"/>
          <w:szCs w:val="28"/>
        </w:rPr>
      </w:pPr>
      <w:r>
        <w:rPr>
          <w:rFonts w:ascii="Times New Roman" w:hAnsi="Times New Roman" w:eastAsia="方正黑体_GBK"/>
          <w:color w:val="000000"/>
          <w:sz w:val="28"/>
          <w:szCs w:val="28"/>
        </w:rPr>
        <w:br w:type="page"/>
      </w:r>
      <w:r>
        <w:rPr>
          <w:rFonts w:ascii="Times New Roman" w:hAnsi="Times New Roman" w:eastAsia="方正黑体_GBK"/>
          <w:color w:val="000000"/>
          <w:sz w:val="28"/>
          <w:szCs w:val="28"/>
        </w:rPr>
        <w:t xml:space="preserve">表2-1 </w:t>
      </w:r>
      <w:r>
        <w:rPr>
          <w:rFonts w:hint="eastAsia" w:ascii="Times New Roman" w:hAnsi="Times New Roman" w:eastAsia="方正黑体_GBK"/>
          <w:color w:val="000000"/>
          <w:sz w:val="28"/>
          <w:szCs w:val="28"/>
        </w:rPr>
        <w:t xml:space="preserve"> </w:t>
      </w:r>
      <w:r>
        <w:rPr>
          <w:rFonts w:ascii="Times New Roman" w:hAnsi="Times New Roman" w:eastAsia="方正黑体_GBK"/>
          <w:color w:val="000000"/>
          <w:sz w:val="28"/>
          <w:szCs w:val="28"/>
        </w:rPr>
        <w:t>“十四五”常州市服务业发展主要指标</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9"/>
        <w:gridCol w:w="4593"/>
        <w:gridCol w:w="1096"/>
        <w:gridCol w:w="1240"/>
        <w:gridCol w:w="145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704" w:type="dxa"/>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rPr>
              <w:t>序号</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rPr>
              <w:t>指标</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rPr>
              <w:t>单位</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rPr>
              <w:t>2020年</w:t>
            </w:r>
          </w:p>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rPr>
              <w:t>现状值</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rPr>
              <w:t>2025年</w:t>
            </w:r>
          </w:p>
          <w:p>
            <w:pPr>
              <w:adjustRightInd w:val="0"/>
              <w:snapToGrid w:val="0"/>
              <w:spacing w:line="320" w:lineRule="exact"/>
              <w:jc w:val="center"/>
              <w:rPr>
                <w:rFonts w:ascii="Times New Roman" w:hAnsi="Times New Roman" w:eastAsia="方正黑体_GBK"/>
                <w:color w:val="000000"/>
                <w:sz w:val="24"/>
                <w:szCs w:val="24"/>
              </w:rPr>
            </w:pPr>
            <w:r>
              <w:rPr>
                <w:rFonts w:ascii="Times New Roman" w:hAnsi="Times New Roman" w:eastAsia="方正黑体_GBK"/>
                <w:color w:val="000000"/>
                <w:sz w:val="24"/>
                <w:szCs w:val="24"/>
              </w:rPr>
              <w:t>目标值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服务业增加值占GDP比重*</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51.6</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保持稳定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w:t>
            </w:r>
          </w:p>
        </w:tc>
        <w:tc>
          <w:tcPr>
            <w:tcW w:w="4748" w:type="dxa"/>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服务业从业人员占全社会从业人员的比重*</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45左右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w:t>
            </w:r>
          </w:p>
        </w:tc>
        <w:tc>
          <w:tcPr>
            <w:tcW w:w="4748" w:type="dxa"/>
            <w:shd w:val="clear" w:color="auto" w:fill="auto"/>
            <w:noWrap w:val="0"/>
            <w:vAlign w:val="center"/>
          </w:tcPr>
          <w:p>
            <w:pPr>
              <w:adjustRightInd w:val="0"/>
              <w:snapToGrid w:val="0"/>
              <w:spacing w:line="320" w:lineRule="exact"/>
              <w:ind w:left="-105" w:leftChars="-50" w:right="-105" w:rightChars="-50"/>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生产性服务业增加值占服务业增加值比重*</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60左右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4</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服务业劳动生产率*</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万元/人</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31.9</w:t>
            </w:r>
            <w:r>
              <w:rPr>
                <w:rFonts w:hint="eastAsia" w:ascii="Times New Roman" w:hAnsi="Times New Roman" w:eastAsia="方正仿宋_GBK"/>
                <w:color w:val="000000"/>
                <w:sz w:val="24"/>
                <w:szCs w:val="24"/>
              </w:rPr>
              <w:t>［</w:t>
            </w:r>
            <w:r>
              <w:rPr>
                <w:rFonts w:ascii="Times New Roman" w:hAnsi="Times New Roman" w:eastAsia="方正仿宋_GBK"/>
                <w:color w:val="000000"/>
                <w:sz w:val="24"/>
                <w:szCs w:val="24"/>
              </w:rPr>
              <w:t>2019</w:t>
            </w:r>
            <w:r>
              <w:rPr>
                <w:rFonts w:hint="eastAsia" w:ascii="Times New Roman" w:hAnsi="Times New Roman" w:eastAsia="方正仿宋_GBK"/>
                <w:color w:val="000000"/>
                <w:sz w:val="24"/>
                <w:szCs w:val="24"/>
              </w:rPr>
              <w:t>］</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5</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规模以上服务业企业</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家</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1478</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1550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6</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营收百亿级服务业集聚区</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家</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12</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7</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#营收500亿级服务业集聚区</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8</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税收亿元的特色楼宇</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座</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4"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9</w:t>
            </w:r>
          </w:p>
        </w:tc>
        <w:tc>
          <w:tcPr>
            <w:tcW w:w="4748"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市级两业融合示范单位</w:t>
            </w:r>
          </w:p>
        </w:tc>
        <w:tc>
          <w:tcPr>
            <w:tcW w:w="112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家</w:t>
            </w:r>
          </w:p>
        </w:tc>
        <w:tc>
          <w:tcPr>
            <w:tcW w:w="1276"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w:t>
            </w:r>
          </w:p>
        </w:tc>
        <w:tc>
          <w:tcPr>
            <w:tcW w:w="1497" w:type="dxa"/>
            <w:shd w:val="clear" w:color="auto" w:fill="auto"/>
            <w:noWrap w:val="0"/>
            <w:vAlign w:val="center"/>
          </w:tcPr>
          <w:p>
            <w:pPr>
              <w:adjustRightInd w:val="0"/>
              <w:snapToGrid w:val="0"/>
              <w:spacing w:line="320" w:lineRule="exact"/>
              <w:jc w:val="center"/>
              <w:rPr>
                <w:rFonts w:ascii="Times New Roman" w:hAnsi="Times New Roman" w:eastAsia="方正仿宋_GBK"/>
                <w:color w:val="000000"/>
                <w:sz w:val="24"/>
                <w:szCs w:val="24"/>
              </w:rPr>
            </w:pPr>
            <w:r>
              <w:rPr>
                <w:rFonts w:ascii="Times New Roman" w:hAnsi="Times New Roman" w:eastAsia="方正仿宋_GBK"/>
                <w:color w:val="000000"/>
                <w:sz w:val="24"/>
                <w:szCs w:val="24"/>
              </w:rPr>
              <w:t>100</w:t>
            </w:r>
          </w:p>
        </w:tc>
      </w:tr>
    </w:tbl>
    <w:p>
      <w:pPr>
        <w:spacing w:line="410" w:lineRule="exact"/>
        <w:contextualSpacing/>
        <w:rPr>
          <w:rFonts w:ascii="Times New Roman" w:hAnsi="Times New Roman" w:eastAsia="方正仿宋_GBK"/>
          <w:color w:val="000000"/>
          <w:sz w:val="24"/>
          <w:szCs w:val="24"/>
        </w:rPr>
      </w:pPr>
      <w:r>
        <w:rPr>
          <w:rFonts w:ascii="Times New Roman" w:hAnsi="Times New Roman" w:eastAsia="方正仿宋_GBK"/>
          <w:color w:val="000000"/>
          <w:sz w:val="24"/>
          <w:szCs w:val="24"/>
        </w:rPr>
        <w:t>注：1.</w:t>
      </w:r>
      <w:r>
        <w:rPr>
          <w:rFonts w:hint="eastAsia" w:ascii="Times New Roman" w:hAnsi="Times New Roman" w:eastAsia="方正仿宋_GBK"/>
          <w:color w:val="000000"/>
          <w:sz w:val="24"/>
          <w:szCs w:val="24"/>
        </w:rPr>
        <w:t xml:space="preserve"> </w:t>
      </w:r>
      <w:r>
        <w:rPr>
          <w:rFonts w:ascii="Times New Roman" w:hAnsi="Times New Roman" w:eastAsia="方正仿宋_GBK"/>
          <w:color w:val="000000"/>
          <w:sz w:val="24"/>
          <w:szCs w:val="24"/>
        </w:rPr>
        <w:t>*为省“十四五”现代服务业发展指标。2.</w:t>
      </w:r>
      <w:r>
        <w:rPr>
          <w:rFonts w:hint="eastAsia" w:ascii="Times New Roman" w:hAnsi="Times New Roman" w:eastAsia="方正仿宋_GBK"/>
          <w:color w:val="000000"/>
          <w:sz w:val="24"/>
          <w:szCs w:val="24"/>
        </w:rPr>
        <w:t xml:space="preserve"> </w:t>
      </w:r>
      <w:r>
        <w:rPr>
          <w:rFonts w:ascii="Times New Roman" w:hAnsi="Times New Roman" w:eastAsia="方正仿宋_GBK"/>
          <w:color w:val="000000"/>
          <w:sz w:val="24"/>
          <w:szCs w:val="24"/>
        </w:rPr>
        <w:t>“规模以上服务业企业”中不包括批发零售业、住宿餐饮业、金融业和房地产开发业企业。</w:t>
      </w:r>
    </w:p>
    <w:p>
      <w:pPr>
        <w:overflowPunct w:val="0"/>
        <w:autoSpaceDE w:val="0"/>
        <w:autoSpaceDN w:val="0"/>
        <w:adjustRightInd w:val="0"/>
        <w:snapToGrid w:val="0"/>
        <w:spacing w:line="570" w:lineRule="exact"/>
        <w:ind w:firstLine="641"/>
        <w:rPr>
          <w:rStyle w:val="5"/>
          <w:rFonts w:ascii="Times New Roman" w:hAnsi="Times New Roman" w:eastAsia="方正楷体_GBK"/>
          <w:bCs/>
          <w:color w:val="000000"/>
          <w:sz w:val="32"/>
          <w:szCs w:val="32"/>
          <w:u w:val="none"/>
        </w:rPr>
      </w:pPr>
      <w:bookmarkStart w:id="24" w:name="_Toc76728815"/>
      <w:r>
        <w:rPr>
          <w:rStyle w:val="5"/>
          <w:rFonts w:ascii="Times New Roman" w:hAnsi="Times New Roman" w:eastAsia="方正楷体_GBK"/>
          <w:bCs/>
          <w:color w:val="000000"/>
          <w:sz w:val="32"/>
          <w:szCs w:val="32"/>
          <w:u w:val="none"/>
        </w:rPr>
        <w:t>（四）功能布局</w:t>
      </w:r>
      <w:bookmarkEnd w:id="24"/>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落实国土空间规划指引，按照均衡布局、重点集聚、产业互动、产城融合原则，加快推动现代服务业因地制宜、错位发展，构建覆盖城乡、特色鲜明、辐射强劲的“两轴联动、五极发力、全域提升”的现代服务业空间发展格局。</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25" w:name="_Toc76728816"/>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两轴联动：打造“一横一纵”服务业发展功能轴</w:t>
      </w:r>
      <w:bookmarkEnd w:id="25"/>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南北向</w:t>
      </w:r>
      <w:bookmarkStart w:id="26" w:name="_Hlk76571978"/>
      <w:r>
        <w:rPr>
          <w:rFonts w:ascii="Times New Roman" w:hAnsi="Times New Roman" w:eastAsia="方正仿宋_GBK"/>
          <w:color w:val="000000"/>
          <w:sz w:val="32"/>
          <w:szCs w:val="32"/>
        </w:rPr>
        <w:t>以长三角中轴（南北向）和生态创新轴为主轴</w:t>
      </w:r>
      <w:bookmarkEnd w:id="26"/>
      <w:r>
        <w:rPr>
          <w:rFonts w:ascii="Times New Roman" w:hAnsi="Times New Roman" w:eastAsia="方正仿宋_GBK"/>
          <w:color w:val="000000"/>
          <w:sz w:val="32"/>
          <w:szCs w:val="32"/>
        </w:rPr>
        <w:t>，沿常泰通道、江宜高速、阜溧高速等交通干线打造服务制造业发展轴。以常州科教城、高铁新城、常州创意产业园区、西太湖科技产业园、江苏中关村创智园等重点产业集聚区为依托，向北推动跨江融合发展、向南对接杭州资源溢出，围绕重点领域引聚高能级产业创新平台，大力发展研发孵化、软件信息、检验检测等专业服务业，打造服务高端制造业的生产性服务业基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东西向</w:t>
      </w:r>
      <w:bookmarkStart w:id="27" w:name="_Hlk76572028"/>
      <w:r>
        <w:rPr>
          <w:rFonts w:ascii="Times New Roman" w:hAnsi="Times New Roman" w:eastAsia="方正仿宋_GBK"/>
          <w:sz w:val="32"/>
          <w:szCs w:val="32"/>
        </w:rPr>
        <w:t>以长三角中轴（东西向）为主轴</w:t>
      </w:r>
      <w:bookmarkEnd w:id="27"/>
      <w:r>
        <w:rPr>
          <w:rFonts w:ascii="Times New Roman" w:hAnsi="Times New Roman" w:eastAsia="方正仿宋_GBK"/>
          <w:sz w:val="32"/>
          <w:szCs w:val="32"/>
        </w:rPr>
        <w:t>，沿常合高速和南沿江城际铁路打造</w:t>
      </w:r>
      <w:bookmarkStart w:id="28" w:name="_Hlk76572039"/>
      <w:r>
        <w:rPr>
          <w:rFonts w:ascii="Times New Roman" w:hAnsi="Times New Roman" w:eastAsia="方正仿宋_GBK"/>
          <w:sz w:val="32"/>
          <w:szCs w:val="32"/>
        </w:rPr>
        <w:t>科创服务业发展轴</w:t>
      </w:r>
      <w:bookmarkEnd w:id="28"/>
      <w:r>
        <w:rPr>
          <w:rFonts w:ascii="Times New Roman" w:hAnsi="Times New Roman" w:eastAsia="方正仿宋_GBK"/>
          <w:sz w:val="32"/>
          <w:szCs w:val="32"/>
        </w:rPr>
        <w:t>。以常州科教城为龙头，串联常州科教城、两湖创新区、常州经开区、武进高新区、武进经开区、华罗庚高新区以及金坛开发区等板块，向西接轨南京都市圈，向东对接融入上海都市圈，加快集聚科创服务资源，有效促进教育链、人才链与产业链、创新链有机衔接，打造强劲活跃的科创服务发展轴。</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29" w:name="_Toc76728817"/>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五极发力：夯实现代服务高质量发展的核心支撑</w:t>
      </w:r>
      <w:bookmarkEnd w:id="2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科教城“科创文教极”。依托常州科教城新一轮发展行动，持续强化研发创新、企业孵育、科技服务功能。建立健全常州科教城与各辖市（区）服务业的协作发展机制，推动常州科教城创新创业要素向全市辐射溢出。支持常州科教城加快建设国家级科技服务业集聚区，打造国际合作先行区、创新创业引领区、科技服务核心区、未来产业集聚区、产教融合示范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两湖创新区“生态创新极”。依托优质生态资源，坚持创新核心地位，探索生态型创新道路，加快吸引创新企业、研发机构和高端人才，引入一流大学、科研院所、重点实验室、企业技术研发中心等创新资源，着力提升投资强度和创新浓度，培育长三角有特色有影响力的高品质区域创新中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高铁新城“现代商务极”。更高质量推进高铁新城建设，立足“城市新中心、中轴新支点、产业新高地、智慧生态城”战略定位，加速发展企业总部、金融商贸、文旅休闲、科创研发等新业态，加快集聚高品质教育、医疗、文旅设施，打造跨江融合发展的桥头堡、美丽常州建设的样板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综合港务区“物流枢纽极”。加强综合港务区多式联运枢纽建设，推进市域江港、内河港口码头、铁路专用线、货场等资源整合。建立健全综合港务区实体管理机构，推动常州港、空港（奔牛机场）、奔牛港、综合保税区“三港一区”全面融合，努力将综合港务区打造为区域重要的物流中转中心、常州开放的门户货运枢纽、全国示范的物流科技创新高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老城厢区域“文商旅融合极”。以国家5A级景区</w:t>
      </w:r>
      <w:r>
        <w:rPr>
          <w:rFonts w:hint="eastAsia" w:ascii="Times New Roman" w:hAnsi="Times New Roman" w:eastAsia="方正仿宋_GBK"/>
          <w:sz w:val="32"/>
          <w:szCs w:val="32"/>
        </w:rPr>
        <w:t>的</w:t>
      </w:r>
      <w:r>
        <w:rPr>
          <w:rFonts w:ascii="Times New Roman" w:hAnsi="Times New Roman" w:eastAsia="方正仿宋_GBK"/>
          <w:sz w:val="32"/>
          <w:szCs w:val="32"/>
        </w:rPr>
        <w:t>标准提升复兴老城厢，充分挖掘中心城区深厚历史文化底蕴和丰富旅游资源，保护利用工业遗存，构建“老运河—关河水上环线”“青果巷—西瀛里历史文脉轴”“文化宫—南大街核心商圈轴”“天宁寺—江南商场延陵景观轴”为核心的老城厢新格局，提升“第一商圈”、点靓“龙城夜市”，形成彰显千年运河繁华盛景的文化景观长廊，打造独具江南特色、充满龙城魅力的“城市会客厅”。</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30" w:name="_Toc76728818"/>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全域提升：</w:t>
      </w:r>
      <w:bookmarkStart w:id="31" w:name="_Hlk76572117"/>
      <w:r>
        <w:rPr>
          <w:rFonts w:ascii="Times New Roman" w:hAnsi="Times New Roman" w:eastAsia="方正仿宋_GBK"/>
          <w:sz w:val="32"/>
          <w:szCs w:val="32"/>
        </w:rPr>
        <w:t>推动各区（市）服务业提升发展能级</w:t>
      </w:r>
      <w:bookmarkEnd w:id="30"/>
      <w:bookmarkEnd w:id="3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溧阳市。以全域旅游开发加快“三山两湖一团城”旅游布局，持续提升“溧阳1号公路”品牌影响力，形成休闲度假、观光旅游、文化创意、时尚运动等为主导的旅游产品体系，打造全国知名的长三角休闲康旅目的地。聚焦先进制造、高端休闲、现代健康、新型智慧“四大经济”，加快推动生产性和生活性服务业转型升级，逐步形成以生态经济为主导的创新发展之路。</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金坛区。以打造国家级文化旅游胜地、长三角健康养老福地、省级科技创新源地、苏锡常物流枢纽高地为目标，积极引进总部企业、税源企业、科技型企业，推动金沙科技金融中心、爱琴海购物公园、滨湖商务中心、茅山国际会议中心、常州（国云）大数据信息产业园等重点项目，推进金坛高铁物流中心、茅山旅游度假区、长荡湖旅游度假区建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武进区。推动武进拥湖发展，深化国家产城融合示范区、国家双创示范基地建设，聚焦常州科教城、西太湖科技产业园和绿色建筑产业集聚示范区等创新平台，构筑长三角重要的产业科技创新节点，加快布局科技、金融、研发等生产性服务业，积极促进文化旅游、商务会展、商业休闲融合发展，加快打造“生态滨湖区、现代智造城”。</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新北区。聚焦区域总部、金融服务、科技服务、创意文化、全域旅游、现代物流六大重点领域，聚力建设提升高铁新城、创意产业园区、综合港务区等一批核心载体，做大楼宇经济、做优创意经济、做精休闲经济、做强枢纽经济，推动服务业规模扩增、能级提升。依托高新区良好的产业基础，不断拓展重点产业重点领域融合发展的新路径，打造全市“两业融合”示范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天宁区。以“东经120-常州站-文化宫都市经济活力带”建设为抓手，推进未来智慧城建设，加快提升商务商贸、创意设计、科技研发等服务业提升能级。大力推进“两业”融合发展，提高产业数字化、智慧化水平。积极塑造检验检测认证、工业互联网、智能驾驶、网络视听游戏、5G技术创新应用、跨境电商等“三新”经济产业集群。</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钟楼区。以生产性服务业为主攻方向，大力推动信息技术服务、科技服务、现代物流、商务服务等重点领域发展，加快发展以大数据、数字化转型、智能化转型、智慧物流等为代表的数字生产性服务业，依托常州大数据产业园全力打造大运河（常州）数字港，积极培育服务业新业态新模式。做精做优生活性服务业，提高现代商贸、文化旅游、居民服务等生活服务发展水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常州经开区。加快常州经开区“东大门”建设步伐，高质量创建国家级经济技术开发区，在生产性服务业方面，聚焦发展科技服务、检验检测和认证服务业、金融服务、现代物流、节能环保、专业服务业等领域；在生活性服务业方面，着重补齐教育培训、高端住宿餐饮、文化旅游、电子商务、健康养老等领域的短板，打造城市东部综合功能核心和高能级产业平台。</w:t>
      </w:r>
    </w:p>
    <w:p>
      <w:pPr>
        <w:overflowPunct w:val="0"/>
        <w:autoSpaceDE w:val="0"/>
        <w:autoSpaceDN w:val="0"/>
        <w:adjustRightInd w:val="0"/>
        <w:snapToGrid w:val="0"/>
        <w:spacing w:line="570" w:lineRule="exact"/>
        <w:ind w:firstLine="641"/>
        <w:rPr>
          <w:rStyle w:val="5"/>
          <w:rFonts w:eastAsia="方正黑体_GBK"/>
          <w:bCs/>
          <w:color w:val="000000"/>
          <w:sz w:val="32"/>
          <w:szCs w:val="32"/>
          <w:u w:val="none"/>
        </w:rPr>
      </w:pPr>
      <w:bookmarkStart w:id="32" w:name="_Toc76728819"/>
      <w:r>
        <w:rPr>
          <w:rStyle w:val="5"/>
          <w:rFonts w:eastAsia="方正黑体_GBK"/>
          <w:bCs/>
          <w:color w:val="000000"/>
          <w:sz w:val="32"/>
          <w:szCs w:val="32"/>
          <w:u w:val="none"/>
        </w:rPr>
        <w:t>三、主要任务</w:t>
      </w:r>
      <w:bookmarkEnd w:id="3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以支撑“国际化智造名城、长三角中轴枢纽”为指向，重点推动形成“4+3+3”的现代服务业新体系，着力提升常州城市核心功能，塑造常州服务核心优势。</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33" w:name="_Toc76728820"/>
      <w:r>
        <w:rPr>
          <w:rStyle w:val="5"/>
          <w:rFonts w:eastAsia="方正楷体_GBK"/>
          <w:bCs/>
          <w:color w:val="000000"/>
          <w:sz w:val="32"/>
          <w:szCs w:val="32"/>
          <w:u w:val="none"/>
        </w:rPr>
        <w:t>（一）做强制造服务，</w:t>
      </w:r>
      <w:bookmarkStart w:id="34" w:name="_Hlk76725872"/>
      <w:r>
        <w:rPr>
          <w:rStyle w:val="5"/>
          <w:rFonts w:eastAsia="方正楷体_GBK"/>
          <w:bCs/>
          <w:color w:val="000000"/>
          <w:sz w:val="32"/>
          <w:szCs w:val="32"/>
          <w:u w:val="none"/>
        </w:rPr>
        <w:t>夯实国际化智造名城的服务支撑</w:t>
      </w:r>
      <w:bookmarkEnd w:id="33"/>
      <w:bookmarkEnd w:id="3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35" w:name="_Toc76728821"/>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强化科技服务，为创新发展提供硬核驱动</w:t>
      </w:r>
      <w:bookmarkEnd w:id="3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围绕创新中轴建设，全力提高科技服务业发展水平，强化常州科教城辐射带动作用，加快两湖创新区建设，努力形成具有强大支撑和辐射能力的科技服务业集群。到2025年，</w:t>
      </w:r>
      <w:bookmarkStart w:id="36" w:name="_Hlk76571880"/>
      <w:r>
        <w:rPr>
          <w:rFonts w:ascii="Times New Roman" w:hAnsi="Times New Roman" w:eastAsia="方正仿宋_GBK"/>
          <w:sz w:val="32"/>
          <w:szCs w:val="32"/>
        </w:rPr>
        <w:t>全市科技服务业增加值超过500亿元</w:t>
      </w:r>
      <w:bookmarkEnd w:id="36"/>
      <w:r>
        <w:rPr>
          <w:rFonts w:ascii="Times New Roman" w:hAnsi="Times New Roman" w:eastAsia="方正仿宋_GBK"/>
          <w:sz w:val="32"/>
          <w:szCs w:val="32"/>
        </w:rPr>
        <w:t>，年均增速超过20%，新增省级以上重大创新平台50家，新增省级以上双创载体100家。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37" w:name="_Hlk76571845"/>
      <w:r>
        <w:rPr>
          <w:rFonts w:ascii="Times New Roman" w:hAnsi="Times New Roman" w:eastAsia="方正仿宋_GBK"/>
          <w:sz w:val="32"/>
          <w:szCs w:val="32"/>
        </w:rPr>
        <w:t>增强研发设计服务能力</w:t>
      </w:r>
      <w:bookmarkEnd w:id="37"/>
      <w:r>
        <w:rPr>
          <w:rFonts w:ascii="Times New Roman" w:hAnsi="Times New Roman" w:eastAsia="方正仿宋_GBK"/>
          <w:sz w:val="32"/>
          <w:szCs w:val="32"/>
        </w:rPr>
        <w:t>。集聚高能级科技创新主体，推进建设“龙城实验室”等战略科技设施，积极打造国家空间信息综合应用创新服务平台等高能级产业技术创新平台。实施新型研发机构增量提质计划，支持高校院所、企业、园区等合作共建一批“技术+管理+资本”一体运作的新型研发机构。提升产业技术创新服务水平，支持龙头企业牵头在新能源汽车、石墨烯碳材料等领域建设一批具备集成服务能力的产业创新中心。深化国际创新开放合作，依托中以产业技术研究院和中以常州创新园、中德创新园等国际合作平台，集聚国际知名科技服务机构。</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38" w:name="_Hlk76571850"/>
      <w:r>
        <w:rPr>
          <w:rFonts w:ascii="Times New Roman" w:hAnsi="Times New Roman" w:eastAsia="方正仿宋_GBK"/>
          <w:sz w:val="32"/>
          <w:szCs w:val="32"/>
        </w:rPr>
        <w:t>提升双创孵化服务水平</w:t>
      </w:r>
      <w:bookmarkEnd w:id="38"/>
      <w:r>
        <w:rPr>
          <w:rFonts w:ascii="Times New Roman" w:hAnsi="Times New Roman" w:eastAsia="方正仿宋_GBK"/>
          <w:sz w:val="32"/>
          <w:szCs w:val="32"/>
        </w:rPr>
        <w:t>。优化全市创新创业载体布局，放大常州科教城“创新之核”孵化引育功能，加强西太湖、长荡湖“两湖”科创长廊孵化平台建设，加快形成全市域科技研发和双创孵化联动发展格局。建设高品质“双创”载体，高水平打造长三角青年创新创业港、武进国家双创示范基地等重点平台，鼓励建设一批众创社区（乡村）和创新街区。支持老工业遗存提升改造和新型孵化创投主体以“园区+社区”</w:t>
      </w:r>
      <w:r>
        <w:rPr>
          <w:rFonts w:hint="eastAsia" w:ascii="Times New Roman" w:hAnsi="Times New Roman" w:eastAsia="方正仿宋_GBK"/>
          <w:sz w:val="32"/>
          <w:szCs w:val="32"/>
        </w:rPr>
        <w:t>、</w:t>
      </w:r>
      <w:r>
        <w:rPr>
          <w:rFonts w:ascii="Times New Roman" w:hAnsi="Times New Roman" w:eastAsia="方正仿宋_GBK"/>
          <w:sz w:val="32"/>
          <w:szCs w:val="32"/>
        </w:rPr>
        <w:t>“房东+股东”等模式建设专业化孵化器，打造集科技咨询、基金创投、营销推广等于一体的综合服务平台。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39" w:name="_Hlk76571858"/>
      <w:r>
        <w:rPr>
          <w:rFonts w:ascii="Times New Roman" w:hAnsi="Times New Roman" w:eastAsia="方正仿宋_GBK"/>
          <w:sz w:val="32"/>
          <w:szCs w:val="32"/>
        </w:rPr>
        <w:t>提高科技成果转化服务效率</w:t>
      </w:r>
      <w:bookmarkEnd w:id="39"/>
      <w:r>
        <w:rPr>
          <w:rFonts w:ascii="Times New Roman" w:hAnsi="Times New Roman" w:eastAsia="方正仿宋_GBK"/>
          <w:sz w:val="32"/>
          <w:szCs w:val="32"/>
        </w:rPr>
        <w:t>。引育一流技术转移服务机构，依托常州科教城加快建设中国技术交易所成果转化与技术交易平台、全国高等学校科技成果转化和技术转移基地，积极培育市场化的技术转移服务机构。健全知识产权服务体系，以国家知识产权示范城市为抓手，积极发展中国（常州）知识产权保护中心、常州大学知识产权信息服务中心、佰腾网等服务平台，推动知识产权服务机构规模化、品牌化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0" w:name="_Hlk76571866"/>
      <w:r>
        <w:rPr>
          <w:rFonts w:ascii="Times New Roman" w:hAnsi="Times New Roman" w:eastAsia="方正仿宋_GBK"/>
          <w:sz w:val="32"/>
          <w:szCs w:val="32"/>
        </w:rPr>
        <w:t>打响检验检测认证“龙城”品牌</w:t>
      </w:r>
      <w:bookmarkEnd w:id="40"/>
      <w:r>
        <w:rPr>
          <w:rFonts w:ascii="Times New Roman" w:hAnsi="Times New Roman" w:eastAsia="方正仿宋_GBK"/>
          <w:sz w:val="32"/>
          <w:szCs w:val="32"/>
        </w:rPr>
        <w:t>。做强汽车及零部件、电子信息、特种装备、动力电池等既有优势领域，鼓励企业拓展智能驾驶、新材料、生物医药等新兴领域，提供安全检验、监督检验、型式试验、无损检测等服务。持续集聚国内外知名检验检测机构，支持企业申报省级和国家级检验检测中心、实验室和技术中心。发展“互联网+检测”模式，鼓励企业构建“智慧检测”平台，提升在线检测服务能力。提升园区集聚发展水平，加快中欧（常州）检验检测认证国际合作产业园、武进汽车检验检测产业基地、科教城机器人检测基地等载体建设，打造国内知名的检验检测产业集群。到2025年，检验检测认证服务产业规模达到200亿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1" w:name="_Toc76728822"/>
      <w:r>
        <w:rPr>
          <w:rFonts w:ascii="Times New Roman" w:hAnsi="Times New Roman" w:eastAsia="方正仿宋_GBK"/>
          <w:sz w:val="32"/>
          <w:szCs w:val="32"/>
        </w:rPr>
        <w:t>2</w:t>
      </w:r>
      <w:r>
        <w:rPr>
          <w:rFonts w:hint="eastAsia" w:eastAsia="方正仿宋_GBK"/>
        </w:rPr>
        <w:t xml:space="preserve">. </w:t>
      </w:r>
      <w:r>
        <w:rPr>
          <w:rFonts w:ascii="Times New Roman" w:hAnsi="Times New Roman" w:eastAsia="方正仿宋_GBK"/>
          <w:sz w:val="32"/>
          <w:szCs w:val="32"/>
        </w:rPr>
        <w:t>壮大软件信息服务，为数字经济赋予强劲动能</w:t>
      </w:r>
      <w:bookmarkEnd w:id="4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以先进制造业为依托和主要服务对象，着力提升软件信息服务和新兴数字服务发展水平，力争创成“中国软件特色名城”。到2025年，全市软件信息服务业增加值达到300亿，培育行业内影响力较大的工业互联网平台50个、大数据关联企业100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强数字信息技术创新突破。深入推进“数字经济强市”建设，聚焦新型电子、集成电路、工业和能源互联网，以及大数据、云计算、人工智能、5G、区块链、高性能计算、未来网络、网络安全等领域，加快推动前沿基础型、应用型技术创新研发突破。加强数字信息技术协同创新，构建市场导向、主体多元、机制灵活的政产学研金介创新联合体。争创一批省级数字前沿技术创新载体，建立一批以数字信息技术为重点的联合创新实验室，加强数字信息技术向产业端的转化和赋能，增强软件信息和数字服务产业发展的核心驱动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加快软件信息重点领域发展。大力推动高端软件服务、融合型信息服务和新兴数字服务发展。努力壮大软件服务，以工业软件为重点，开发智能数控装备、新能源设备、工业机器人、新型纺织服装等领域的嵌入式软件，鼓励企业立足行业特色开发智能仪控系统、模拟仿真系统、机器人控制系统、三维打印系统等智能制造行业级软件。加快数字游戏、网络影音、数字文创等融合型信息服务发展。大力培育新兴数字服务，推动大数据、云计算、人工智能、区块链、虚拟现实等数字新技术与经济社会发展各个领域深度融合。</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高能级软件信息服务载体。以工业软件、大数据、数字文创等为重点，支持各区（市）建设软件信息服务专业园区和平台载体，推动常州创意产业园等优势园区聚焦重点领域，打造在细分领域具有区域影响力的软件信息服务高地。加快培育数字服务专业园区，以常州国际数据中心等载体为依托，培育数据资产评估、交易撮合、测试评估、研究咨询等领域专业服务机构。支持常州科教城、常州大数据产业园等建设大数据服务创新集聚区，在数据应用、数据治理和数据安全等方面开展先行探索。加快常州人工智能科创港建设，围绕智能芯片、计算机视觉、知识图谱、生物识别等领域，集聚智能</w:t>
      </w:r>
      <w:r>
        <w:rPr>
          <w:rFonts w:hint="eastAsia" w:ascii="Times New Roman" w:hAnsi="Times New Roman" w:eastAsia="方正仿宋_GBK"/>
          <w:sz w:val="32"/>
          <w:szCs w:val="32"/>
        </w:rPr>
        <w:t>制造</w:t>
      </w:r>
      <w:r>
        <w:rPr>
          <w:rFonts w:ascii="Times New Roman" w:hAnsi="Times New Roman" w:eastAsia="方正仿宋_GBK"/>
          <w:sz w:val="32"/>
          <w:szCs w:val="32"/>
        </w:rPr>
        <w:t>、智慧物流、智慧医疗、智慧安防等方面一流的解决方案服务商。</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2" w:name="_Toc76728823"/>
      <w:r>
        <w:rPr>
          <w:rFonts w:ascii="Times New Roman" w:hAnsi="Times New Roman" w:eastAsia="方正仿宋_GBK"/>
          <w:sz w:val="32"/>
          <w:szCs w:val="32"/>
        </w:rPr>
        <w:t>3</w:t>
      </w:r>
      <w:r>
        <w:rPr>
          <w:rFonts w:hint="eastAsia" w:eastAsia="方正仿宋_GBK"/>
        </w:rPr>
        <w:t xml:space="preserve">. </w:t>
      </w:r>
      <w:r>
        <w:rPr>
          <w:rFonts w:ascii="Times New Roman" w:hAnsi="Times New Roman" w:eastAsia="方正仿宋_GBK"/>
          <w:sz w:val="32"/>
          <w:szCs w:val="32"/>
        </w:rPr>
        <w:t>促进产业金融，为实体经济注入源头活水</w:t>
      </w:r>
      <w:bookmarkEnd w:id="4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基本建立与本市经济发展相适应的现代金融服务体系，地方金融综合实力明显增强，金融服务实体经济能力显著提升，形成产融互动共生发展格局。到2025年，金融业增加值占地区生产总值比重达到8.5%左右，非银行融资占社会融资规模高于全省平均水平。</w:t>
      </w:r>
    </w:p>
    <w:p>
      <w:pPr>
        <w:overflowPunct w:val="0"/>
        <w:autoSpaceDE w:val="0"/>
        <w:autoSpaceDN w:val="0"/>
        <w:adjustRightInd w:val="0"/>
        <w:snapToGrid w:val="0"/>
        <w:spacing w:line="570" w:lineRule="exact"/>
        <w:ind w:firstLine="641"/>
        <w:rPr>
          <w:rFonts w:ascii="Times New Roman" w:hAnsi="Times New Roman" w:eastAsia="仿宋_GB2312"/>
          <w:color w:val="000000"/>
          <w:sz w:val="32"/>
          <w:szCs w:val="32"/>
        </w:rPr>
      </w:pPr>
      <w:r>
        <w:rPr>
          <w:rFonts w:ascii="Times New Roman" w:hAnsi="Times New Roman" w:eastAsia="方正仿宋_GBK"/>
          <w:sz w:val="32"/>
          <w:szCs w:val="32"/>
        </w:rPr>
        <w:t>完善现代金融服务体系。做强主力金融，加快推动本地银行、证券、保险等金融主体提质升级，着力推动江南银行上市，打造全国品牌商业银行，推动东海证券上市，提升核心业务水平。培育地方法人金融机构，支持设立保险、担保、融资担保、财务公司、消费金融等</w:t>
      </w:r>
      <w:r>
        <w:rPr>
          <w:rFonts w:hint="eastAsia" w:ascii="Times New Roman" w:hAnsi="Times New Roman" w:eastAsia="方正仿宋_GBK"/>
          <w:sz w:val="32"/>
          <w:szCs w:val="32"/>
        </w:rPr>
        <w:t>主体。</w:t>
      </w:r>
      <w:r>
        <w:rPr>
          <w:rFonts w:ascii="Times New Roman" w:hAnsi="Times New Roman" w:eastAsia="方正仿宋_GBK"/>
          <w:sz w:val="32"/>
          <w:szCs w:val="32"/>
        </w:rPr>
        <w:t>促进小额贷款公司、典当行、商业保理公司等地方金融组织健康发展。加强产融结合，鼓励金融主体开展产品和业务创新，加大对先进制造业、战略性新兴产业、开放型经济等重点领域金融支持力度。</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center"/>
          </w:tcPr>
          <w:p>
            <w:pPr>
              <w:adjustRightInd w:val="0"/>
              <w:snapToGrid w:val="0"/>
              <w:spacing w:line="500" w:lineRule="exact"/>
              <w:jc w:val="center"/>
              <w:rPr>
                <w:rFonts w:ascii="Times New Roman" w:hAnsi="Times New Roman" w:eastAsia="方正黑体_GBK"/>
                <w:b/>
                <w:bCs/>
                <w:color w:val="000000"/>
                <w:sz w:val="28"/>
                <w:szCs w:val="28"/>
              </w:rPr>
            </w:pPr>
            <w:r>
              <w:rPr>
                <w:rFonts w:ascii="Times New Roman" w:hAnsi="Times New Roman" w:eastAsia="方正黑体_GBK"/>
                <w:color w:val="000000"/>
                <w:sz w:val="28"/>
                <w:szCs w:val="28"/>
              </w:rPr>
              <w:t>专栏3-1  常州金融服务业重点板块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1. 高铁新城金融商务中心</w:t>
            </w:r>
          </w:p>
          <w:p>
            <w:pPr>
              <w:adjustRightInd w:val="0"/>
              <w:snapToGrid w:val="0"/>
              <w:spacing w:line="500" w:lineRule="exact"/>
              <w:ind w:firstLine="560" w:firstLineChars="200"/>
              <w:rPr>
                <w:rFonts w:ascii="Times New Roman" w:hAnsi="Times New Roman" w:eastAsia="方正仿宋_GBK"/>
                <w:b/>
                <w:bCs/>
                <w:color w:val="000000"/>
                <w:sz w:val="28"/>
                <w:szCs w:val="28"/>
              </w:rPr>
            </w:pPr>
            <w:r>
              <w:rPr>
                <w:rFonts w:ascii="Times New Roman" w:hAnsi="Times New Roman" w:eastAsia="方正仿宋_GBK"/>
                <w:color w:val="000000"/>
                <w:sz w:val="28"/>
                <w:szCs w:val="28"/>
              </w:rPr>
              <w:t>以常州高铁新城建设为依托，集聚高端金融要素资源、发展特色金融产业、打造金融创新高地，助力全市金融产业发展，进一步提升金融服务实体经济高质量发展的水平，到2025年，力争把高铁新城金融商务中心建设成为具有持续创新能力、专业特色和国际化特征的区域金融中心。</w:t>
            </w:r>
          </w:p>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2.</w:t>
            </w:r>
            <w:r>
              <w:rPr>
                <w:rFonts w:ascii="Times New Roman" w:hAnsi="Times New Roman" w:eastAsia="方正仿宋_GBK"/>
                <w:bCs/>
                <w:snapToGrid w:val="0"/>
                <w:color w:val="000000"/>
                <w:spacing w:val="-32"/>
                <w:kern w:val="0"/>
                <w:sz w:val="28"/>
                <w:szCs w:val="28"/>
              </w:rPr>
              <w:t xml:space="preserve"> </w:t>
            </w:r>
            <w:r>
              <w:rPr>
                <w:rFonts w:hint="eastAsia" w:ascii="Times New Roman" w:hAnsi="Times New Roman" w:eastAsia="方正仿宋_GBK"/>
                <w:bCs/>
                <w:snapToGrid w:val="0"/>
                <w:color w:val="000000"/>
                <w:spacing w:val="-32"/>
                <w:kern w:val="0"/>
                <w:sz w:val="28"/>
                <w:szCs w:val="28"/>
              </w:rPr>
              <w:t xml:space="preserve"> </w:t>
            </w:r>
            <w:r>
              <w:rPr>
                <w:rFonts w:ascii="Times New Roman" w:hAnsi="Times New Roman" w:eastAsia="方正仿宋_GBK"/>
                <w:bCs/>
                <w:color w:val="000000"/>
                <w:sz w:val="28"/>
                <w:szCs w:val="28"/>
              </w:rPr>
              <w:t>“龙城金谷”</w:t>
            </w:r>
          </w:p>
          <w:p>
            <w:pPr>
              <w:adjustRightInd w:val="0"/>
              <w:snapToGrid w:val="0"/>
              <w:spacing w:line="500" w:lineRule="exact"/>
              <w:ind w:firstLine="560" w:firstLineChars="200"/>
              <w:rPr>
                <w:rFonts w:ascii="Times New Roman" w:hAnsi="Times New Roman" w:eastAsia="方正仿宋_GBK"/>
                <w:color w:val="000000"/>
                <w:sz w:val="28"/>
                <w:szCs w:val="28"/>
              </w:rPr>
            </w:pPr>
            <w:r>
              <w:rPr>
                <w:rFonts w:ascii="Times New Roman" w:hAnsi="Times New Roman" w:eastAsia="方正仿宋_GBK"/>
                <w:color w:val="000000"/>
                <w:sz w:val="28"/>
                <w:szCs w:val="28"/>
              </w:rPr>
              <w:t>以“龙城金谷”为核心载体，打造“聚在龙城”、“创在龙城”、“融在龙城”、“学在龙城”、“成在龙城”五大品牌，构建资本链驱动产业链和创新链发展平台，增强科创资本对全市高质量发展的辐射带动力。到2025年，集聚机构数量超1000家，管理资产规模超5000亿元，打造成为金融服务改革示范区。</w:t>
            </w:r>
          </w:p>
        </w:tc>
      </w:tr>
    </w:tbl>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大力发展科技金融。完善科技金融体系，积极引进和培育种子投资、天使投资、风险投资、产业投资基金等，并引导其加大对不同阶段科技型企业支持力度，加强对新能源、新材料、大健康、高端装备制造等高技术产业股权投资。支持金融机构创新科技金融服务产品，优化“苏科贷”、“高企贷”等服务，拓展科技信用贷款、知识产权质押贷款等业务。探索设立“科技支行”和科技金融（保险）专营机构。推进常州高新区科技金融创新试点基地建设，支持开展探索“无还本续贷”、“延长授信期”、“创新领军企业贷”等创新试点。加快推进“龙城金谷”建设，加快集聚各类金融资本，培育基金产业集群，打造长三角科创资本高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积极发展新型产业金融形态。支持金融新兴领域发展，支持发展供应链金融，鼓励探索推进供应链金融数字化，鼓励开展供应链金融服务。支持发展绿色金融，推动在绿色循环低碳领域发行绿色债券融资，引导金融机构设立绿色专营或分支机构，鼓励开展能效贷款、节能环保贷款、合同能源管理贷款、碳金融产品等绿色金融产品。支持发展新能源金融，加强新能源产业金融服务支撑。积极推进跨境人民币创新业务试点。推动建设区域性股权市场和产权市场。深化民营和小微企业金融服务综合改革，高质量发展普惠金融，持续优化普惠金融生态体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3" w:name="_Toc76728824"/>
      <w:r>
        <w:rPr>
          <w:rFonts w:ascii="Times New Roman" w:hAnsi="Times New Roman" w:eastAsia="方正仿宋_GBK"/>
          <w:sz w:val="32"/>
          <w:szCs w:val="32"/>
        </w:rPr>
        <w:t>4</w:t>
      </w:r>
      <w:r>
        <w:rPr>
          <w:rFonts w:hint="eastAsia" w:ascii="Times New Roman" w:hAnsi="Times New Roman" w:eastAsia="方正仿宋_GBK"/>
          <w:sz w:val="32"/>
          <w:szCs w:val="32"/>
        </w:rPr>
        <w:t xml:space="preserve">. </w:t>
      </w:r>
      <w:r>
        <w:rPr>
          <w:rFonts w:ascii="Times New Roman" w:hAnsi="Times New Roman" w:eastAsia="方正仿宋_GBK"/>
          <w:sz w:val="32"/>
          <w:szCs w:val="32"/>
        </w:rPr>
        <w:t>升级商务服务，为企业增效提供专业指引</w:t>
      </w:r>
      <w:bookmarkEnd w:id="4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以建设苏南地区商务服务新高地为目标，努力提高商务服务专业化、集群化、国际化水平，打造具有较高显示度的商务服务集聚示范区。到2025年，全市租赁和商务服务业增加值达到800亿元，人力资源服务业总营收突破150亿元，会展服务业展览总面积突破30万平方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建多层次专业化服务网络。加快完善现代商务服务体系，提高专业化发展水平，着力提高高端商务服务业对先进制造业和其他产业的服务能力。围绕我市企业提升战略思维、优化管理模式、提高经营效率等需要，重点引进国内外会计审计、投资咨询、信用评级、质量管理、数据服务、追溯服务等领域知名专业服务机构。支持有实力的先进制造业和科技创新类企业拓展专业咨询、鉴定认证、运营管理等专业服务业务，服务长三角及全国同类产业集聚区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着重提升人力资源服务能级。依托常州人力资源服务产业园、高新区人力资源服务产业园，引进和培育具有示范引领作用的人力资源行业龙头企业，引导企业开展新兴业务，提高增值服务能力，构建多层次、多元化的人力资源服务业集群，努力创建国家级人力资源产业园。大力实施就业优先、人才优先发展战略，完善政策服务体系，提升人力资源服务对全市重点产业引才育才留才的保障功能，推动从人力资源服务向人力资本服务升级。</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促进商务服务集聚发展。以高铁新城、东经120商务区、经开区中央商务区、武进科技商务中心等板块为重点，推动律师事务所、会计师事务所、商务咨询企业等服务机构集聚集群发展。支持有条件的地区依托商务楼宇建设产业集聚、业态创新、配套完善的商务服务专业楼宇（园区）。围绕人力、法律、会计、咨询等行业投融资、供需对接、人才培养等共性需求，建设专业服务公共平台。依托“展馆+组展商”为中心促进会展经济集群发展，培育一批根植常州特色优势、具有广阔发展潜力的品牌展会，积极举办高成长性的中小型展会和全国性、区域性大型会议。</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国际服务商区域汇集地。大力引进GaWC175（全球化与世界城市研究网络）目录全球机构等国际知名商务服务企业，积极接轨“上海全球服务商”计划，吸引沪上国际商务企业在常开设办事机构，鼓励本土企业与外资机构合资建设面向长三角的商务服务企业。依托中以常州创新园、中德创新园等国际合作平台，吸引相关国别在华商会协会在我市建立常设机构，鼓励外资企业的国外商务服务供应商和具备国际视野的本土供应商在常设立办事处等分支机构。着力加强与国际会展组展商等具备行业资源配置能力的国际化机构合作。</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44" w:name="_Toc76728825"/>
      <w:r>
        <w:rPr>
          <w:rStyle w:val="5"/>
          <w:rFonts w:eastAsia="方正楷体_GBK"/>
          <w:bCs/>
          <w:color w:val="000000"/>
          <w:sz w:val="32"/>
          <w:szCs w:val="32"/>
          <w:u w:val="none"/>
        </w:rPr>
        <w:t>（二）做优流通服务，增强长三角中轴枢纽的服务功能</w:t>
      </w:r>
      <w:bookmarkEnd w:id="4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5" w:name="_Toc76728826"/>
      <w:r>
        <w:rPr>
          <w:rFonts w:ascii="Times New Roman" w:hAnsi="Times New Roman" w:eastAsia="方正仿宋_GBK"/>
          <w:sz w:val="32"/>
          <w:szCs w:val="32"/>
        </w:rPr>
        <w:t>1</w:t>
      </w:r>
      <w:r>
        <w:rPr>
          <w:rFonts w:hint="eastAsia" w:ascii="Times New Roman" w:hAnsi="Times New Roman" w:eastAsia="方正仿宋_GBK"/>
          <w:sz w:val="32"/>
          <w:szCs w:val="32"/>
        </w:rPr>
        <w:t xml:space="preserve">. </w:t>
      </w:r>
      <w:r>
        <w:rPr>
          <w:rFonts w:ascii="Times New Roman" w:hAnsi="Times New Roman" w:eastAsia="方正仿宋_GBK"/>
          <w:sz w:val="32"/>
          <w:szCs w:val="32"/>
        </w:rPr>
        <w:t>增能现代物流，打造长三角现代物流中心</w:t>
      </w:r>
      <w:bookmarkEnd w:id="4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6" w:name="_Toc76728827"/>
      <w:r>
        <w:rPr>
          <w:rFonts w:ascii="Times New Roman" w:hAnsi="Times New Roman" w:eastAsia="方正仿宋_GBK"/>
          <w:sz w:val="32"/>
          <w:szCs w:val="32"/>
        </w:rPr>
        <w:t>以创建国家物流枢纽承载城市为抓手，努力建成长江中下游多式联运物流中心、江苏物流业制造业融合发展高地、长三角中轴物流枢纽。</w:t>
      </w:r>
      <w:bookmarkStart w:id="47" w:name="_Hlk70519115"/>
      <w:r>
        <w:rPr>
          <w:rFonts w:ascii="Times New Roman" w:hAnsi="Times New Roman" w:eastAsia="方正仿宋_GBK"/>
          <w:sz w:val="32"/>
          <w:szCs w:val="32"/>
        </w:rPr>
        <w:t>到2025年，全社会货运量超过1.6亿吨，海港货运吞吐量6000万吨以上，集装箱吞吐量40万TEU以上，空港货邮吞吐量5.2万吨以上，</w:t>
      </w:r>
      <w:bookmarkEnd w:id="47"/>
      <w:r>
        <w:rPr>
          <w:rFonts w:ascii="Times New Roman" w:hAnsi="Times New Roman" w:eastAsia="方正仿宋_GBK"/>
          <w:sz w:val="32"/>
          <w:szCs w:val="32"/>
        </w:rPr>
        <w:t>社会物流总费用占地区生产总值的比率降至11.6%。</w:t>
      </w:r>
    </w:p>
    <w:p>
      <w:pPr>
        <w:overflowPunct w:val="0"/>
        <w:autoSpaceDE w:val="0"/>
        <w:autoSpaceDN w:val="0"/>
        <w:adjustRightInd w:val="0"/>
        <w:snapToGrid w:val="0"/>
        <w:spacing w:line="570" w:lineRule="exact"/>
        <w:ind w:firstLine="641"/>
        <w:rPr>
          <w:rFonts w:ascii="Times New Roman" w:hAnsi="Times New Roman" w:eastAsia="仿宋_GB2312"/>
          <w:color w:val="000000"/>
          <w:sz w:val="32"/>
          <w:szCs w:val="32"/>
        </w:rPr>
      </w:pPr>
      <w:r>
        <w:rPr>
          <w:rFonts w:ascii="Times New Roman" w:hAnsi="Times New Roman" w:eastAsia="方正仿宋_GBK"/>
          <w:sz w:val="32"/>
          <w:szCs w:val="32"/>
        </w:rPr>
        <w:t>优化物流网络体系。依托主要交通枢纽和产业集聚区，布局“1核心3枢纽8中心”，形成“核心区+物流枢纽+物流中心+末端配送”的物流网络体系。推动各物流园区（中心）立足区位条件和自身基础，强化特色产业功能。推动物流资源整合与效率提升，打造规模化专业化网络化的现代物流园区，推动零散物流项目进入规划的物流园区（中心），加强对现有仓储、运输等设施的统筹利用与提升改造，积极整合物流园区闲置土地资源，提</w:t>
      </w:r>
      <w:r>
        <w:rPr>
          <w:rFonts w:hint="eastAsia" w:ascii="Times New Roman" w:hAnsi="Times New Roman" w:eastAsia="方正仿宋_GBK"/>
          <w:sz w:val="32"/>
          <w:szCs w:val="32"/>
        </w:rPr>
        <w:t>高土地利用集约化水平。</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359" w:type="dxa"/>
            <w:noWrap w:val="0"/>
            <w:vAlign w:val="top"/>
          </w:tcPr>
          <w:p>
            <w:pPr>
              <w:adjustRightInd w:val="0"/>
              <w:snapToGrid w:val="0"/>
              <w:spacing w:line="500" w:lineRule="exact"/>
              <w:jc w:val="center"/>
              <w:rPr>
                <w:rFonts w:ascii="Times New Roman" w:hAnsi="Times New Roman" w:eastAsia="方正黑体_GBK"/>
                <w:bCs/>
                <w:color w:val="000000"/>
                <w:sz w:val="28"/>
                <w:szCs w:val="28"/>
              </w:rPr>
            </w:pPr>
            <w:r>
              <w:rPr>
                <w:rFonts w:ascii="Times New Roman" w:hAnsi="Times New Roman" w:eastAsia="方正黑体_GBK"/>
                <w:bCs/>
                <w:color w:val="000000"/>
                <w:sz w:val="28"/>
                <w:szCs w:val="28"/>
              </w:rPr>
              <w:t>专栏3-2</w:t>
            </w:r>
            <w:r>
              <w:rPr>
                <w:rFonts w:hint="eastAsia" w:ascii="Times New Roman" w:hAnsi="Times New Roman" w:eastAsia="方正黑体_GBK"/>
                <w:bCs/>
                <w:color w:val="000000"/>
                <w:sz w:val="28"/>
                <w:szCs w:val="28"/>
              </w:rPr>
              <w:t xml:space="preserve"> </w:t>
            </w:r>
            <w:r>
              <w:rPr>
                <w:rFonts w:ascii="Times New Roman" w:hAnsi="Times New Roman" w:eastAsia="方正黑体_GBK"/>
                <w:bCs/>
                <w:color w:val="000000"/>
                <w:sz w:val="28"/>
                <w:szCs w:val="28"/>
              </w:rPr>
              <w:t xml:space="preserve"> “十四五”常州物流网络体系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359" w:type="dxa"/>
            <w:noWrap w:val="0"/>
            <w:vAlign w:val="top"/>
          </w:tcPr>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“1核心”：长三角现代物流中心核心区（依托常州港、常州机场、奔牛货场、奔牛港及常泰通道、德胜河区域，建设临港物流园、空港物流园、综合物流园、常泰物流园）。</w:t>
            </w:r>
          </w:p>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“3枢纽”：常州南站物流枢纽（依托常州南站交通枢纽、两湖物流园）、武南物流枢纽（依托武南物流园、新长铁路运村站）、苏浙皖物流枢纽（依托溧阳中关村物流园、苏浙皖边界市场）。</w:t>
            </w:r>
          </w:p>
          <w:p>
            <w:pPr>
              <w:adjustRightInd w:val="0"/>
              <w:snapToGrid w:val="0"/>
              <w:spacing w:line="500" w:lineRule="exact"/>
              <w:ind w:firstLine="560" w:firstLineChars="200"/>
              <w:rPr>
                <w:rFonts w:ascii="Times New Roman" w:hAnsi="Times New Roman" w:eastAsia="方正仿宋_GBK"/>
                <w:b/>
                <w:bCs/>
                <w:color w:val="000000"/>
                <w:sz w:val="28"/>
                <w:szCs w:val="28"/>
              </w:rPr>
            </w:pPr>
            <w:r>
              <w:rPr>
                <w:rFonts w:ascii="Times New Roman" w:hAnsi="Times New Roman" w:eastAsia="方正仿宋_GBK"/>
                <w:bCs/>
                <w:color w:val="000000"/>
                <w:sz w:val="28"/>
                <w:szCs w:val="28"/>
              </w:rPr>
              <w:t>“8中心”：金坛物流中心、金坛港物流中心、东港集装箱物流中心、应急保供物流中心、运河钢贸物流中心、钟楼邹区物流中心、凌家塘物流中心、东部物流中心。</w:t>
            </w:r>
          </w:p>
        </w:tc>
      </w:tr>
    </w:tbl>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做大做强长三角现代物流中心核心区。打造港口及铁路内陆集装箱集并场站（ICT），在临港物流园内建设铁路ICT及保税物流中心，加强常州港与上海港合作，加密常州港—上海港班船，推动“陆改水”业务，创新“沪常通”、“五定班轮”模式，做大做强常州至上海芦潮港集装箱海铁联运，形成江海河公集疏运体系。在综合物流园内推进铁路ICT、多式联运物流基地等功能平台建设，推进铁路物流基地（奔牛货场）建设工程，基本形成依托铁路货运集疏运体系的大宗物流及集装箱中转运输集散基地，打造苏南铁路集装箱集散货运中心。在空港物流园内大力发展国际国内航空快递集散、货物转运、保税仓储、航空冷链物流、空铁联运、航空保税、跨境电商、航空会展等，建立卡车转运中心和陆水空转运集散中心，吸引铁路货代、水运货代入驻，开展联运产品服务，打造航空物流集散基地。在常泰物流园内畅通国际国内干支配物流通道，强化集聚辐射能力，着力打造面向常泰地区的区域综合物流中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提升区域枢纽服务能级。围绕枢纽经济发展目标，规划新建常州南站物流枢纽、苏浙皖物流枢纽、武南物流枢纽。在常州南站物流枢纽内，建设高铁物流设施和两湖物流园，大力开展高铁快运、高铁快递等铁路货运业态，为城市未来产业及城市精品配送服务，打造辐射长三角城市群的高铁物流枢纽。在苏浙皖物流枢纽内，建设溧阳中关村物流园，加强与省港集团合作，为周边地区提供原材料及产成品的供应链一体化物流服务。升级改造苏浙皖边界市场，打造服务溧阳、面向苏浙皖、辐射长三角的集农产品冷链仓储、冷链运输、冷链加工于一体的特色生鲜农产品冷链物流中心。在武南物流枢纽内，建设武南物流园，开展生产资料、生活资料的中转联运、分拨集散、仓储加工等完善的一体化供应链物流服务。创建国家骨干冷链物流基地，加快凌家塘农副产品物流基地功能提升，推动冷链仓储设施标准化建设，打造国家骨干冷链物流基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促进产业融合创新。推动物流业与制造业融合发展，鼓励物流企业为制造企业量身定制供应链管理库存、“线边物流”、供应链一体化服务等物流解决方案。推动物流业与电商融合发展，统筹建设城市共同配送中心，引导西太湖电子商务产业园等园区优化空间布局，引进快递物流企业入驻。推动农副产品、钢材、灯具、纺织、花木等商贸物流业态和模式创新，加强打造物流金融、电子交易、期货交割等新型物流模式。推进物流业降本增效，完善电子口岸信息服务平台，提高口岸监管和服务效能。推动智慧物流发展，拓展物流数智化应用，推动物流行业节能降耗与绿色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 xml:space="preserve">. </w:t>
      </w:r>
      <w:r>
        <w:rPr>
          <w:rFonts w:ascii="Times New Roman" w:hAnsi="Times New Roman" w:eastAsia="方正仿宋_GBK"/>
          <w:sz w:val="32"/>
          <w:szCs w:val="32"/>
        </w:rPr>
        <w:t>点亮现代商贸，打造区域消费中心城市</w:t>
      </w:r>
      <w:bookmarkEnd w:id="4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基本建成国际开放、智慧创新、特色活力的区域消费中心城市，消费对经济增长的贡献度、对长三角区域的辐射度显著提升。到2025年，全市社会消费品零售总额力争实现3500亿元，网络零售额力争突破1200亿元。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打造具有区域辐射力的消费新地标。推进江南环球港长三角超级商业航母建设，做强“文旅娱体展购”多元功能，打造具有区域导流效应的消费体验中心。开展老城厢城市“第一商圈”提升行动，打造文化宫片区“城市主客厅”，推动南北大街片区业态更新与升级，形成南北大街—文化宫百亿商圈。打造区域消费特色载体，推动南大街加强特色餐饮培育和壮大，导入国潮及老字号品牌，重振百年老街商业魅力。提升全市重点商圈功能，强化主题特色，创建智慧商圈商街，引进新型消费载体。</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激活品质消费新业态新模式。培育壮大新型消费，推动发展体验经济、在线消费等新模式，打造一批新型消费体验场景，推广智慧商超、智慧餐厅等新零售业态，充分释放网络消费、绿色消费、智能消费、时尚消费等新兴消费热点潜力。丰富高品质消费供给，积极发展首店经济，支持引进国际知名品牌、老字号品牌等首店、旗舰店和体验店。加强农村消费网络建设，提升农村消费品质，促进消费新业态向农村拓展布局。完善消费激励引导机制，提升消费服务质量，营造放心消费环境。</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推动传统商贸服务数字化转型。实施线上线下融合消费双提速工程，加快传统商业设施改造和数字化转型。推进国家电子商务示范城市建设，大力发展B2B产业电商，培育壮大“凌家塘万家鲜”等本地农业电商平台。加快推动夏溪花木市场、凌家塘农副产品批发市场、邹区灯具市场等专业市场转型升级，依托大数据为传统交易赋能，构建打通线上线下销售渠道的新平台，拓展高附加值功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塑造龙城消费品牌金名片。打响“龙城夜未央”夜间经济品牌，形成一批文商旅融合、主客共享的地标性夜间经济集聚区。做优“嗨翻常州夜”主题，完善古运河精华段、青果巷、环球恐龙城等夜间消费产品体系，打造夜间特色消费线路。提升“食美常州”品牌效应，深入挖掘常州美食文化内涵，传承创新老字号、老品牌、老味道，打造“龙城百味”餐饮产品集群，放大“917‘唱响常州菜’”节庆活动，打造“中国江南美食之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bookmarkStart w:id="48" w:name="_Toc76728828"/>
      <w:r>
        <w:rPr>
          <w:rFonts w:ascii="Times New Roman" w:hAnsi="Times New Roman" w:eastAsia="方正仿宋_GBK"/>
          <w:sz w:val="32"/>
          <w:szCs w:val="32"/>
        </w:rPr>
        <w:t>3</w:t>
      </w:r>
      <w:r>
        <w:rPr>
          <w:rFonts w:hint="eastAsia" w:ascii="Times New Roman" w:hAnsi="Times New Roman" w:eastAsia="方正仿宋_GBK"/>
          <w:sz w:val="32"/>
          <w:szCs w:val="32"/>
        </w:rPr>
        <w:t xml:space="preserve">. </w:t>
      </w:r>
      <w:r>
        <w:rPr>
          <w:rFonts w:ascii="Times New Roman" w:hAnsi="Times New Roman" w:eastAsia="方正仿宋_GBK"/>
          <w:sz w:val="32"/>
          <w:szCs w:val="32"/>
        </w:rPr>
        <w:t>优化休闲旅游，打造长三角休闲度假中心</w:t>
      </w:r>
      <w:bookmarkEnd w:id="4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围绕构建长三角文旅中轴，创新发展文化和旅游产业，培育一批文商旅融合新业态，建设成为长三角休闲度假中心。到2025年，全市文化和旅游消费总额突破1800亿元，年度文化和旅游产业投资额平均达到100亿元以上，争创国家级旅游度假区2家、国家4A级以上旅游景区5个，新增省级文化和旅游消费试点和示范单位3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聚力打造长三角“顶流”文旅项目。把握长三角核心区旅游产品分层趋势，加快推动文旅产品迭代升级，支持主要品牌景区加快产品更新力度，提高市场营销水平，推动核心景区复游率取得明显提升。全力引进旗舰型文旅项目，高规格推进项目规划建设，引入世界级IP群和强大的专业运营团队，以文旅“顶流”项目提升常州城市品牌形象。</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构建多元化优质旅游产品体系。重点发展品质度假游，发挥主题公园、度假区优势，增创国家级旅游度假区。围绕焦溪古镇、杨桥古镇、孟河古镇等载体发展古镇游，导入知名住宿、潮流时尚、非遗体验、文化演艺等创新业态，活化古镇古街空间。开展红色旅游，整合常州三杰纪念馆、溧阳新四军纪念馆、中共苏皖区一大会址等红色史迹，打造红色文旅融合发展示范区和红色文化特色旅游街区。积极开发运河观光游，推动运河文化带片区建设等项目，打造省内最大的“百年观光工厂”型工业旅游文化带。培育发展田园乡村游，突出“一村一景、一村一业、一村一韵”，推出乡村旅游精品线路。持续办好文化旅游节、乡村旅游节和“常走大运”等品牌活动，丰富城市、乐园、山水、乡村、康养、研学等特色优质文旅休闲产品体系。</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359" w:type="dxa"/>
            <w:noWrap w:val="0"/>
            <w:vAlign w:val="top"/>
          </w:tcPr>
          <w:p>
            <w:pPr>
              <w:adjustRightInd w:val="0"/>
              <w:snapToGrid w:val="0"/>
              <w:spacing w:line="500" w:lineRule="exact"/>
              <w:jc w:val="center"/>
              <w:rPr>
                <w:rFonts w:ascii="Times New Roman" w:hAnsi="Times New Roman" w:eastAsia="方正黑体_GBK"/>
                <w:bCs/>
                <w:color w:val="000000"/>
                <w:sz w:val="28"/>
                <w:szCs w:val="28"/>
              </w:rPr>
            </w:pPr>
            <w:r>
              <w:rPr>
                <w:rFonts w:ascii="Times New Roman" w:hAnsi="Times New Roman" w:eastAsia="方正黑体_GBK"/>
                <w:bCs/>
                <w:color w:val="000000"/>
                <w:sz w:val="28"/>
                <w:szCs w:val="28"/>
              </w:rPr>
              <w:t>专栏3-2  常州文化和旅游空间布局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359" w:type="dxa"/>
            <w:noWrap w:val="0"/>
            <w:vAlign w:val="top"/>
          </w:tcPr>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核心带动：城市文化休闲发展核。</w:t>
            </w:r>
          </w:p>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两轴并进：大运河历史文化带发展轴、常州城区-武进-金坛-溧阳休闲度假旅游发展轴。</w:t>
            </w:r>
          </w:p>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四极驱动：天目湖山水度假驱动极、太湖湾时尚康体驱动极、茅山道养休闲驱动极、曹山未来城驱动极。</w:t>
            </w:r>
          </w:p>
          <w:p>
            <w:pPr>
              <w:adjustRightInd w:val="0"/>
              <w:snapToGrid w:val="0"/>
              <w:spacing w:line="500" w:lineRule="exact"/>
              <w:ind w:firstLine="560" w:firstLineChars="200"/>
              <w:rPr>
                <w:rFonts w:ascii="Times New Roman" w:hAnsi="Times New Roman" w:eastAsia="方正仿宋_GBK"/>
                <w:b/>
                <w:bCs/>
                <w:color w:val="000000"/>
                <w:sz w:val="28"/>
                <w:szCs w:val="28"/>
              </w:rPr>
            </w:pPr>
            <w:r>
              <w:rPr>
                <w:rFonts w:ascii="Times New Roman" w:hAnsi="Times New Roman" w:eastAsia="方正仿宋_GBK"/>
                <w:bCs/>
                <w:color w:val="000000"/>
                <w:sz w:val="28"/>
                <w:szCs w:val="28"/>
              </w:rPr>
              <w:t>四片拓展：长荡湖滨水度假片区、小黄山医养休闲片区、季子访古寻根片区、西太湖花都水城片区。</w:t>
            </w:r>
          </w:p>
        </w:tc>
      </w:tr>
    </w:tbl>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创建国家级全域旅游示范区。围绕“一核两轴，四极四片”空间布局，有机串联“三山四湖”优质旅游资源，推动旅游业跨区域联动发展开新局。加快补足全域旅游配套设施短板，完善以机场、高铁站、汽车站等交通枢纽为网点的旅游集散中心，推动形成“快进慢游”全域旅游交通体系。开展“互联网+”智慧赋能行动，</w:t>
      </w:r>
      <w:r>
        <w:rPr>
          <w:rFonts w:ascii="Times New Roman" w:hAnsi="Times New Roman" w:eastAsia="方正仿宋_GBK"/>
          <w:color w:val="000000"/>
          <w:spacing w:val="-4"/>
          <w:sz w:val="32"/>
          <w:szCs w:val="32"/>
        </w:rPr>
        <w:t>推进文旅公共服务智慧化、数字化进程，打造全域旅游线上服务总入口和城市智慧导游导览系统，努力创成国家全域旅游示范区。</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49" w:name="_Toc76728829"/>
      <w:r>
        <w:rPr>
          <w:rStyle w:val="5"/>
          <w:rFonts w:eastAsia="方正楷体_GBK"/>
          <w:bCs/>
          <w:color w:val="000000"/>
          <w:sz w:val="32"/>
          <w:szCs w:val="32"/>
          <w:u w:val="none"/>
        </w:rPr>
        <w:t>（三）做精民生服务，满足人民高品质生活的服务需求</w:t>
      </w:r>
      <w:bookmarkEnd w:id="49"/>
    </w:p>
    <w:p>
      <w:pPr>
        <w:pStyle w:val="2"/>
        <w:rPr>
          <w:rStyle w:val="5"/>
          <w:color w:val="000000"/>
          <w:u w:val="none"/>
        </w:rPr>
      </w:pPr>
      <w:bookmarkStart w:id="50" w:name="_Toc76728830"/>
      <w:r>
        <w:rPr>
          <w:rStyle w:val="5"/>
          <w:color w:val="000000"/>
          <w:u w:val="none"/>
        </w:rPr>
        <w:t>1</w:t>
      </w:r>
      <w:r>
        <w:rPr>
          <w:rStyle w:val="5"/>
          <w:rFonts w:hint="eastAsia"/>
          <w:color w:val="000000"/>
          <w:szCs w:val="32"/>
          <w:u w:val="none"/>
        </w:rPr>
        <w:t xml:space="preserve">. </w:t>
      </w:r>
      <w:r>
        <w:rPr>
          <w:rStyle w:val="5"/>
          <w:color w:val="000000"/>
          <w:u w:val="none"/>
        </w:rPr>
        <w:t>完善健康养老，让健康关怀更加普惠</w:t>
      </w:r>
      <w:bookmarkEnd w:id="50"/>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深化“健康常州”建设，提供全方位全周期健康服务，满足人民群众日益增长的多层次、多样化的健康养老服务需求。到2025年，全市健康养老服务业增加值超过200亿元，社会力量举办或经营的养老机构床位数占比达到75%。</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稳步提升医疗服务水平。引导社会资本办医，鼓励投向资源稀缺领域和特需医疗服务领域，优先设置精神、儿童、妇幼、护理、康复等紧缺型专科医疗机构，推进西太湖细胞治疗前沿技术研究院等项目建设。支持社会力量举办全科诊所，鼓励发展家庭医生集团。实施孟河医派传承创新工程，将孟河中医特色小镇建设成为长三角中医药康养旅游基地。发展社会心理健康服务，支持符合条件的专业人员创办社会心理健康服务机构。推进国家健康医疗大数据（东部）中心建设，支持创建国家健康医疗大数据溧阳中心，构建具有全国影响力的健康医疗大数据产业生态圈。</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聚力康养服务融合发展。瞄准建设长三角地区有品质有特色的颐养之城和康养名城，鼓励社会资本参与社区养老服务骨干网的建设运营，打造街道镇级综合性养老服务中心。提升居家养老上门服务质量和服务能力，促进多元主体参与老年人家庭的居家适老化设施改造。推进养老产业集群发展，完善预防保健、康复护理、长期照护等老年健康服务体系。建设长三角乐龄康养高地，充分挖掘古镇、山水等特色资源，促进“康养+旅游”模式发展，打造区域性“候鸟式”高端休闲疗养中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大力发展体育健身产业。发展足球、排球、自行车等群众体育服务，加快高铁新城体育中心建设，鼓励社会力量参与体育场馆建设和运营，发展在线健身等新模式。培育皮划艇、汽车摩托车、电子竞技等消费引领性的时尚运动项目，打造运河、西太湖、天目湖、茅山等健身休闲集聚区。构建高端体育品牌赛事体系，加快培育本土原创品牌赛事，提升西太湖半程马拉松、“发现常州”定向赛、金坛茅山山地半程马拉松赛等赛事品质。积极促进职业体育发展。</w:t>
      </w:r>
    </w:p>
    <w:p>
      <w:pPr>
        <w:pStyle w:val="2"/>
        <w:rPr>
          <w:rStyle w:val="5"/>
          <w:color w:val="000000"/>
          <w:u w:val="none"/>
        </w:rPr>
      </w:pPr>
      <w:bookmarkStart w:id="51" w:name="_Toc76728831"/>
      <w:r>
        <w:rPr>
          <w:rStyle w:val="5"/>
          <w:color w:val="000000"/>
          <w:u w:val="none"/>
        </w:rPr>
        <w:t>2</w:t>
      </w:r>
      <w:r>
        <w:rPr>
          <w:rStyle w:val="5"/>
          <w:rFonts w:hint="eastAsia"/>
          <w:color w:val="000000"/>
          <w:szCs w:val="32"/>
          <w:u w:val="none"/>
        </w:rPr>
        <w:t xml:space="preserve">. </w:t>
      </w:r>
      <w:r>
        <w:rPr>
          <w:rStyle w:val="5"/>
          <w:color w:val="000000"/>
          <w:u w:val="none"/>
        </w:rPr>
        <w:t>厚植文化创意，让人文精神更加彰显</w:t>
      </w:r>
      <w:bookmarkEnd w:id="51"/>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坚持以社会主义核心价值观为引领，弘扬新时代“常州精神”，以高品质文化服务增强文化自信，满足人民群众日益提升的精神文化需求，打开文化服务业发展新局面。到2025年，形成一批常州特色文化创意品牌，文化创意产业对城市品质提升和产业升级赋能的作用明显增强。</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增强高品质文化服务供给。优化文化服务结构，推动新闻出版、广播影视等传统文化服务升级，丰富戏剧、演艺、音乐等体验性文化服务供给，培育动漫游戏、网络娱乐、数字创意等数字文化新业态。深化“书香常州”建设，建立覆盖城乡的全民阅读服务体系，全民阅读指数保持全省前列。持续办好“中国常州国际动漫艺术周”“常州文化艺术节”“常州文化旅游节”“文化点亮生活”“常走大运”“文旅惠民月”等品牌活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推动文化产业传承创新。进一步加强传统文化资源活化利用，促进文化文博、非遗传承、工艺美术等领域产业化培育。鼓励文化精品创作生产，实施一批重点题材和精品工程项目，推出彰显常州人文特质的文艺佳作。加大文化遗产分类保护力度，推动金坛刻纸、乱针绣、留青竹刻、梳篦、蒋塘马灯舞等非物质文化遗产保护传承发展。打造一批以IP运营为核心的文化景区、特色小镇和传统村落，推动中华纺织博览园二期、季子文化传承基地等重点项目建设。</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健全现代文化市场体系。培育壮大文体市场主体，鼓励国有骨干文体企业进行跨地区、跨行业、跨所有制兼并重组，支持中小企业做专、做精、做特，不断提升企业综合管理能力。建设文化服务功能性平台，推进网博视频进出口溯源数字化产业基地等建设，聚焦文化创意、影视演艺领域，推动版权进出口、数据交易等相关的高能级平台设置。推动文化产业园区（基地）建设，争取创建省级重点文化广电产业示范园区（基地）。健全优质文艺作品传播体系，培育发展网络视听、在线教育、网络文学、数字出版等新兴网络平台，推进网络视听产业园建设。</w:t>
      </w:r>
    </w:p>
    <w:p>
      <w:pPr>
        <w:pStyle w:val="2"/>
        <w:rPr>
          <w:rStyle w:val="5"/>
          <w:color w:val="000000"/>
          <w:u w:val="none"/>
        </w:rPr>
      </w:pPr>
      <w:bookmarkStart w:id="52" w:name="_Toc76728832"/>
      <w:r>
        <w:rPr>
          <w:rStyle w:val="5"/>
          <w:color w:val="000000"/>
          <w:u w:val="none"/>
        </w:rPr>
        <w:t>3</w:t>
      </w:r>
      <w:r>
        <w:rPr>
          <w:rStyle w:val="5"/>
          <w:rFonts w:hint="eastAsia"/>
          <w:color w:val="000000"/>
          <w:szCs w:val="32"/>
          <w:u w:val="none"/>
        </w:rPr>
        <w:t xml:space="preserve">. </w:t>
      </w:r>
      <w:r>
        <w:rPr>
          <w:rStyle w:val="5"/>
          <w:color w:val="000000"/>
          <w:u w:val="none"/>
        </w:rPr>
        <w:t>筑牢社区服务，让家门口服务更加便利</w:t>
      </w:r>
      <w:bookmarkEnd w:id="52"/>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以提升便利度和改善服务体验为导向，高质量建成“15分钟社区生活服务圈”。到2025年，全市社区服务网络布局更加合理，社区服务业态更加丰富，社会服务品质更加优越。</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完善社区服务体系。促进家政服务发展，鼓励有条件的家政企业品牌化、连锁化发展，支持中小家政服务企业专业化、特色化发展。完善员工制家政企业认定机制，鼓励探索灵活的家政从业者派遣服务模式。加快健全育幼服务体系，鼓励引导社会力量兴办普惠优质幼儿园，以公办民营、民办公助等多种方式支持社会组织和企事业单位等提供托育服务，建设一批不同类型的婴幼儿照护服务示范机构。提升物业服务综合水平，梳理明确物业服务标准规范，加快智慧物业管理服务平台建设，全面推进老旧小区改造和引入物业服务，营造更为宜居的社区环境。深化社区便民惠民服务，开展“新时代新社区新生活”服务质量提升行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优化社区服务网络布局。推进城市社区生活性服务综合体建设，提升商业性和公益性服务功能，构建便利放心、创新集约、绿色舒适的“家门口”社区商业生态圈。支持社区服务电商企业发展，鼓励发展共享型家政服务员平台，提高社区服务供需的精准匹配能力。引导线上社区服务平台企业规范有序开展业务，提升线下消费体验。围绕家庭饮食购物、健身康养、文娱教育、通勤物流以及社区安防等应用场景，提升全场景智慧社区居住体验。加快发展农村地区社区服务业，加强农村社区的配套规划建设与管理，改善农村社区服务环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提升社区服务质量。创新城乡社区公共服务提供方式，全面推进政府购买社区服务机制建设，建立政府购买社区服务清单，培育扶持一批具有较强专业性和信誉度的社区服务机构。提升社区服务标准化、规范化水平，联合主要企业推进社区服务标准体系建设。严格企业准入和退出机制，健全社区服务领域信用承诺制度。探索建立三方评价互动系统，加强对社区服务企业和人员的评价和动态监管。加强社区服务平台建设和管理，促进部分小散企业平台化发展。提高社区服务职业化水平，支持市内院校开设居民服务相关专业，引导高校毕业生到社区就业创业，支持有条件的社区服务企业举办实训基地，加大岗前培训和在岗培训工作力度等，组织优秀从业者评选和技能竞赛等活动。</w:t>
      </w:r>
    </w:p>
    <w:p>
      <w:pPr>
        <w:overflowPunct w:val="0"/>
        <w:autoSpaceDE w:val="0"/>
        <w:autoSpaceDN w:val="0"/>
        <w:adjustRightInd w:val="0"/>
        <w:snapToGrid w:val="0"/>
        <w:spacing w:line="570" w:lineRule="exact"/>
        <w:ind w:firstLine="641"/>
        <w:rPr>
          <w:rStyle w:val="5"/>
          <w:rFonts w:eastAsia="方正黑体_GBK"/>
          <w:bCs/>
          <w:color w:val="000000"/>
          <w:sz w:val="32"/>
          <w:szCs w:val="32"/>
          <w:u w:val="none"/>
        </w:rPr>
      </w:pPr>
      <w:bookmarkStart w:id="53" w:name="_Toc76728833"/>
      <w:r>
        <w:rPr>
          <w:rStyle w:val="5"/>
          <w:rFonts w:eastAsia="方正黑体_GBK"/>
          <w:bCs/>
          <w:color w:val="000000"/>
          <w:sz w:val="32"/>
          <w:szCs w:val="32"/>
          <w:u w:val="none"/>
        </w:rPr>
        <w:t>四、重点行动</w:t>
      </w:r>
      <w:bookmarkEnd w:id="53"/>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围绕现代服务业发展的主要目标、重点方向和主要任务，深入推动“三主四力一支撑”的八大重点行动，全方位推动常州现代服务业实现高质量发展。</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54" w:name="_Toc76728834"/>
      <w:r>
        <w:rPr>
          <w:rStyle w:val="5"/>
          <w:rFonts w:eastAsia="方正楷体_GBK"/>
          <w:bCs/>
          <w:color w:val="000000"/>
          <w:sz w:val="32"/>
          <w:szCs w:val="32"/>
          <w:u w:val="none"/>
        </w:rPr>
        <w:t>（一）以平台为主场，建设服务业高能级载体</w:t>
      </w:r>
      <w:bookmarkEnd w:id="54"/>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以加快塑造支撑服务业高质量发展的平台载体为目标，推进服务业集聚区高端化、创新化、特色化发展，加快高端要素集中集聚、提升载体平台质量效益。</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推进服务业集聚区提质升级。实施重点服务业集聚区建设工程，分类推进服务业集聚区提档升级。积极推动新一轮省级现代服务业集聚发展示范区创建，坚持高端化、融合化、创新化发展，加强重大项目布局、高端资源导入、高端人才引进，着力形成一批具有独特优势和影响力的服务业载体。</w:t>
      </w:r>
      <w:bookmarkStart w:id="55" w:name="_Hlk76572973"/>
      <w:r>
        <w:rPr>
          <w:rFonts w:ascii="Times New Roman" w:hAnsi="Times New Roman" w:eastAsia="方正仿宋_GBK"/>
          <w:color w:val="000000"/>
          <w:sz w:val="32"/>
          <w:szCs w:val="32"/>
        </w:rPr>
        <w:t>提升集聚区产业承载和服务能力，</w:t>
      </w:r>
      <w:bookmarkEnd w:id="55"/>
      <w:r>
        <w:rPr>
          <w:rFonts w:ascii="Times New Roman" w:hAnsi="Times New Roman" w:eastAsia="方正仿宋_GBK"/>
          <w:color w:val="000000"/>
          <w:sz w:val="32"/>
          <w:szCs w:val="32"/>
        </w:rPr>
        <w:t>鼓励创新运营管理模式，推动打造一批综合功能公共服务平台，强化研发设计、信息服务、金融服务、展示交易、中介服务等公共服务功能。支持新北区、武进区发挥高端要素集聚优势，建设区域综合性公共服务平台，强化平台辐射带动作用。</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56" w:name="_Hlk76573039"/>
      <w:r>
        <w:rPr>
          <w:rFonts w:ascii="Times New Roman" w:hAnsi="Times New Roman" w:eastAsia="方正仿宋_GBK"/>
          <w:color w:val="000000"/>
          <w:sz w:val="32"/>
          <w:szCs w:val="32"/>
        </w:rPr>
        <w:t>塑造“三新”经济产业创新载体</w:t>
      </w:r>
      <w:bookmarkEnd w:id="56"/>
      <w:r>
        <w:rPr>
          <w:rFonts w:ascii="Times New Roman" w:hAnsi="Times New Roman" w:eastAsia="方正仿宋_GBK"/>
          <w:color w:val="000000"/>
          <w:sz w:val="32"/>
          <w:szCs w:val="32"/>
        </w:rPr>
        <w:t>。提升工业园区服务经济承载力，围绕产业和生活服务需求，鼓励工业集中区、工业园区引进服务业企业和平台，完善服务功能。提高生产性服务业集聚区创新能级，支持</w:t>
      </w:r>
      <w:bookmarkStart w:id="57" w:name="_Hlk76573061"/>
      <w:r>
        <w:rPr>
          <w:rFonts w:ascii="Times New Roman" w:hAnsi="Times New Roman" w:eastAsia="方正仿宋_GBK"/>
          <w:color w:val="000000"/>
          <w:sz w:val="32"/>
          <w:szCs w:val="32"/>
        </w:rPr>
        <w:t>引进和培育具有国际竞争力的创新型企业和产业集群</w:t>
      </w:r>
      <w:bookmarkEnd w:id="57"/>
      <w:r>
        <w:rPr>
          <w:rFonts w:ascii="Times New Roman" w:hAnsi="Times New Roman" w:eastAsia="方正仿宋_GBK"/>
          <w:color w:val="000000"/>
          <w:sz w:val="32"/>
          <w:szCs w:val="32"/>
        </w:rPr>
        <w:t>，塑造“三新”经济产业集聚区。推动闲置老城厢、老厂房、老小区改造升级，积极导入“三新”经济产业业态，塑造创新基地。鼓励骨干企业、科研院所围绕主营业务方向或优势专业领域建设双创示范基地。支持各类创新型孵化器、加速器与产业园区、科研院所等载体合作对接，有效集成企业和产业投资、金融服务、公共服务平台及社会组织等。</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高标准发展“新楼宇经济”。</w:t>
      </w:r>
      <w:bookmarkStart w:id="58" w:name="_Hlk76573154"/>
      <w:r>
        <w:rPr>
          <w:rFonts w:ascii="Times New Roman" w:hAnsi="Times New Roman" w:eastAsia="方正仿宋_GBK"/>
          <w:color w:val="000000"/>
          <w:sz w:val="32"/>
          <w:szCs w:val="32"/>
        </w:rPr>
        <w:t>推进低效楼宇改造提升，</w:t>
      </w:r>
      <w:bookmarkEnd w:id="58"/>
      <w:r>
        <w:rPr>
          <w:rFonts w:ascii="Times New Roman" w:hAnsi="Times New Roman" w:eastAsia="方正仿宋_GBK"/>
          <w:color w:val="000000"/>
          <w:sz w:val="32"/>
          <w:szCs w:val="32"/>
        </w:rPr>
        <w:t>积极推进楼宇产业结构调整，完善楼宇绩效评价体系，引导低品质楼宇改造提升、业态调整、功能置换与优化盘活。新建集聚</w:t>
      </w:r>
      <w:bookmarkStart w:id="59" w:name="_Hlk76573173"/>
      <w:r>
        <w:rPr>
          <w:rFonts w:ascii="Times New Roman" w:hAnsi="Times New Roman" w:eastAsia="方正仿宋_GBK"/>
          <w:color w:val="000000"/>
          <w:sz w:val="32"/>
          <w:szCs w:val="32"/>
        </w:rPr>
        <w:t>高能级产业经济的特色楼宇</w:t>
      </w:r>
      <w:bookmarkEnd w:id="59"/>
      <w:r>
        <w:rPr>
          <w:rFonts w:ascii="Times New Roman" w:hAnsi="Times New Roman" w:eastAsia="方正仿宋_GBK"/>
          <w:color w:val="000000"/>
          <w:sz w:val="32"/>
          <w:szCs w:val="32"/>
        </w:rPr>
        <w:t>，在交通便捷、人口密集、产业集聚区域，新建一批容量大、设施先进、功能齐全的现代商务楼宇，强化楼宇产业定位，突出产业集合和产业链，集聚科研型企业、生产性服务业、总部经济等高级经济形态，培育发展一批金融楼、商贸楼、信息楼等特色楼宇。重点</w:t>
      </w:r>
      <w:bookmarkStart w:id="60" w:name="_Hlk76573208"/>
      <w:r>
        <w:rPr>
          <w:rFonts w:ascii="Times New Roman" w:hAnsi="Times New Roman" w:eastAsia="方正仿宋_GBK"/>
          <w:color w:val="000000"/>
          <w:sz w:val="32"/>
          <w:szCs w:val="32"/>
        </w:rPr>
        <w:t>推进高铁新城、武进湖塘—牛塘、常州大数据产业园、溧阳燕城大道等重点区域特色楼宇群建设</w:t>
      </w:r>
      <w:bookmarkEnd w:id="60"/>
      <w:r>
        <w:rPr>
          <w:rFonts w:ascii="Times New Roman" w:hAnsi="Times New Roman" w:eastAsia="方正仿宋_GBK"/>
          <w:color w:val="000000"/>
          <w:sz w:val="32"/>
          <w:szCs w:val="32"/>
        </w:rPr>
        <w:t>，打造长三角品质一流的区域总部和楼宇经济集群。</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61" w:name="_Toc76728835"/>
      <w:r>
        <w:rPr>
          <w:rStyle w:val="5"/>
          <w:rFonts w:eastAsia="方正楷体_GBK"/>
          <w:bCs/>
          <w:color w:val="000000"/>
          <w:sz w:val="32"/>
          <w:szCs w:val="32"/>
          <w:u w:val="none"/>
        </w:rPr>
        <w:t>（二）以企业为主体，加大服务业企业引培力度</w:t>
      </w:r>
      <w:bookmarkEnd w:id="61"/>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以全面提升现代服务业主体能级为目标，以培育龙头企业和壮大规上企业为抓手，突出市场导向，着力培大引强，构建在长三角具有竞争力、创新力和影响力的现代服务业主体队伍。</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强服务业龙头企业引育。大力引进服务业领军企业，面向全球发布常州服务业地图，吸引世界500强、全国100强及国内外行业龙头企业，鼓励在常设立综合性、功能性、地区性总部，培育壮大总部企业集群。支持龙头企业兼并重组，加强产业链价值链的整合与拓展能力，形成一批具有强大竞争力的现代服务业集团。推进落实现代服务业领军企业培育工程，培育一批省级现代服务业高质量发展领军企业。实施企业上市培育计划，支持符合条件的现代服务业企业利用多层次资本市场改制上市融资。</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提高服务业中小企业发展水平。积极促进服务业企业“小升规”“下升上”“个转企”，加强服务业规上企业培育库建设，建立跨部门、跨平台的联合服务和动态监测机制。加强服务业规上企业动态监测和管理，针对重点领域和重点企业建立“一对一”服务机制，加强企业成长全周期综合服务。着力推动中小企业增能升级，支持企业依托关键核心技术、数据资源等独特优势在细分领域成长为“单打冠军”“独角兽”和“瞪羚”企业。</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引导服务业企业提质增效。提升服务业企业创新能力，大力弘扬企业家精神，以开展市级“三新经济”示范单位等称号认定为抓手，引导企业跨界融合创新、核心技术创新、业态模式和服务创新，鼓励企业创造新需求、新市场。引导服务业企业提高经营管理现代化水平，鼓励企业依托专业服务机构，构建现代化治理模式，加快数字化转型、加强技术、产品和服务创新，提高品牌塑造、渠道拓展、市场营销、人才培养和投资融资等综合能力。</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62" w:name="_Toc76728836"/>
      <w:r>
        <w:rPr>
          <w:rStyle w:val="5"/>
          <w:rFonts w:eastAsia="方正楷体_GBK"/>
          <w:bCs/>
          <w:color w:val="000000"/>
          <w:sz w:val="32"/>
          <w:szCs w:val="32"/>
          <w:u w:val="none"/>
        </w:rPr>
        <w:t>（三）以人才为主力，集聚服务业中高端人才</w:t>
      </w:r>
      <w:bookmarkEnd w:id="62"/>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实施更加开放的服务业人才引进政策，建立政企学社多方协作的专业人才培育体系，构建宜居宜业宜创的人才发展环境，全力夯实服务业发展的人才支撑体系。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63" w:name="_Hlk76573619"/>
      <w:r>
        <w:rPr>
          <w:rFonts w:ascii="Times New Roman" w:hAnsi="Times New Roman" w:eastAsia="方正仿宋_GBK"/>
          <w:color w:val="000000"/>
          <w:sz w:val="32"/>
          <w:szCs w:val="32"/>
        </w:rPr>
        <w:t>集聚服务业专业人才</w:t>
      </w:r>
      <w:bookmarkEnd w:id="63"/>
      <w:r>
        <w:rPr>
          <w:rFonts w:ascii="Times New Roman" w:hAnsi="Times New Roman" w:eastAsia="方正仿宋_GBK"/>
          <w:color w:val="000000"/>
          <w:sz w:val="32"/>
          <w:szCs w:val="32"/>
        </w:rPr>
        <w:t>。</w:t>
      </w:r>
      <w:bookmarkStart w:id="64" w:name="_Hlk76573643"/>
      <w:r>
        <w:rPr>
          <w:rFonts w:ascii="Times New Roman" w:hAnsi="Times New Roman" w:eastAsia="方正仿宋_GBK"/>
          <w:color w:val="000000"/>
          <w:sz w:val="32"/>
          <w:szCs w:val="32"/>
        </w:rPr>
        <w:t>依托“龙城英才计划”等各级各类重大人才工程，围绕全市服务业重点发展领域，充分发挥用人企业、高校院所、人力资源机构、各类人才创新实践基地等的综合优势，积极引进掌握核心技术资源、具有创新创业能力的领军人才、管理人才和创业团队。</w:t>
      </w:r>
      <w:bookmarkEnd w:id="64"/>
      <w:bookmarkStart w:id="65" w:name="_Hlk76573666"/>
      <w:r>
        <w:rPr>
          <w:rFonts w:ascii="Times New Roman" w:hAnsi="Times New Roman" w:eastAsia="方正仿宋_GBK"/>
          <w:color w:val="000000"/>
          <w:sz w:val="32"/>
          <w:szCs w:val="32"/>
        </w:rPr>
        <w:t>畅通科技研发、软件信息、现代金融等服务业重点领域和重点平台引才绿色通道</w:t>
      </w:r>
      <w:bookmarkEnd w:id="65"/>
      <w:r>
        <w:rPr>
          <w:rFonts w:ascii="Times New Roman" w:hAnsi="Times New Roman" w:eastAsia="方正仿宋_GBK"/>
          <w:color w:val="000000"/>
          <w:sz w:val="32"/>
          <w:szCs w:val="32"/>
        </w:rPr>
        <w:t>，加快完善高技术服务和制造服务业重点领域人才认定评定标准和申报程序。建立健全常州籍人才回常创业创新政策体系，进一步优化海外优秀青年来常工作和创业环境。</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66" w:name="_Hlk76573677"/>
      <w:r>
        <w:rPr>
          <w:rFonts w:ascii="Times New Roman" w:hAnsi="Times New Roman" w:eastAsia="方正仿宋_GBK"/>
          <w:color w:val="000000"/>
          <w:sz w:val="32"/>
          <w:szCs w:val="32"/>
        </w:rPr>
        <w:t>完善服务业人才培养体系</w:t>
      </w:r>
      <w:bookmarkEnd w:id="66"/>
      <w:r>
        <w:rPr>
          <w:rFonts w:ascii="Times New Roman" w:hAnsi="Times New Roman" w:eastAsia="方正仿宋_GBK"/>
          <w:color w:val="000000"/>
          <w:sz w:val="32"/>
          <w:szCs w:val="32"/>
        </w:rPr>
        <w:t>。支持服务业重点企业与本市高等院校、职业院校开展合作，集成利用政产学研及社会培训资源，打造多方联动的人才培养体系。发挥常州职业教育集聚优势，扩大服务业就业见习规模，创新就业见习模式。推行服务业终身职业技能培训制度，完善职业培训补贴制度，畅通技能人才成长路径。积极举办高规格的服务业创业和技能创新赛事活动，创新服务业人才发现和培养模式。建立全市服务业高级管理人才辅导培训机制，加强对本土优秀人才的培育和服务。</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67" w:name="_Hlk76573710"/>
      <w:r>
        <w:rPr>
          <w:rFonts w:ascii="Times New Roman" w:hAnsi="Times New Roman" w:eastAsia="方正仿宋_GBK"/>
          <w:color w:val="000000"/>
          <w:sz w:val="32"/>
          <w:szCs w:val="32"/>
        </w:rPr>
        <w:t>优化服务业人才服务保障</w:t>
      </w:r>
      <w:bookmarkEnd w:id="67"/>
      <w:r>
        <w:rPr>
          <w:rFonts w:ascii="Times New Roman" w:hAnsi="Times New Roman" w:eastAsia="方正仿宋_GBK"/>
          <w:color w:val="000000"/>
          <w:sz w:val="32"/>
          <w:szCs w:val="32"/>
        </w:rPr>
        <w:t>。加强服务业领域党对人才工作的领导，发挥市场在人才配置中的关键作用，完善服务业专业人才服务保障机制。优化人才就业创业环境，</w:t>
      </w:r>
      <w:bookmarkStart w:id="68" w:name="_Hlk76573599"/>
      <w:r>
        <w:rPr>
          <w:rFonts w:ascii="Times New Roman" w:hAnsi="Times New Roman" w:eastAsia="方正仿宋_GBK"/>
          <w:color w:val="000000"/>
          <w:sz w:val="32"/>
          <w:szCs w:val="32"/>
        </w:rPr>
        <w:t>放大“龙城英才”天使基金服务效能，</w:t>
      </w:r>
      <w:bookmarkEnd w:id="68"/>
      <w:r>
        <w:rPr>
          <w:rFonts w:ascii="Times New Roman" w:hAnsi="Times New Roman" w:eastAsia="方正仿宋_GBK"/>
          <w:color w:val="000000"/>
          <w:sz w:val="32"/>
          <w:szCs w:val="32"/>
        </w:rPr>
        <w:t>创新人才创新激励措施，加大对大学生就业创业补贴力度。着力在住房、落户、子女入学等方面为服务业人才提供便利，切实解决好困扰服务业人才在常发展的急难愁盼问题。</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69" w:name="_Toc76728837"/>
      <w:r>
        <w:rPr>
          <w:rStyle w:val="5"/>
          <w:rFonts w:eastAsia="方正楷体_GBK"/>
          <w:bCs/>
          <w:color w:val="000000"/>
          <w:sz w:val="32"/>
          <w:szCs w:val="32"/>
          <w:u w:val="none"/>
        </w:rPr>
        <w:t>（四）以融合促动力，深入推动服务业融合创新</w:t>
      </w:r>
      <w:bookmarkEnd w:id="69"/>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深入推进现代服务业与先进制造业，形成“服务引领制造、制造促进服务”联动发展格局。推动服务业与农业、服务业各行业融合发展，激发服务业创新发展的内生动力。</w:t>
      </w:r>
    </w:p>
    <w:p>
      <w:pPr>
        <w:overflowPunct w:val="0"/>
        <w:autoSpaceDE w:val="0"/>
        <w:autoSpaceDN w:val="0"/>
        <w:adjustRightInd w:val="0"/>
        <w:snapToGrid w:val="0"/>
        <w:spacing w:line="570" w:lineRule="exact"/>
        <w:ind w:firstLine="641"/>
        <w:rPr>
          <w:rFonts w:ascii="Times New Roman" w:hAnsi="Times New Roman" w:eastAsia="仿宋_GB2312"/>
          <w:color w:val="000000"/>
          <w:sz w:val="32"/>
          <w:szCs w:val="32"/>
        </w:rPr>
      </w:pPr>
      <w:bookmarkStart w:id="70" w:name="_Hlk76572539"/>
      <w:r>
        <w:rPr>
          <w:rFonts w:ascii="Times New Roman" w:hAnsi="Times New Roman" w:eastAsia="方正仿宋_GBK"/>
          <w:color w:val="000000"/>
          <w:sz w:val="32"/>
          <w:szCs w:val="32"/>
        </w:rPr>
        <w:t>全力推进“两业”深度融合发展</w:t>
      </w:r>
      <w:bookmarkEnd w:id="70"/>
      <w:r>
        <w:rPr>
          <w:rFonts w:ascii="Times New Roman" w:hAnsi="Times New Roman" w:eastAsia="方正仿宋_GBK"/>
          <w:color w:val="000000"/>
          <w:sz w:val="32"/>
          <w:szCs w:val="32"/>
        </w:rPr>
        <w:t>。</w:t>
      </w:r>
      <w:bookmarkStart w:id="71" w:name="_Hlk76572566"/>
      <w:r>
        <w:rPr>
          <w:rFonts w:ascii="Times New Roman" w:hAnsi="Times New Roman" w:eastAsia="方正仿宋_GBK"/>
          <w:color w:val="000000"/>
          <w:sz w:val="32"/>
          <w:szCs w:val="32"/>
        </w:rPr>
        <w:t>围绕全市十大先进制造业延伸布局两业融合发展，着力打造高端装备制造和服务集成化融合</w:t>
      </w:r>
      <w:bookmarkEnd w:id="71"/>
      <w:r>
        <w:rPr>
          <w:rFonts w:ascii="Times New Roman" w:hAnsi="Times New Roman" w:eastAsia="方正仿宋_GBK"/>
          <w:color w:val="000000"/>
          <w:sz w:val="32"/>
          <w:szCs w:val="32"/>
        </w:rPr>
        <w:t>、汽车制造和服务全链条融合、生命健康制造和服务融合、新型纺织服装与新消费服务融合等</w:t>
      </w:r>
      <w:bookmarkStart w:id="72" w:name="_Hlk76572574"/>
      <w:r>
        <w:rPr>
          <w:rFonts w:ascii="Times New Roman" w:hAnsi="Times New Roman" w:eastAsia="方正仿宋_GBK"/>
          <w:color w:val="000000"/>
          <w:sz w:val="32"/>
          <w:szCs w:val="32"/>
        </w:rPr>
        <w:t>两业深度融合优势领域，</w:t>
      </w:r>
      <w:bookmarkEnd w:id="72"/>
      <w:r>
        <w:rPr>
          <w:rFonts w:ascii="Times New Roman" w:hAnsi="Times New Roman" w:eastAsia="方正仿宋_GBK"/>
          <w:color w:val="000000"/>
          <w:sz w:val="32"/>
          <w:szCs w:val="32"/>
        </w:rPr>
        <w:t>促进重点产业集群价值链整体跃升。</w:t>
      </w:r>
      <w:bookmarkStart w:id="73" w:name="_Hlk76572594"/>
      <w:r>
        <w:rPr>
          <w:rFonts w:ascii="Times New Roman" w:hAnsi="Times New Roman" w:eastAsia="方正仿宋_GBK"/>
          <w:color w:val="000000"/>
          <w:sz w:val="32"/>
          <w:szCs w:val="32"/>
        </w:rPr>
        <w:t>围绕八大标志性产业链，</w:t>
      </w:r>
      <w:bookmarkEnd w:id="73"/>
      <w:r>
        <w:rPr>
          <w:rFonts w:ascii="Times New Roman" w:hAnsi="Times New Roman" w:eastAsia="方正仿宋_GBK"/>
          <w:color w:val="000000"/>
          <w:sz w:val="32"/>
          <w:szCs w:val="32"/>
        </w:rPr>
        <w:t>鼓励“链主”企业率先拓展和整合上下游服务环节，促进产业链优势企业与服务配套企业集群协同发展，加强供应链协同和生产资源流通，鼓励</w:t>
      </w:r>
      <w:bookmarkStart w:id="74" w:name="_Hlk76572621"/>
      <w:r>
        <w:rPr>
          <w:rFonts w:ascii="Times New Roman" w:hAnsi="Times New Roman" w:eastAsia="方正仿宋_GBK"/>
          <w:color w:val="000000"/>
          <w:sz w:val="32"/>
          <w:szCs w:val="32"/>
        </w:rPr>
        <w:t>发展</w:t>
      </w:r>
      <w:bookmarkStart w:id="75" w:name="_Hlk76572671"/>
      <w:r>
        <w:rPr>
          <w:rFonts w:ascii="Times New Roman" w:hAnsi="Times New Roman" w:eastAsia="方正仿宋_GBK"/>
          <w:color w:val="000000"/>
          <w:sz w:val="32"/>
          <w:szCs w:val="32"/>
        </w:rPr>
        <w:t>全产业链工业设计</w:t>
      </w:r>
      <w:bookmarkEnd w:id="74"/>
      <w:bookmarkEnd w:id="75"/>
      <w:r>
        <w:rPr>
          <w:rFonts w:ascii="Times New Roman" w:hAnsi="Times New Roman" w:eastAsia="方正仿宋_GBK"/>
          <w:color w:val="000000"/>
          <w:sz w:val="32"/>
          <w:szCs w:val="32"/>
        </w:rPr>
        <w:t>、现代供应链管理等新业态新模式，助力提升产业链现代化水平。</w:t>
      </w:r>
      <w:bookmarkStart w:id="76" w:name="_Hlk76572722"/>
      <w:r>
        <w:rPr>
          <w:rFonts w:ascii="Times New Roman" w:hAnsi="Times New Roman" w:eastAsia="方正仿宋_GBK"/>
          <w:color w:val="000000"/>
          <w:sz w:val="32"/>
          <w:szCs w:val="32"/>
        </w:rPr>
        <w:t>深入推进“两业”融合试点示范</w:t>
      </w:r>
      <w:bookmarkEnd w:id="76"/>
      <w:r>
        <w:rPr>
          <w:rFonts w:ascii="Times New Roman" w:hAnsi="Times New Roman" w:eastAsia="方正仿宋_GBK"/>
          <w:color w:val="000000"/>
          <w:sz w:val="32"/>
          <w:szCs w:val="32"/>
        </w:rPr>
        <w:t>工程，努力培育打造一批省级两业融合标杆企业，深化“智能制造+增值服务”模式，支持新北区、常州经开区等创建</w:t>
      </w:r>
      <w:bookmarkStart w:id="77" w:name="_Hlk76572730"/>
      <w:r>
        <w:rPr>
          <w:rFonts w:ascii="Times New Roman" w:hAnsi="Times New Roman" w:eastAsia="方正仿宋_GBK"/>
          <w:color w:val="000000"/>
          <w:sz w:val="32"/>
          <w:szCs w:val="32"/>
        </w:rPr>
        <w:t>国家先进制造业和现代服务业融合发展试点</w:t>
      </w:r>
      <w:bookmarkEnd w:id="77"/>
      <w:r>
        <w:rPr>
          <w:rFonts w:ascii="Times New Roman" w:hAnsi="Times New Roman" w:eastAsia="方正仿宋_GBK"/>
          <w:color w:val="000000"/>
          <w:sz w:val="32"/>
          <w:szCs w:val="32"/>
        </w:rPr>
        <w:t>。</w:t>
      </w:r>
    </w:p>
    <w:tbl>
      <w:tblPr>
        <w:tblStyle w:val="3"/>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center"/>
          </w:tcPr>
          <w:p>
            <w:pPr>
              <w:adjustRightInd w:val="0"/>
              <w:snapToGrid w:val="0"/>
              <w:spacing w:line="500" w:lineRule="exact"/>
              <w:jc w:val="center"/>
              <w:rPr>
                <w:rFonts w:ascii="Times New Roman" w:hAnsi="Times New Roman" w:eastAsia="方正黑体_GBK"/>
                <w:b/>
                <w:bCs/>
                <w:color w:val="000000"/>
                <w:sz w:val="28"/>
                <w:szCs w:val="28"/>
              </w:rPr>
            </w:pPr>
            <w:r>
              <w:rPr>
                <w:rFonts w:ascii="Times New Roman" w:hAnsi="Times New Roman" w:eastAsia="方正黑体_GBK"/>
                <w:color w:val="000000"/>
                <w:sz w:val="28"/>
                <w:szCs w:val="28"/>
              </w:rPr>
              <w:t>专栏4-1 常州两业融合新模式重点培育方向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296" w:type="dxa"/>
            <w:noWrap w:val="0"/>
            <w:vAlign w:val="top"/>
          </w:tcPr>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1. 全产业链工业设计。</w:t>
            </w:r>
            <w:r>
              <w:rPr>
                <w:rFonts w:ascii="Times New Roman" w:hAnsi="Times New Roman" w:eastAsia="方正仿宋_GBK"/>
                <w:color w:val="000000"/>
                <w:sz w:val="28"/>
                <w:szCs w:val="28"/>
              </w:rPr>
              <w:t>完善现代工业设计体系，支持对工业产品结构、功能、外观、流程等方面性能提升和整合优化的工业设计发展。实施工业设计产业补链、延链、固链工作，推动工业设计融入全产业链，支持工业设计企业发展成为集设计、品牌打造、产品营销于一体的整体解决方案提供商。打造高能级工业设计平台，推动省级以上工业设计中心加强工业设计基础研究和关键性技术研发。到2025年，培育形成工业设计中心200家以上。</w:t>
            </w:r>
          </w:p>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2. 现代供应链管理。</w:t>
            </w:r>
            <w:r>
              <w:rPr>
                <w:rFonts w:ascii="Times New Roman" w:hAnsi="Times New Roman" w:eastAsia="方正仿宋_GBK"/>
                <w:color w:val="000000"/>
                <w:sz w:val="28"/>
                <w:szCs w:val="28"/>
              </w:rPr>
              <w:t>积极发展大宗物资集中采购、智慧物流管理、供应链金融等供应链管理服务，提升信息、资金、产品等配置流通效率。创新数字化供应链管理模式。支持具有产业链、供应链带动能力的核心企业构建综合服务平台，加强供应链协同、生产资源流通，鼓励共享制造等新型生产组织方式。拓展产品质量追溯、知识产权服务、虚拟生产、报关检验等供应链业务。</w:t>
            </w:r>
          </w:p>
          <w:p>
            <w:pPr>
              <w:adjustRightInd w:val="0"/>
              <w:snapToGrid w:val="0"/>
              <w:spacing w:line="500" w:lineRule="exact"/>
              <w:ind w:firstLine="560" w:firstLineChars="200"/>
              <w:rPr>
                <w:rFonts w:ascii="Times New Roman" w:hAnsi="Times New Roman" w:eastAsia="方正仿宋_GBK"/>
                <w:color w:val="000000"/>
                <w:sz w:val="28"/>
                <w:szCs w:val="28"/>
              </w:rPr>
            </w:pPr>
            <w:r>
              <w:rPr>
                <w:rFonts w:ascii="Times New Roman" w:hAnsi="Times New Roman" w:eastAsia="方正仿宋_GBK"/>
                <w:bCs/>
                <w:color w:val="000000"/>
                <w:sz w:val="28"/>
                <w:szCs w:val="28"/>
              </w:rPr>
              <w:t>3. 个性化定制服务。</w:t>
            </w:r>
            <w:r>
              <w:rPr>
                <w:rFonts w:ascii="Times New Roman" w:hAnsi="Times New Roman" w:eastAsia="方正仿宋_GBK"/>
                <w:color w:val="000000"/>
                <w:sz w:val="28"/>
                <w:szCs w:val="28"/>
              </w:rPr>
              <w:t>鼓励企业引入PLM（产品生命周期管理系统）、ERP（企业资源管理计划）、MES（制造执行系统）等先进管理系统，推广个性化设计、用户参与设计、C2M（用户直连制造）等多种定制服务模式。以云计算、大数据、3D打印等先进技术为支撑，加强零件标准化、配件精细化、部件模块化管理，打造智能化生产线，实现按需灵活生产。</w:t>
            </w:r>
          </w:p>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4. 产品全生命周期管理。</w:t>
            </w:r>
            <w:r>
              <w:rPr>
                <w:rFonts w:ascii="Times New Roman" w:hAnsi="Times New Roman" w:eastAsia="方正仿宋_GBK"/>
                <w:color w:val="000000"/>
                <w:sz w:val="28"/>
                <w:szCs w:val="28"/>
              </w:rPr>
              <w:t>完善产品全链条服务体系，推动研发设计、生产制造、安装调试、交付使用到状态预警、故障诊断、维护检修、回收利用等全链条服务整体优化提升。探索拓展售后支持、远程监测及预测性维护、数据融合分析服务等中高端服务。支持企业搭建贯穿产品全生命周期的数字化平台、产品数字孪生体，提升产品数据信息集成分析能力。</w:t>
            </w:r>
          </w:p>
          <w:p>
            <w:pPr>
              <w:adjustRightInd w:val="0"/>
              <w:snapToGrid w:val="0"/>
              <w:spacing w:line="500" w:lineRule="exact"/>
              <w:ind w:firstLine="560" w:firstLineChars="200"/>
              <w:rPr>
                <w:rFonts w:ascii="Times New Roman" w:hAnsi="Times New Roman" w:eastAsia="方正仿宋_GBK"/>
                <w:bCs/>
                <w:color w:val="000000"/>
                <w:sz w:val="28"/>
                <w:szCs w:val="28"/>
              </w:rPr>
            </w:pPr>
            <w:r>
              <w:rPr>
                <w:rFonts w:ascii="Times New Roman" w:hAnsi="Times New Roman" w:eastAsia="方正仿宋_GBK"/>
                <w:bCs/>
                <w:color w:val="000000"/>
                <w:sz w:val="28"/>
                <w:szCs w:val="28"/>
              </w:rPr>
              <w:t>5. 绿色低碳服务。</w:t>
            </w:r>
            <w:r>
              <w:rPr>
                <w:rFonts w:ascii="Times New Roman" w:hAnsi="Times New Roman" w:eastAsia="方正仿宋_GBK"/>
                <w:color w:val="000000"/>
                <w:sz w:val="28"/>
                <w:szCs w:val="28"/>
              </w:rPr>
              <w:t>重点发展资源循环利用、高端再制造服务等为代表的低碳服务新业态。针对高耗能行业企业，积极推行合同能源管理，开展节能诊断、节能监测审核、信息咨询等节能服务。基于常州环保装备类企业技术优势，引导企业参与生态环境大数据中心、“环保云”等平台建设，鼓励有条件的企业拓展节能工程咨询、综合能源服务、新能源服务等节能</w:t>
            </w:r>
            <w:r>
              <w:rPr>
                <w:rFonts w:ascii="Times New Roman" w:hAnsi="Times New Roman" w:eastAsia="方正仿宋_GBK"/>
                <w:color w:val="000000"/>
                <w:spacing w:val="-4"/>
                <w:sz w:val="28"/>
                <w:szCs w:val="28"/>
              </w:rPr>
              <w:t>环保服务。依托全国碳交易市场能力建设（上海）中心常州基地，开展低碳产业链集聚发展研究，提升常州在全国碳市场、低碳试点城市中的影响力。</w:t>
            </w:r>
          </w:p>
        </w:tc>
      </w:tr>
    </w:tbl>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强现代服务业与农业融合。围绕国家城乡融合发展试验区建设，积极发展现代农业生产性服务业、休闲农业和乡村旅游，支持武进、溧阳、新北国家农村产业融合发展先导区建设和武进国家农村产业融合发展示范园建设，打造一批农村一二三产业融合平台、特色农产品优势区和农业产业强镇。培育壮大农业科技服务业，鼓励开展农业产学研活动，推进农业科技发展重大平台载体建设。鼓励服务业企业参与资本下乡，引导服务机构开发面向三农的特色服务产品，培育农业服务现代专业机构。创新农产品市场流通体系，积极推广“线上+线下”营销模式，加快发展鲜活农产品物流。</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加强服务业内部融合发展。促进金融服务与电子商务、文化创意与科技服务、健康养老与文旅休闲等服务业行业内部交叉渗透、融合发展，加快业态创新、模式创新。围绕“科技+”、“金融+”、“文化+”，大力引进一批服务业融合发展重大项目，积极开辟多业融合、体验新颖的服务业新业态新场景。聚焦共性服务需求，搭建服务业行业融合发展平台，充分运用大数据、人工智能、虚拟现实等数字技术，促进产业相互渗透、跨界融合，衍生形成现代服务业新兴领域和新型业态。</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78" w:name="_Toc76728838"/>
      <w:r>
        <w:rPr>
          <w:rStyle w:val="5"/>
          <w:rFonts w:eastAsia="方正楷体_GBK"/>
          <w:bCs/>
          <w:color w:val="000000"/>
          <w:sz w:val="32"/>
          <w:szCs w:val="32"/>
          <w:u w:val="none"/>
        </w:rPr>
        <w:t>（五）以数智挖潜力，深度赋能产业数字化转型</w:t>
      </w:r>
      <w:bookmarkEnd w:id="78"/>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围绕“数字经济强市”建设，加快推动数字服务业发展，着力加强服务业对制造业数字化转型的赋能，不断夯实产业数字化转型的基础支撑。</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全面推动服务业数字化转型。实施“数字服务业倍增计划”，加快贸易、金融、物流、文旅、零售等行业数字化转型，培育壮大数字创意、协同设计、智慧物流、金融科技等新型数字化服务业态，积极创建省级生产性服务业数字化转型示范区。加强全市数字服务应用场景整体谋划，丰富生产、生活和治理领域数字化服务和产品供给。引导服务业企业“上云用数赋智”，运用大数据、云计算、人工智能、区块链等数字技术促进服务行业迭代升级，推动数字技术和理念向企业前端研发设计、中观管理和融资、后端物流营销及售后服务等全过程渗透。推动普惠性云服务平台建设和推广，为服务业中小微企业提供低成本的数字化诊断和改造等服务，探索建设服务业数字化转型公共服务平台。到2025年，规上服务业企业上云基本实现全覆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强化对制造业数字化的服务赋能。实施工业互联网创新工程，重点推动工业互联网、工业云服务等领域发展。面向重点行业培育一批工业互联网和工业大数据解决方案供应商，为制造业企业提供工业设备联网上云、业务系统云化迁移等专业服务，打造工业数据应用生态。推进长三角基础制造业一体化工业互联网公共服务平台、航天云网工业大数据平台、常州工业互联网研究院、国家智能化系统集成应用体验验证中心、京东智能制造信息服务基地等服务功能平台建设，依托常州高新区、武进高新区、西太湖科技产业园和溧阳高新区，推动汽车及零部件、新能源、新材料等行业建设具有区域影响力的工业互联网平台。到2025年，构建形成特色的工业互联网生态体系，基本实现省级及以上工业互联网平台在重点行业全覆盖。</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夯实产业数字化转型基础支撑。创新数据资源应用服务，引导服务业企业围绕全市经济社会发展开展大数字应用创新，立足科技研发、软件信息、现代物流等服务业重点领域公共数据需求探索建立一批公共数据训练集，引导服务业龙头企业率先提升数据治理能力，树立一批数据创新应用示范企业和示范项目。加快新型数字基础设施建设，推进5G基站建设布局和深度应用，落实国家互联网重大基础设施——“根域名服务器”常州节点建设，推进IPv6规模部署和示范应用，率先布局车联网（智能网联汽车）基础设施和服务平台，推动高效协同计算设施建设，支持钟楼集聚区域数据中心，打造区域算力中心。</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79" w:name="_Toc76728839"/>
      <w:r>
        <w:rPr>
          <w:rStyle w:val="5"/>
          <w:rFonts w:eastAsia="方正楷体_GBK"/>
          <w:bCs/>
          <w:color w:val="000000"/>
          <w:sz w:val="32"/>
          <w:szCs w:val="32"/>
          <w:u w:val="none"/>
        </w:rPr>
        <w:t>（六）以开放激活力，推动服务业高水平开放发展</w:t>
      </w:r>
      <w:bookmarkEnd w:id="79"/>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深度融入“一带一路”交汇点建设和长三角一体化发展战略，在更深层次、更宽领域、更广空间，以更大力度推进全方位高水平服务业开放，努力成为全省现代服务业高质量开放强市。</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80" w:name="_Hlk76573803"/>
      <w:r>
        <w:rPr>
          <w:rFonts w:ascii="Times New Roman" w:hAnsi="Times New Roman" w:eastAsia="方正仿宋_GBK"/>
          <w:color w:val="000000"/>
          <w:sz w:val="32"/>
          <w:szCs w:val="32"/>
        </w:rPr>
        <w:t>提升服务业对外开放水平</w:t>
      </w:r>
      <w:bookmarkEnd w:id="80"/>
      <w:r>
        <w:rPr>
          <w:rFonts w:ascii="Times New Roman" w:hAnsi="Times New Roman" w:eastAsia="方正仿宋_GBK"/>
          <w:color w:val="000000"/>
          <w:sz w:val="32"/>
          <w:szCs w:val="32"/>
        </w:rPr>
        <w:t>。全面落实扩大服务业对外开放政策措施，主动承接国际新一轮高端服务业转移，</w:t>
      </w:r>
      <w:bookmarkStart w:id="81" w:name="_Hlk76573874"/>
      <w:r>
        <w:rPr>
          <w:rFonts w:ascii="Times New Roman" w:hAnsi="Times New Roman" w:eastAsia="方正仿宋_GBK"/>
          <w:color w:val="000000"/>
          <w:sz w:val="32"/>
          <w:szCs w:val="32"/>
        </w:rPr>
        <w:t>大力引进检验检测认证、知识产权服务、工业设计等制造服务业外资企业</w:t>
      </w:r>
      <w:bookmarkEnd w:id="81"/>
      <w:r>
        <w:rPr>
          <w:rFonts w:ascii="Times New Roman" w:hAnsi="Times New Roman" w:eastAsia="方正仿宋_GBK"/>
          <w:color w:val="000000"/>
          <w:sz w:val="32"/>
          <w:szCs w:val="32"/>
        </w:rPr>
        <w:t>，鼓励外资进入健康养老、教育培训、文化旅游等生活性服务业领域。引进国际知名服务机构，积极争取在常州开办区域总部、分公司或办事机构。</w:t>
      </w:r>
      <w:bookmarkStart w:id="82" w:name="_Hlk76573909"/>
      <w:r>
        <w:rPr>
          <w:rFonts w:ascii="Times New Roman" w:hAnsi="Times New Roman" w:eastAsia="方正仿宋_GBK"/>
          <w:color w:val="000000"/>
          <w:sz w:val="32"/>
          <w:szCs w:val="32"/>
        </w:rPr>
        <w:t>推动服务贸易创新发展</w:t>
      </w:r>
      <w:bookmarkEnd w:id="82"/>
      <w:r>
        <w:rPr>
          <w:rFonts w:ascii="Times New Roman" w:hAnsi="Times New Roman" w:eastAsia="方正仿宋_GBK"/>
          <w:color w:val="000000"/>
          <w:sz w:val="32"/>
          <w:szCs w:val="32"/>
        </w:rPr>
        <w:t>，培育一批本土服务贸易龙头企业和园区，学习复制服贸创新发展试点经验，建设一批服务贸易（服务外包）创新平台、贸易促进和交易平台，服务外包执行额年均增长10%以上，打造国家级外贸转型升级基地样板。稳步推动企业“走出去”，鼓励服务业企业依托行业龙头开拓外部市场，积极培育服务业的本土跨国企业。</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83" w:name="_Hlk76573934"/>
      <w:r>
        <w:rPr>
          <w:rFonts w:ascii="Times New Roman" w:hAnsi="Times New Roman" w:eastAsia="方正仿宋_GBK"/>
          <w:color w:val="000000"/>
          <w:sz w:val="32"/>
          <w:szCs w:val="32"/>
        </w:rPr>
        <w:t>推动服务业全面接轨上海</w:t>
      </w:r>
      <w:bookmarkEnd w:id="83"/>
      <w:r>
        <w:rPr>
          <w:rFonts w:ascii="Times New Roman" w:hAnsi="Times New Roman" w:eastAsia="方正仿宋_GBK"/>
          <w:color w:val="000000"/>
          <w:sz w:val="32"/>
          <w:szCs w:val="32"/>
        </w:rPr>
        <w:t>。主动融入上海服务体系，积极承接上海服务功能外溢，全面对接上海服务业市场规则、服务标准和管理模式，</w:t>
      </w:r>
      <w:bookmarkStart w:id="84" w:name="_Hlk76573943"/>
      <w:r>
        <w:rPr>
          <w:rFonts w:ascii="Times New Roman" w:hAnsi="Times New Roman" w:eastAsia="方正仿宋_GBK"/>
          <w:color w:val="000000"/>
          <w:sz w:val="32"/>
          <w:szCs w:val="32"/>
        </w:rPr>
        <w:t>吸引上海服务业龙头平台和企业在常州设立分支机构。深化新北—黄浦、武进—杨浦、天宁—临港等战略合作关系</w:t>
      </w:r>
      <w:bookmarkEnd w:id="84"/>
      <w:r>
        <w:rPr>
          <w:rFonts w:ascii="Times New Roman" w:hAnsi="Times New Roman" w:eastAsia="方正仿宋_GBK"/>
          <w:color w:val="000000"/>
          <w:sz w:val="32"/>
          <w:szCs w:val="32"/>
        </w:rPr>
        <w:t>，加强服务业领域深层次合作。对接上海服务业扩大开放综合试点，强化与虹桥商务区、浦东软件园两个重点平台（园区）合作。</w:t>
      </w:r>
      <w:bookmarkStart w:id="85" w:name="_Hlk76573961"/>
      <w:r>
        <w:rPr>
          <w:rFonts w:ascii="Times New Roman" w:hAnsi="Times New Roman" w:eastAsia="方正仿宋_GBK"/>
          <w:color w:val="000000"/>
          <w:sz w:val="32"/>
          <w:szCs w:val="32"/>
        </w:rPr>
        <w:t>嵌入上海高能级服务业集聚区，以张江高新区科技创新、陆家嘴金融城科技金融、静安区国际化现代商务、杨浦滨江数字服务等为重点，规划布局一批服务业“龙城飞地”，构建“上海孵化研发—常州落地转化”的新发展模式。</w:t>
      </w:r>
      <w:bookmarkEnd w:id="85"/>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86" w:name="_Hlk76573977"/>
      <w:r>
        <w:rPr>
          <w:rFonts w:ascii="Times New Roman" w:hAnsi="Times New Roman" w:eastAsia="方正仿宋_GBK"/>
          <w:color w:val="000000"/>
          <w:sz w:val="32"/>
          <w:szCs w:val="32"/>
        </w:rPr>
        <w:t>深化与周边城市服务业合作</w:t>
      </w:r>
      <w:bookmarkEnd w:id="86"/>
      <w:r>
        <w:rPr>
          <w:rFonts w:ascii="Times New Roman" w:hAnsi="Times New Roman" w:eastAsia="方正仿宋_GBK"/>
          <w:color w:val="000000"/>
          <w:sz w:val="32"/>
          <w:szCs w:val="32"/>
        </w:rPr>
        <w:t>。加强苏锡常都市圈服务业合作，联手苏锡共同打造产业智造服务联盟和太湖湾科创带，扩大常州服务业对都市圈先进制造业的配套支撑。加强文化旅游和公共服务领域合作共建，共同开展彰显江南文化、吴地文明的旅游文化合作。以金坛、溧阳融入南京大都市圈为契机，提升常宁服务业合作水平，加强软件信息、科技金融、文旅健康等领域合作，推动服务业集聚区合作共建、文商旅融合交流互鉴、教育医疗共建共享。立足常泰跨江通道建设机遇，携手打造大江风光带，深化新北—泰兴服务业跨江联动战略合作，促进常州的产业、人才和文化等优势与泰州的产业、园区和通道等优势充分对接，培育区域合作新增长点。</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87" w:name="_Toc76728840"/>
      <w:r>
        <w:rPr>
          <w:rStyle w:val="5"/>
          <w:rFonts w:eastAsia="方正楷体_GBK"/>
          <w:bCs/>
          <w:color w:val="000000"/>
          <w:sz w:val="32"/>
          <w:szCs w:val="32"/>
          <w:u w:val="none"/>
        </w:rPr>
        <w:t>（七）以质量强实力，推进服务业品牌和质量建设</w:t>
      </w:r>
      <w:bookmarkEnd w:id="87"/>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健全服务业质量标准体系，加强自主品牌培育，优化服务质量治理，营造良好的品牌标准化发展环境，提高常州服务品牌的认知度和美誉度。</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88" w:name="_Hlk76574049"/>
      <w:r>
        <w:rPr>
          <w:rFonts w:ascii="Times New Roman" w:hAnsi="Times New Roman" w:eastAsia="方正仿宋_GBK"/>
          <w:color w:val="000000"/>
          <w:sz w:val="32"/>
          <w:szCs w:val="32"/>
        </w:rPr>
        <w:t>提升服务标准化水平</w:t>
      </w:r>
      <w:bookmarkEnd w:id="88"/>
      <w:r>
        <w:rPr>
          <w:rFonts w:ascii="Times New Roman" w:hAnsi="Times New Roman" w:eastAsia="方正仿宋_GBK"/>
          <w:color w:val="000000"/>
          <w:sz w:val="32"/>
          <w:szCs w:val="32"/>
        </w:rPr>
        <w:t>。</w:t>
      </w:r>
      <w:bookmarkStart w:id="89" w:name="_Hlk76574066"/>
      <w:r>
        <w:rPr>
          <w:rFonts w:ascii="Times New Roman" w:hAnsi="Times New Roman" w:eastAsia="方正仿宋_GBK"/>
          <w:color w:val="000000"/>
          <w:sz w:val="32"/>
          <w:szCs w:val="32"/>
        </w:rPr>
        <w:t>完善服务业重点行业标准，支持服务业领域行业组织制定团体标准，鼓励企业应用和参与标准制定，建立政府主导制定标准与市场自主制定标准协同发展的新模式。推进国家和省级服务业标准化示范项目落地，加快高品质养老服务标准化、母婴护理一站式服务标准化等服务业标准化试点项目建设。加强面向新兴业态的标准制定和推广，研究制定本市养老、商贸、餐饮等领域地方标准。支持企业、行业组织参与长三角地区行业标准衔接、制定和修订工作。</w:t>
      </w:r>
      <w:bookmarkEnd w:id="89"/>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bookmarkStart w:id="90" w:name="_Hlk76574087"/>
      <w:r>
        <w:rPr>
          <w:rFonts w:ascii="Times New Roman" w:hAnsi="Times New Roman" w:eastAsia="方正仿宋_GBK"/>
          <w:color w:val="000000"/>
          <w:sz w:val="32"/>
          <w:szCs w:val="32"/>
        </w:rPr>
        <w:t>开展品牌价值提升工程</w:t>
      </w:r>
      <w:bookmarkEnd w:id="90"/>
      <w:r>
        <w:rPr>
          <w:rFonts w:ascii="Times New Roman" w:hAnsi="Times New Roman" w:eastAsia="方正仿宋_GBK"/>
          <w:color w:val="000000"/>
          <w:sz w:val="32"/>
          <w:szCs w:val="32"/>
        </w:rPr>
        <w:t>。</w:t>
      </w:r>
      <w:bookmarkStart w:id="91" w:name="_Hlk76574094"/>
      <w:r>
        <w:rPr>
          <w:rFonts w:ascii="Times New Roman" w:hAnsi="Times New Roman" w:eastAsia="方正仿宋_GBK"/>
          <w:color w:val="000000"/>
          <w:sz w:val="32"/>
          <w:szCs w:val="32"/>
        </w:rPr>
        <w:t>围绕科技服务、工业互联网、检验检测、休闲旅游等重点产业领域，积极引导龙头企业打造自主品牌。支持生产性服务业领军企业和省级生产性服务业集聚示范区塑造行业和区域品牌，分区分片式推动常州科教城“科技孵化”、绿建区“绿色环保”、西太湖影视基地“文创”、溧阳“旅游”等区域特色服务品牌建设。加大名品优品创新力度，鼓励常州本地“中华老字号”和“江苏老字号”企业，依托新技术新业态新模式，加强品牌传承推广，提高对新生代消费群体的吸引力。落实中小企业品牌扶持政策，加大品牌、商标保护执法力度，依法打击侵权行为。</w:t>
      </w:r>
    </w:p>
    <w:bookmarkEnd w:id="91"/>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健全服务质量治理体系。加强服务业重点领域跟踪监测分析，强化动态管理，加强质量监测和评估。广泛开展质量提升活动，进一步完善质量管理奖励配套政策，引导服务质量提升。提升政府监管和执法水平，加大服务质量随机抽查力度，完善质量安全举报核查与协同处理制度，健全质量监督检查结果公开等系列制度，完善服务质量风险监测机制。发挥社会监督作用，畅通消费者质量投诉举报渠道，鼓励第三方服务质量调查。支持行业协会商会加强质量自律，发布行业服务质量和安全报告。引导企业引入ISO等质量认证体系，提高服务质量管控和治理能力。</w:t>
      </w:r>
    </w:p>
    <w:p>
      <w:pPr>
        <w:overflowPunct w:val="0"/>
        <w:autoSpaceDE w:val="0"/>
        <w:autoSpaceDN w:val="0"/>
        <w:adjustRightInd w:val="0"/>
        <w:snapToGrid w:val="0"/>
        <w:spacing w:line="570" w:lineRule="exact"/>
        <w:ind w:firstLine="641"/>
        <w:rPr>
          <w:rStyle w:val="5"/>
          <w:rFonts w:eastAsia="方正楷体_GBK"/>
          <w:bCs/>
          <w:color w:val="000000"/>
          <w:sz w:val="32"/>
          <w:szCs w:val="32"/>
          <w:u w:val="none"/>
        </w:rPr>
      </w:pPr>
      <w:bookmarkStart w:id="92" w:name="_Toc76728841"/>
      <w:r>
        <w:rPr>
          <w:rStyle w:val="5"/>
          <w:rFonts w:eastAsia="方正楷体_GBK"/>
          <w:bCs/>
          <w:color w:val="000000"/>
          <w:sz w:val="32"/>
          <w:szCs w:val="32"/>
          <w:u w:val="none"/>
        </w:rPr>
        <w:t>（八）以改革为支撑，优化服务业发展营商环境</w:t>
      </w:r>
      <w:bookmarkEnd w:id="92"/>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强化改革和服务意识，持续深化服务业综合改革，完善市场运行秩序，加快构建充满活力、富有效率的服务业营商环境，为服务业发展提供强大动力和制度保障。</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主动推进服务业综合改革。聚焦制约服务业发展的难点、堵点和痛点问题，积极推进服务业综合改革，争创新一轮国家服务业综合改革试点。支持常州高新区深化省级现代服务业综合改革试点，重点围绕两业融合、平台建设、体制机制和要素保障等深入改革探索。鼓励各辖市（区）围绕市场准入、发展新模式、服务新体系等内容申报省级服务业试点，努力在体制机制、政策措施、发展模式等方面取得突破，贡献服务业高质量发展的“常州方案”。支持重点行业探索深化改革，加快推进科技、教育、医疗、文化、体育等事业单位改革。以常州营商环境“好差评”制度为抓手，建立服务行业政务环境评价机制。</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深化服务业“放管服”改革。加大服务领域简政放权力度，深化商事制度改革，率先推进行政权力事项标准化和办事指南标准化工作，推进“照后减证”和简化审批，不断扩大告知承诺和即办件范围。取消互联网融合发展等领域不合理的经营限制条件。对服务业新业态新模式采取包容审慎的监管机制，探索建立“豁免清单”“监管沙箱”等创新机制，结合产业实际给予新业态萌发壮大和市场检验观察期，对发展中出现的问题及时预警和纠正。探索免罚清单等容错监管模式，根据企业信用状况，在监管方式、双随机抽查比例和频次等方面采取差异化措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优化服务业市场环境。完善市场竞争秩序，加快清理妨碍统一市场和公平竞争的政策措施，促进统一开放、竞争有序的服务市场体系建设。全面实施市场准入负面清单制度，放宽公共服务、新兴服务业的市场准入限制，培育一批优质专业服务企业。支持民间资本参与服务业创新发展，在法律未明确禁止的范围内，给予民间资本最大的政策扶持，支持采取股份制、PPP等模式，推进民间资本参与服务业创新发展。建立健全信用体系，建立健全市场主体信用记录，建立统一的市场主体信用档案，开展服务业企业信用承诺活动，构建跨地区、跨部门、跨领域的守信联合激励和失信联合惩戒机制。</w:t>
      </w:r>
    </w:p>
    <w:p>
      <w:pPr>
        <w:overflowPunct w:val="0"/>
        <w:autoSpaceDE w:val="0"/>
        <w:autoSpaceDN w:val="0"/>
        <w:adjustRightInd w:val="0"/>
        <w:snapToGrid w:val="0"/>
        <w:spacing w:line="570" w:lineRule="exact"/>
        <w:ind w:firstLine="641"/>
        <w:rPr>
          <w:rStyle w:val="5"/>
          <w:rFonts w:eastAsia="方正黑体_GBK"/>
          <w:bCs/>
          <w:color w:val="000000"/>
          <w:sz w:val="32"/>
          <w:szCs w:val="32"/>
          <w:u w:val="none"/>
        </w:rPr>
      </w:pPr>
      <w:bookmarkStart w:id="93" w:name="_Toc76728842"/>
      <w:r>
        <w:rPr>
          <w:rStyle w:val="5"/>
          <w:rFonts w:eastAsia="方正黑体_GBK"/>
          <w:bCs/>
          <w:color w:val="000000"/>
          <w:sz w:val="32"/>
          <w:szCs w:val="32"/>
          <w:u w:val="none"/>
        </w:rPr>
        <w:t>五、保障措施</w:t>
      </w:r>
      <w:bookmarkEnd w:id="93"/>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94" w:name="_Toc76728843"/>
      <w:r>
        <w:rPr>
          <w:rFonts w:ascii="Times New Roman" w:hAnsi="Times New Roman" w:eastAsia="方正楷体_GBK"/>
          <w:sz w:val="32"/>
          <w:szCs w:val="32"/>
        </w:rPr>
        <w:t>（一）加强组织保障</w:t>
      </w:r>
      <w:bookmarkEnd w:id="94"/>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始终坚持将党的领导贯穿于规划实施全过程，动员组织各级各方面力量真抓实干，把党中央和省委、市委关于产业高质量发展的各项决策部署落到实处，形成同心协力、勇争一流的发展态势。充分发挥市服务业发展领导小组统筹协调功能，贯彻落实国家、省服务业重大战略部署，研究制定我市服务业发展重大战略和政策，统筹解决服务业跨区域、跨领域和跨部门重大问题，协调推进服务业重大项目建设。完善联席会议制度，建立完善重大事项统一汇报、专项规划政策统筹协调、服务业联合调研、重大课题专家咨询等制度，健全统分结合的服务业工作机制。按年度将主要目标和重大事项分解落实到具体部门，充分考虑地方产业特色和区域差异，细化传导落实。各成员单位要制定具体工作方案，压紧压实工作责任。</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95" w:name="_Toc76728844"/>
      <w:r>
        <w:rPr>
          <w:rFonts w:ascii="Times New Roman" w:hAnsi="Times New Roman" w:eastAsia="方正楷体_GBK"/>
          <w:sz w:val="32"/>
          <w:szCs w:val="32"/>
        </w:rPr>
        <w:t>（二）加强政策支持</w:t>
      </w:r>
      <w:bookmarkEnd w:id="95"/>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贯彻落实国家、省支持服务业创新发展的各项税收优惠政策，完善市级服务业重点行业专项政策支持体系。充分发挥市现代服务业产业基金功能，优化和创新社会资本合作模式，加大对“三新”经济、“两业”融合等服务业重点领域的投入力度。优化土地资源配置，对符合条件的服务业重大事项、集聚区和领军企业优先安排用地计划。进一步健全服务业用地管理机制，鼓励采取低效用地再开发、盘活存量土地、对知识密集型服务业实行年租制和“先租赁后出让”等方式支持服务业发展。</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96" w:name="_Toc76728845"/>
      <w:r>
        <w:rPr>
          <w:rFonts w:ascii="Times New Roman" w:hAnsi="Times New Roman" w:eastAsia="方正楷体_GBK"/>
          <w:sz w:val="32"/>
          <w:szCs w:val="32"/>
        </w:rPr>
        <w:t>（三）加强统计监测</w:t>
      </w:r>
      <w:bookmarkEnd w:id="96"/>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提高服务业重点产业统计监测的科学性、统一性和规范性。以国民经济行业分类标准为基础，加快建立适应经济发展新常态的服务业统计体系。完善符合国际惯例、反映全市服务业发展特点和水平的统计指标体系。确保服务业发展数据、信息及时全面共享，逐步建立生产性、生活性服务业统计信息定期发布制度，建立健全服务业重点领域统计信息在部门间的共享机制，逐步形成年度信息发布机制。加强对服务业星级企业的评定和跟踪监测</w:t>
      </w:r>
      <w:r>
        <w:rPr>
          <w:rFonts w:ascii="Times New Roman" w:hAnsi="Times New Roman" w:eastAsia="方正仿宋_GBK"/>
          <w:color w:val="000000"/>
          <w:spacing w:val="-4"/>
          <w:sz w:val="32"/>
          <w:szCs w:val="32"/>
        </w:rPr>
        <w:t>工作。完善对服务业高质量发展的统计监测，加强对服务业重点行业发展态势的分析预测，为政府服务业政策决策提供数据支撑。</w:t>
      </w:r>
    </w:p>
    <w:p>
      <w:pPr>
        <w:overflowPunct w:val="0"/>
        <w:autoSpaceDE w:val="0"/>
        <w:autoSpaceDN w:val="0"/>
        <w:adjustRightInd w:val="0"/>
        <w:snapToGrid w:val="0"/>
        <w:spacing w:line="570" w:lineRule="exact"/>
        <w:ind w:firstLine="641"/>
        <w:rPr>
          <w:rFonts w:ascii="Times New Roman" w:hAnsi="Times New Roman" w:eastAsia="方正楷体_GBK"/>
          <w:sz w:val="32"/>
          <w:szCs w:val="32"/>
        </w:rPr>
      </w:pPr>
      <w:bookmarkStart w:id="97" w:name="_Toc76728846"/>
      <w:r>
        <w:rPr>
          <w:rFonts w:ascii="Times New Roman" w:hAnsi="Times New Roman" w:eastAsia="方正楷体_GBK"/>
          <w:sz w:val="32"/>
          <w:szCs w:val="32"/>
        </w:rPr>
        <w:t>（四）加强考核评估</w:t>
      </w:r>
      <w:bookmarkEnd w:id="97"/>
      <w:bookmarkStart w:id="98" w:name="_Toc61607777"/>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32"/>
        </w:rPr>
      </w:pPr>
      <w:r>
        <w:rPr>
          <w:rFonts w:ascii="Times New Roman" w:hAnsi="Times New Roman" w:eastAsia="方正仿宋_GBK"/>
          <w:color w:val="000000"/>
          <w:sz w:val="32"/>
          <w:szCs w:val="32"/>
        </w:rPr>
        <w:t>建立完善服务业发展绩效考核评价体系，定期督促、检查和考核服务业重大战略、重点工作和重要政策的落实情况。探索建立开放式评估评价机制，综合运用第三方评估和社会监督评价等方式。细化工作要求，强化各地区和各部门主体责任，创新绩效考核和奖惩机制，探索推进组织考核与个人考核相结合、年度考核与过程考核相结合、定量考核与定性考核相结合、物质奖励和精神奖励相结合，激发规划执行积极性。创新开展服务业强镇强街道评选工作，发挥镇（街道）在服务业要素集聚、业态创新、规模提升上的积极作用。</w:t>
      </w:r>
      <w:bookmarkEnd w:id="98"/>
    </w:p>
    <w:p>
      <w:bookmarkStart w:id="99" w:name="_GoBack"/>
      <w:bookmarkEnd w:id="9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E9061D-F5D7-42DB-A65E-A40A241882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5656F6E-E981-4271-8946-6C82E0C94ACD}"/>
  </w:font>
  <w:font w:name="方正仿宋_GBK">
    <w:altName w:val="Arial Unicode MS"/>
    <w:panose1 w:val="03000509000000000000"/>
    <w:charset w:val="86"/>
    <w:family w:val="script"/>
    <w:pitch w:val="default"/>
    <w:sig w:usb0="00000000" w:usb1="00000000" w:usb2="00000010" w:usb3="00000000" w:csb0="00040000" w:csb1="00000000"/>
    <w:embedRegular r:id="rId3" w:fontKey="{2E046635-D5B8-4391-BB20-1FD0451A865E}"/>
  </w:font>
  <w:font w:name="方正小标宋_GBK">
    <w:panose1 w:val="02000000000000000000"/>
    <w:charset w:val="86"/>
    <w:family w:val="script"/>
    <w:pitch w:val="default"/>
    <w:sig w:usb0="A00002BF" w:usb1="38CF7CFA" w:usb2="00082016" w:usb3="00000000" w:csb0="00040001" w:csb1="00000000"/>
    <w:embedRegular r:id="rId4" w:fontKey="{939656D8-F69E-4A3A-BEE9-33F160EADB94}"/>
  </w:font>
  <w:font w:name="方正小标宋简体">
    <w:altName w:val="Arial Unicode MS"/>
    <w:panose1 w:val="02010601030101010101"/>
    <w:charset w:val="86"/>
    <w:family w:val="auto"/>
    <w:pitch w:val="default"/>
    <w:sig w:usb0="00000000" w:usb1="00000000" w:usb2="00000010" w:usb3="00000000" w:csb0="00040000" w:csb1="00000000"/>
    <w:embedRegular r:id="rId5" w:fontKey="{79A39201-6346-4ACF-AB24-FEEEDDBDD9CB}"/>
  </w:font>
  <w:font w:name="方正黑体_GBK">
    <w:altName w:val="Arial Unicode MS"/>
    <w:panose1 w:val="03000509000000000000"/>
    <w:charset w:val="86"/>
    <w:family w:val="script"/>
    <w:pitch w:val="default"/>
    <w:sig w:usb0="00000000" w:usb1="00000000" w:usb2="00000010" w:usb3="00000000" w:csb0="00040000" w:csb1="00000000"/>
    <w:embedRegular r:id="rId6" w:fontKey="{B46D9D50-3A09-4CD6-9F11-961FDA9FA1B3}"/>
  </w:font>
  <w:font w:name="仿宋_GB2312">
    <w:panose1 w:val="02010609030101010101"/>
    <w:charset w:val="86"/>
    <w:family w:val="modern"/>
    <w:pitch w:val="default"/>
    <w:sig w:usb0="00000001" w:usb1="080E0000" w:usb2="00000000" w:usb3="00000000" w:csb0="00040000" w:csb1="00000000"/>
    <w:embedRegular r:id="rId7" w:fontKey="{A69C8825-D6B0-4B20-97CF-44FD0E109D0B}"/>
  </w:font>
  <w:font w:name="方正楷体_GBK">
    <w:altName w:val="Arial Unicode MS"/>
    <w:panose1 w:val="03000509000000000000"/>
    <w:charset w:val="86"/>
    <w:family w:val="script"/>
    <w:pitch w:val="default"/>
    <w:sig w:usb0="00000000" w:usb1="00000000" w:usb2="00000010" w:usb3="00000000" w:csb0="00040000" w:csb1="00000000"/>
    <w:embedRegular r:id="rId8" w:fontKey="{53CF8925-B186-43CB-AE64-96BA6DBB5C3A}"/>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B60C9C"/>
    <w:rsid w:val="26B60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oc 3"/>
    <w:basedOn w:val="1"/>
    <w:next w:val="1"/>
    <w:unhideWhenUsed/>
    <w:qFormat/>
    <w:uiPriority w:val="39"/>
    <w:pPr>
      <w:overflowPunct w:val="0"/>
      <w:autoSpaceDE w:val="0"/>
      <w:autoSpaceDN w:val="0"/>
      <w:adjustRightInd w:val="0"/>
      <w:snapToGrid w:val="0"/>
      <w:spacing w:line="570" w:lineRule="exact"/>
      <w:ind w:firstLine="641"/>
    </w:pPr>
    <w:rPr>
      <w:rFonts w:ascii="Times New Roman" w:hAnsi="Times New Roman" w:eastAsia="方正仿宋_GBK"/>
      <w:color w:val="000000"/>
      <w:sz w:val="32"/>
      <w:szCs w:val="30"/>
    </w:rPr>
  </w:style>
  <w:style w:type="character" w:styleId="5">
    <w:name w:val="Hyperlink"/>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2021-12-03T03:01:00Z</dcterms:created>
  <dc:creator>丹丹</dc:creator>
  <cp:lastModifiedBy>丹丹</cp:lastModifiedBy>
  <dcterms:modified xsi:type="dcterms:W3CDTF">2021-12-03T03:01:14Z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428745145078432EA9712E742FABA284</vt:lpwstr>
  </property>
</Properties>
</file>