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autoSpaceDE w:val="0"/>
        <w:autoSpaceDN w:val="0"/>
        <w:adjustRightInd w:val="0"/>
        <w:snapToGrid w:val="0"/>
        <w:spacing w:line="570" w:lineRule="exact"/>
        <w:ind w:firstLine="641"/>
        <w:rPr>
          <w:rFonts w:hint="eastAsia" w:ascii="Times New Roman" w:hAnsi="Times New Roman" w:eastAsia="方正仿宋_GBK"/>
          <w:color w:val="000000"/>
          <w:sz w:val="32"/>
          <w:szCs w:val="32"/>
        </w:rPr>
      </w:pPr>
    </w:p>
    <w:p>
      <w:pPr>
        <w:widowControl/>
        <w:spacing w:line="560" w:lineRule="exact"/>
        <w:jc w:val="center"/>
        <w:rPr>
          <w:rFonts w:ascii="方正小标宋简体" w:hAnsi="方正小标宋简体" w:eastAsia="方正小标宋简体"/>
          <w:color w:val="000000"/>
          <w:sz w:val="44"/>
          <w:szCs w:val="44"/>
          <w:lang w:val="zh-CN"/>
        </w:rPr>
      </w:pPr>
      <w:r>
        <w:rPr>
          <w:rFonts w:hint="eastAsia" w:ascii="方正小标宋简体" w:hAnsi="方正小标宋简体" w:eastAsia="方正小标宋简体"/>
          <w:color w:val="000000"/>
          <w:sz w:val="44"/>
          <w:szCs w:val="44"/>
          <w:lang w:val="zh-CN" w:bidi="ar"/>
        </w:rPr>
        <w:t>目    录</w:t>
      </w:r>
    </w:p>
    <w:p>
      <w:pPr>
        <w:widowControl/>
        <w:spacing w:line="560" w:lineRule="exact"/>
        <w:jc w:val="center"/>
        <w:rPr>
          <w:rFonts w:ascii="方正小标宋简体" w:hAnsi="方正小标宋简体" w:eastAsia="方正小标宋简体"/>
          <w:color w:val="000000"/>
          <w:sz w:val="44"/>
          <w:szCs w:val="44"/>
        </w:rPr>
      </w:pP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前</w:t>
      </w:r>
      <w:r>
        <w:rPr>
          <w:rFonts w:hint="eastAsia" w:ascii="Times New Roman" w:hAnsi="Times New Roman" w:eastAsia="方正仿宋_GBK"/>
          <w:color w:val="000000"/>
          <w:sz w:val="32"/>
          <w:lang w:bidi="ar"/>
        </w:rPr>
        <w:t xml:space="preserve">  </w:t>
      </w:r>
      <w:r>
        <w:rPr>
          <w:rFonts w:ascii="Times New Roman" w:hAnsi="Times New Roman" w:eastAsia="方正仿宋_GBK"/>
          <w:color w:val="000000"/>
          <w:sz w:val="32"/>
          <w:lang w:bidi="ar"/>
        </w:rPr>
        <w:t>言</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一、“十三五”发展回顾</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（一）发展成效</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（二）存在不足</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二、“十四五”发展形势</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（一）发展机遇</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（二）面临挑战</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三、“十四五”总体思路</w:t>
      </w:r>
    </w:p>
    <w:p>
      <w:pPr>
        <w:overflowPunct w:val="0"/>
        <w:autoSpaceDE w:val="0"/>
        <w:autoSpaceDN w:val="0"/>
        <w:adjustRightInd w:val="0"/>
        <w:snapToGrid w:val="0"/>
        <w:spacing w:line="55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（一）指导思想</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（二）发展原则</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（三）战略定位及发展路径</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（四）发展目标</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四、产业发展重点</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（一）高质量打造特色地标产业</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（二）提档升级优势基础产业</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（三）培育培强新兴潜力产业</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（四）前瞻布局未来前沿产业</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（五）做优做强赋能型产业</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五、空间布局</w:t>
      </w:r>
    </w:p>
    <w:p>
      <w:pPr>
        <w:overflowPunct w:val="0"/>
        <w:autoSpaceDE w:val="0"/>
        <w:autoSpaceDN w:val="0"/>
        <w:adjustRightInd w:val="0"/>
        <w:snapToGrid w:val="0"/>
        <w:spacing w:line="55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（一）统筹全市七大板块发展</w:t>
      </w:r>
    </w:p>
    <w:p>
      <w:pPr>
        <w:overflowPunct w:val="0"/>
        <w:autoSpaceDE w:val="0"/>
        <w:autoSpaceDN w:val="0"/>
        <w:adjustRightInd w:val="0"/>
        <w:snapToGrid w:val="0"/>
        <w:spacing w:line="55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（二）优化重点产业空间布局</w:t>
      </w:r>
    </w:p>
    <w:p>
      <w:pPr>
        <w:overflowPunct w:val="0"/>
        <w:autoSpaceDE w:val="0"/>
        <w:autoSpaceDN w:val="0"/>
        <w:adjustRightInd w:val="0"/>
        <w:snapToGrid w:val="0"/>
        <w:spacing w:line="55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六、主要任务</w:t>
      </w:r>
    </w:p>
    <w:p>
      <w:pPr>
        <w:overflowPunct w:val="0"/>
        <w:autoSpaceDE w:val="0"/>
        <w:autoSpaceDN w:val="0"/>
        <w:adjustRightInd w:val="0"/>
        <w:snapToGrid w:val="0"/>
        <w:spacing w:line="55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（一）强化技术创新突破，加快提升产业基础能力</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（二）打造先进产业链群，强力推进产业链现代化</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（三）突出抓好智能制造，加快推动制造业智能化</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（四）推进“两业”融合发展，提升制造业发展新能级</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（五）培育壮大名企名牌，不断增强企业竞争实力</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（六）加大开放合作力度，拓展对外合作深度广度</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（七）紧抓高效绿色安全，实现工业可持续化发展</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七、保障措施</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（一）加强规划组织协调</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（二）强化政策精准</w:t>
      </w:r>
      <w:r>
        <w:rPr>
          <w:rFonts w:hint="eastAsia" w:ascii="Times New Roman" w:hAnsi="Times New Roman" w:eastAsia="方正仿宋_GBK"/>
          <w:color w:val="000000"/>
          <w:sz w:val="32"/>
          <w:lang w:bidi="ar"/>
        </w:rPr>
        <w:t>发力</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（三）完善人才队伍建设</w:t>
      </w:r>
    </w:p>
    <w:p>
      <w:pPr>
        <w:overflowPunct w:val="0"/>
        <w:autoSpaceDE w:val="0"/>
        <w:autoSpaceDN w:val="0"/>
        <w:adjustRightInd w:val="0"/>
        <w:snapToGrid w:val="0"/>
        <w:spacing w:line="550" w:lineRule="exact"/>
        <w:ind w:firstLine="641"/>
        <w:rPr>
          <w:rFonts w:ascii="Times New Roman" w:hAnsi="Times New Roman" w:eastAsia="方正仿宋_GBK"/>
          <w:color w:val="000000"/>
        </w:rPr>
      </w:pPr>
      <w:r>
        <w:rPr>
          <w:rFonts w:ascii="Times New Roman" w:hAnsi="Times New Roman" w:eastAsia="方正仿宋_GBK"/>
          <w:color w:val="000000"/>
          <w:sz w:val="32"/>
          <w:lang w:bidi="ar"/>
        </w:rPr>
        <w:t>（四）打造一流营商环境</w:t>
      </w:r>
    </w:p>
    <w:p>
      <w:pPr>
        <w:overflowPunct w:val="0"/>
        <w:autoSpaceDE w:val="0"/>
        <w:autoSpaceDN w:val="0"/>
        <w:adjustRightInd w:val="0"/>
        <w:snapToGrid w:val="0"/>
        <w:spacing w:line="570" w:lineRule="exact"/>
        <w:jc w:val="center"/>
        <w:rPr>
          <w:rFonts w:hint="eastAsia" w:ascii="方正小标宋_GBK" w:hAnsi="方正小标宋简体" w:eastAsia="方正小标宋_GBK"/>
          <w:bCs/>
          <w:color w:val="000000"/>
          <w:kern w:val="44"/>
          <w:sz w:val="44"/>
          <w:szCs w:val="44"/>
        </w:rPr>
      </w:pPr>
      <w:r>
        <w:rPr>
          <w:rFonts w:eastAsia="方正楷体_GBK"/>
          <w:color w:val="000000"/>
        </w:rPr>
        <w:br w:type="page"/>
      </w:r>
      <w:bookmarkStart w:id="0" w:name="_Toc59007517"/>
      <w:bookmarkStart w:id="1" w:name="_Toc77580774"/>
    </w:p>
    <w:p>
      <w:pPr>
        <w:overflowPunct w:val="0"/>
        <w:autoSpaceDE w:val="0"/>
        <w:autoSpaceDN w:val="0"/>
        <w:adjustRightInd w:val="0"/>
        <w:snapToGrid w:val="0"/>
        <w:spacing w:line="570" w:lineRule="exact"/>
        <w:jc w:val="center"/>
        <w:rPr>
          <w:rFonts w:hint="eastAsia" w:ascii="方正小标宋_GBK" w:hAnsi="方正小标宋简体" w:eastAsia="方正小标宋_GBK"/>
          <w:bCs/>
          <w:color w:val="000000"/>
          <w:kern w:val="44"/>
          <w:sz w:val="44"/>
          <w:szCs w:val="44"/>
        </w:rPr>
      </w:pPr>
      <w:r>
        <w:rPr>
          <w:rFonts w:hint="eastAsia" w:ascii="方正小标宋_GBK" w:hAnsi="方正小标宋简体" w:eastAsia="方正小标宋_GBK"/>
          <w:bCs/>
          <w:color w:val="000000"/>
          <w:kern w:val="44"/>
          <w:sz w:val="44"/>
          <w:szCs w:val="44"/>
          <w:lang w:bidi="ar"/>
        </w:rPr>
        <w:t>前    言</w:t>
      </w:r>
    </w:p>
    <w:p>
      <w:pPr>
        <w:overflowPunct w:val="0"/>
        <w:autoSpaceDE w:val="0"/>
        <w:autoSpaceDN w:val="0"/>
        <w:adjustRightInd w:val="0"/>
        <w:snapToGrid w:val="0"/>
        <w:spacing w:line="570" w:lineRule="exact"/>
        <w:jc w:val="center"/>
        <w:rPr>
          <w:rFonts w:hint="eastAsia" w:ascii="方正小标宋_GBK" w:hAnsi="方正小标宋简体" w:eastAsia="方正小标宋_GBK"/>
          <w:color w:val="000000"/>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color w:val="000000"/>
        </w:rPr>
      </w:pPr>
      <w:r>
        <w:rPr>
          <w:rFonts w:ascii="Times New Roman" w:hAnsi="Times New Roman" w:eastAsia="方正仿宋_GBK"/>
          <w:color w:val="000000"/>
          <w:kern w:val="0"/>
          <w:sz w:val="32"/>
          <w:szCs w:val="24"/>
          <w:lang w:bidi="ar"/>
        </w:rPr>
        <w:t>工业是实体经济的主体</w:t>
      </w:r>
      <w:r>
        <w:rPr>
          <w:rFonts w:ascii="Times New Roman" w:hAnsi="Times New Roman" w:eastAsia="方正仿宋_GBK"/>
          <w:color w:val="000000"/>
          <w:kern w:val="0"/>
          <w:sz w:val="32"/>
          <w:szCs w:val="32"/>
          <w:lang w:bidi="ar"/>
        </w:rPr>
        <w:t>，是推动经济增长的主要动力源。党的十九届五中全会指出，</w:t>
      </w:r>
      <w:r>
        <w:rPr>
          <w:rFonts w:ascii="Times New Roman" w:hAnsi="Times New Roman" w:eastAsia="方正仿宋_GBK"/>
          <w:color w:val="000000"/>
          <w:kern w:val="0"/>
          <w:sz w:val="32"/>
          <w:szCs w:val="24"/>
          <w:shd w:val="clear" w:color="auto" w:fill="FFFFFF"/>
          <w:lang w:bidi="ar"/>
        </w:rPr>
        <w:t>坚持把发展经济着力点放在实体经济上，坚定不移建设制造强国、质量强国、网络强国、数字中国，推进产业基础高级化、产业链现代化，提高经济质量效益和核心竞争力。</w:t>
      </w:r>
      <w:r>
        <w:rPr>
          <w:rFonts w:ascii="Times New Roman" w:hAnsi="Times New Roman" w:eastAsia="方正仿宋_GBK"/>
          <w:color w:val="000000"/>
          <w:kern w:val="0"/>
          <w:sz w:val="32"/>
          <w:szCs w:val="30"/>
          <w:lang w:bidi="ar"/>
        </w:rPr>
        <w:t>常州市立足长三角一体化发展，率先探索老工业城市创新驱动发展的有效途径，现已</w:t>
      </w:r>
      <w:r>
        <w:rPr>
          <w:rFonts w:ascii="Times New Roman" w:hAnsi="Times New Roman" w:eastAsia="方正仿宋_GBK"/>
          <w:color w:val="000000"/>
          <w:kern w:val="0"/>
          <w:sz w:val="32"/>
          <w:szCs w:val="24"/>
          <w:lang w:bidi="ar"/>
        </w:rPr>
        <w:t>成为全国真抓实干推进老工业基地调整改造的典型代表城市之一。</w:t>
      </w:r>
    </w:p>
    <w:p>
      <w:pPr>
        <w:overflowPunct w:val="0"/>
        <w:autoSpaceDE w:val="0"/>
        <w:autoSpaceDN w:val="0"/>
        <w:adjustRightInd w:val="0"/>
        <w:snapToGrid w:val="0"/>
        <w:spacing w:line="570" w:lineRule="exact"/>
        <w:ind w:firstLine="641"/>
        <w:rPr>
          <w:rFonts w:eastAsia="仿宋_GB2312"/>
          <w:color w:val="000000"/>
        </w:rPr>
      </w:pPr>
      <w:r>
        <w:rPr>
          <w:rFonts w:ascii="Times New Roman" w:hAnsi="Times New Roman" w:eastAsia="方正仿宋_GBK"/>
          <w:color w:val="000000"/>
          <w:sz w:val="32"/>
          <w:lang w:bidi="ar"/>
        </w:rPr>
        <w:t>“十四五”时期，是我国由全面建成小康社会向基本实现社会主义现代化迈进的关键时期，是江苏落实“争当表率、争做示范、走在前列”使命担当的重要时期，也是常州打造“国际化智造名城、长三角中轴枢纽”，实现工业高质量发展的新征程。根据《江苏省国民经济和社会发展第十四个五年规划和二</w:t>
      </w:r>
      <w:r>
        <w:rPr>
          <w:rFonts w:hint="eastAsia" w:ascii="Times New Roman" w:hAnsi="Times New Roman" w:eastAsia="方正仿宋_GBK"/>
          <w:color w:val="000000"/>
          <w:sz w:val="32"/>
          <w:lang w:bidi="ar"/>
        </w:rPr>
        <w:t>〇</w:t>
      </w:r>
      <w:r>
        <w:rPr>
          <w:rFonts w:ascii="Times New Roman" w:hAnsi="Times New Roman" w:eastAsia="方正仿宋_GBK"/>
          <w:color w:val="000000"/>
          <w:sz w:val="32"/>
          <w:lang w:bidi="ar"/>
        </w:rPr>
        <w:t>三五</w:t>
      </w:r>
      <w:r>
        <w:rPr>
          <w:rFonts w:hint="eastAsia" w:ascii="Times New Roman" w:hAnsi="Times New Roman" w:eastAsia="方正仿宋_GBK"/>
          <w:color w:val="000000"/>
          <w:sz w:val="32"/>
          <w:lang w:bidi="ar"/>
        </w:rPr>
        <w:t>年</w:t>
      </w:r>
      <w:r>
        <w:rPr>
          <w:rFonts w:ascii="Times New Roman" w:hAnsi="Times New Roman" w:eastAsia="方正仿宋_GBK"/>
          <w:color w:val="000000"/>
          <w:sz w:val="32"/>
          <w:lang w:bidi="ar"/>
        </w:rPr>
        <w:t>远景目标纲要》《江苏省“十四五”制造业高质量发展规划》《常州市国民经济和社会发展第十四个五年规划和二</w:t>
      </w:r>
      <w:r>
        <w:rPr>
          <w:rFonts w:hint="eastAsia" w:ascii="Times New Roman" w:hAnsi="Times New Roman" w:eastAsia="方正仿宋_GBK"/>
          <w:color w:val="000000"/>
          <w:sz w:val="32"/>
          <w:lang w:bidi="ar"/>
        </w:rPr>
        <w:t>〇</w:t>
      </w:r>
      <w:r>
        <w:rPr>
          <w:rFonts w:ascii="Times New Roman" w:hAnsi="Times New Roman" w:eastAsia="方正仿宋_GBK"/>
          <w:color w:val="000000"/>
          <w:sz w:val="32"/>
          <w:lang w:bidi="ar"/>
        </w:rPr>
        <w:t>三五年远景目标纲要》，编制《常州市“十四五”工业智造发展规划》，主要阐明“十四五”</w:t>
      </w:r>
      <w:r>
        <w:rPr>
          <w:rFonts w:ascii="Times New Roman" w:hAnsi="Times New Roman" w:eastAsia="方正仿宋_GBK"/>
          <w:color w:val="000000"/>
          <w:kern w:val="0"/>
          <w:sz w:val="32"/>
          <w:szCs w:val="24"/>
          <w:lang w:bidi="ar"/>
        </w:rPr>
        <w:t>发展思路、战略定位、主要目标、发展重点、空间布局和重点任务。</w:t>
      </w:r>
      <w:r>
        <w:rPr>
          <w:rFonts w:ascii="Times New Roman" w:hAnsi="Times New Roman" w:eastAsia="方正仿宋_GBK"/>
          <w:color w:val="000000"/>
          <w:sz w:val="32"/>
          <w:lang w:bidi="ar"/>
        </w:rPr>
        <w:t>规划期限为2021-2025年。</w:t>
      </w:r>
    </w:p>
    <w:p>
      <w:pPr>
        <w:overflowPunct w:val="0"/>
        <w:autoSpaceDE w:val="0"/>
        <w:autoSpaceDN w:val="0"/>
        <w:adjustRightInd w:val="0"/>
        <w:snapToGrid w:val="0"/>
        <w:spacing w:line="560" w:lineRule="exact"/>
        <w:ind w:firstLine="420" w:firstLineChars="200"/>
        <w:outlineLvl w:val="0"/>
        <w:rPr>
          <w:rFonts w:ascii="黑体" w:hAnsi="宋体" w:eastAsia="黑体"/>
          <w:bCs/>
          <w:color w:val="000000"/>
          <w:kern w:val="44"/>
          <w:szCs w:val="44"/>
        </w:rPr>
      </w:pPr>
    </w:p>
    <w:p>
      <w:pPr>
        <w:overflowPunct w:val="0"/>
        <w:autoSpaceDE w:val="0"/>
        <w:autoSpaceDN w:val="0"/>
        <w:adjustRightInd w:val="0"/>
        <w:snapToGrid w:val="0"/>
        <w:spacing w:line="550" w:lineRule="exact"/>
        <w:ind w:firstLine="641"/>
        <w:rPr>
          <w:rFonts w:ascii="Times New Roman" w:hAnsi="Times New Roman" w:eastAsia="方正黑体_GBK"/>
          <w:color w:val="000000"/>
          <w:sz w:val="32"/>
          <w:lang w:bidi="ar"/>
        </w:rPr>
      </w:pPr>
      <w:r>
        <w:rPr>
          <w:rFonts w:ascii="黑体" w:hAnsi="宋体" w:eastAsia="黑体"/>
          <w:bCs/>
          <w:color w:val="000000"/>
          <w:kern w:val="44"/>
          <w:szCs w:val="44"/>
        </w:rPr>
        <w:br w:type="page"/>
      </w:r>
      <w:r>
        <w:rPr>
          <w:rFonts w:ascii="Times New Roman" w:hAnsi="Times New Roman" w:eastAsia="方正黑体_GBK"/>
          <w:color w:val="000000"/>
          <w:sz w:val="32"/>
          <w:lang w:bidi="ar"/>
        </w:rPr>
        <w:t>一、“十三五”发展回顾</w:t>
      </w:r>
      <w:bookmarkEnd w:id="0"/>
      <w:bookmarkEnd w:id="1"/>
    </w:p>
    <w:p>
      <w:pPr>
        <w:overflowPunct w:val="0"/>
        <w:autoSpaceDE w:val="0"/>
        <w:autoSpaceDN w:val="0"/>
        <w:adjustRightInd w:val="0"/>
        <w:snapToGrid w:val="0"/>
        <w:spacing w:line="550" w:lineRule="exact"/>
        <w:ind w:firstLine="641"/>
        <w:rPr>
          <w:rFonts w:ascii="Times New Roman" w:hAnsi="Times New Roman" w:eastAsia="方正楷体_GBK"/>
          <w:color w:val="000000"/>
          <w:sz w:val="32"/>
          <w:lang w:bidi="ar"/>
        </w:rPr>
      </w:pPr>
      <w:bookmarkStart w:id="2" w:name="_Toc77580775"/>
      <w:bookmarkStart w:id="3" w:name="_Toc59007518"/>
      <w:r>
        <w:rPr>
          <w:rFonts w:ascii="Times New Roman" w:hAnsi="Times New Roman" w:eastAsia="方正楷体_GBK"/>
          <w:color w:val="000000"/>
          <w:sz w:val="32"/>
          <w:lang w:bidi="ar"/>
        </w:rPr>
        <w:t>（一）发展成效</w:t>
      </w:r>
      <w:bookmarkEnd w:id="2"/>
      <w:bookmarkEnd w:id="3"/>
    </w:p>
    <w:p>
      <w:pPr>
        <w:overflowPunct w:val="0"/>
        <w:autoSpaceDE w:val="0"/>
        <w:autoSpaceDN w:val="0"/>
        <w:adjustRightInd w:val="0"/>
        <w:snapToGrid w:val="0"/>
        <w:spacing w:line="55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“十三五”期间，常州市全面贯彻落实</w:t>
      </w:r>
      <w:r>
        <w:rPr>
          <w:rFonts w:hint="eastAsia" w:ascii="Times New Roman" w:hAnsi="Times New Roman" w:eastAsia="方正仿宋_GBK"/>
          <w:color w:val="000000"/>
          <w:sz w:val="32"/>
          <w:lang w:bidi="ar"/>
        </w:rPr>
        <w:t>党</w:t>
      </w:r>
      <w:r>
        <w:rPr>
          <w:rFonts w:ascii="Times New Roman" w:hAnsi="Times New Roman" w:eastAsia="方正仿宋_GBK"/>
          <w:color w:val="000000"/>
          <w:sz w:val="32"/>
          <w:lang w:bidi="ar"/>
        </w:rPr>
        <w:t>中央</w:t>
      </w:r>
      <w:r>
        <w:rPr>
          <w:rFonts w:hint="eastAsia" w:ascii="Times New Roman" w:hAnsi="Times New Roman" w:eastAsia="方正仿宋_GBK"/>
          <w:color w:val="000000"/>
          <w:sz w:val="32"/>
          <w:lang w:bidi="ar"/>
        </w:rPr>
        <w:t>、国务院</w:t>
      </w:r>
      <w:r>
        <w:rPr>
          <w:rFonts w:ascii="Times New Roman" w:hAnsi="Times New Roman" w:eastAsia="方正仿宋_GBK"/>
          <w:color w:val="000000"/>
          <w:sz w:val="32"/>
          <w:lang w:bidi="ar"/>
        </w:rPr>
        <w:t>和省委、省政府的决策部署，以新发展理念为引领，坚持工业立市、制造强市、质量兴市不动摇，重点在优化产业结构、加强技术创新、培育“专精特新”企业、发展智能制造、推进国际产业合作等方面精准发力，推动常州市工业经济运行持续向好，高质量发展取得新成效。</w:t>
      </w:r>
    </w:p>
    <w:p>
      <w:pPr>
        <w:overflowPunct w:val="0"/>
        <w:autoSpaceDE w:val="0"/>
        <w:autoSpaceDN w:val="0"/>
        <w:adjustRightInd w:val="0"/>
        <w:snapToGrid w:val="0"/>
        <w:spacing w:line="55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1. 工业发展稳中有进，综合实力不断提升</w:t>
      </w:r>
    </w:p>
    <w:p>
      <w:pPr>
        <w:overflowPunct w:val="0"/>
        <w:autoSpaceDE w:val="0"/>
        <w:autoSpaceDN w:val="0"/>
        <w:adjustRightInd w:val="0"/>
        <w:snapToGrid w:val="0"/>
        <w:spacing w:line="55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常州市制造业基础雄厚，并始终以制造业为“立市之本、强市之基”，综合实力实现新的跨越。“十三五”末，常州市工业一般纳税人销售达1.3万亿元，是“十二五”末的1.56倍；规上工业增加值按可比价计算同比增长6.6%，列苏南第一、全省第三；制造业增加值占地区生产总值比重达40.4%，列全省第二；规上民营工业占比较“十二五”末提高7.1个百分点。在中国先进制造业城市50强中，常州市位居17位，较2019年跃升6位。</w:t>
      </w:r>
    </w:p>
    <w:p>
      <w:pPr>
        <w:overflowPunct w:val="0"/>
        <w:autoSpaceDE w:val="0"/>
        <w:autoSpaceDN w:val="0"/>
        <w:adjustRightInd w:val="0"/>
        <w:snapToGrid w:val="0"/>
        <w:jc w:val="center"/>
        <w:rPr>
          <w:rFonts w:eastAsia="等线"/>
          <w:color w:val="000000"/>
        </w:rPr>
      </w:pPr>
      <w:r>
        <w:rPr>
          <w:rFonts w:ascii="宋体" w:hAnsi="宋体"/>
          <w:color w:val="000000"/>
          <w:sz w:val="24"/>
        </w:rPr>
        <w:fldChar w:fldCharType="begin"/>
      </w:r>
      <w:r>
        <w:rPr>
          <w:rFonts w:ascii="宋体" w:hAnsi="宋体"/>
          <w:color w:val="000000"/>
          <w:sz w:val="24"/>
        </w:rPr>
        <w:instrText xml:space="preserve">INCLUDEPICTURE \d "C:\\Users\\Administrator\\Documents\\Tencent Files\\184217337\\Image\\C2C\\Z6JMGA]IVA@FSP)3F8G%A`I.png" \* MERGEFORMATINET </w:instrText>
      </w:r>
      <w:r>
        <w:rPr>
          <w:rFonts w:ascii="宋体" w:hAnsi="宋体"/>
          <w:color w:val="000000"/>
          <w:sz w:val="24"/>
        </w:rPr>
        <w:fldChar w:fldCharType="separate"/>
      </w:r>
      <w:r>
        <w:rPr>
          <w:rFonts w:ascii="宋体" w:hAnsi="宋体"/>
          <w:color w:val="000000"/>
          <w:sz w:val="24"/>
        </w:rPr>
        <w:drawing>
          <wp:inline distT="0" distB="0" distL="114300" distR="114300">
            <wp:extent cx="3800475" cy="2162175"/>
            <wp:effectExtent l="0" t="0" r="9525" b="952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5"/>
                    <a:stretch>
                      <a:fillRect/>
                    </a:stretch>
                  </pic:blipFill>
                  <pic:spPr>
                    <a:xfrm>
                      <a:off x="0" y="0"/>
                      <a:ext cx="3800475" cy="2162175"/>
                    </a:xfrm>
                    <a:prstGeom prst="rect">
                      <a:avLst/>
                    </a:prstGeom>
                    <a:noFill/>
                    <a:ln>
                      <a:noFill/>
                    </a:ln>
                  </pic:spPr>
                </pic:pic>
              </a:graphicData>
            </a:graphic>
          </wp:inline>
        </w:drawing>
      </w:r>
      <w:r>
        <w:rPr>
          <w:rFonts w:ascii="宋体" w:hAnsi="宋体"/>
          <w:color w:val="000000"/>
          <w:sz w:val="24"/>
        </w:rPr>
        <w:fldChar w:fldCharType="end"/>
      </w:r>
    </w:p>
    <w:p>
      <w:pPr>
        <w:adjustRightInd w:val="0"/>
        <w:snapToGrid w:val="0"/>
        <w:spacing w:line="420" w:lineRule="exact"/>
        <w:jc w:val="center"/>
        <w:rPr>
          <w:rFonts w:ascii="Times New Roman" w:hAnsi="Times New Roman" w:eastAsia="方正黑体_GBK"/>
          <w:color w:val="000000"/>
          <w:sz w:val="24"/>
          <w:szCs w:val="20"/>
        </w:rPr>
      </w:pPr>
      <w:r>
        <w:rPr>
          <w:rFonts w:ascii="Times New Roman" w:hAnsi="Times New Roman" w:eastAsia="方正黑体_GBK"/>
          <w:color w:val="000000"/>
          <w:sz w:val="24"/>
          <w:szCs w:val="20"/>
          <w:lang w:bidi="ar"/>
        </w:rPr>
        <w:t>图1  “十三五”期间常州市工业开票销售收入情况（亿元）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结构调整成效显著，产业地标初步显现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常州市深入实施“三位一体”工业转型升级战略，产业结构加速调整，产业特色优势不断凸显。三次产业结构优化为</w:t>
      </w:r>
      <w:r>
        <w:rPr>
          <w:rFonts w:ascii="Times New Roman" w:hAnsi="Times New Roman" w:eastAsia="方正仿宋_GBK"/>
          <w:color w:val="000000"/>
          <w:sz w:val="32"/>
          <w:lang w:bidi="ar"/>
        </w:rPr>
        <w:t>2.1:46.3:51.6</w:t>
      </w:r>
      <w:r>
        <w:rPr>
          <w:rFonts w:hint="eastAsia" w:ascii="Times New Roman" w:hAnsi="Times New Roman" w:eastAsia="方正仿宋_GBK"/>
          <w:color w:val="000000"/>
          <w:sz w:val="32"/>
          <w:lang w:bidi="ar"/>
        </w:rPr>
        <w:t>，战略性新兴产业十大产业链</w:t>
      </w:r>
      <w:r>
        <w:rPr>
          <w:rFonts w:ascii="Times New Roman" w:hAnsi="Times New Roman" w:eastAsia="方正仿宋_GBK"/>
          <w:color w:val="000000"/>
          <w:sz w:val="32"/>
          <w:vertAlign w:val="superscript"/>
          <w:lang w:bidi="ar"/>
        </w:rPr>
        <w:footnoteReference w:id="0"/>
      </w:r>
      <w:r>
        <w:rPr>
          <w:rFonts w:hint="eastAsia" w:ascii="Times New Roman" w:hAnsi="Times New Roman" w:eastAsia="方正仿宋_GBK"/>
          <w:color w:val="000000"/>
          <w:sz w:val="32"/>
          <w:lang w:bidi="ar"/>
        </w:rPr>
        <w:t>占比达</w:t>
      </w:r>
      <w:r>
        <w:rPr>
          <w:rFonts w:ascii="Times New Roman" w:hAnsi="Times New Roman" w:eastAsia="方正仿宋_GBK"/>
          <w:color w:val="000000"/>
          <w:sz w:val="32"/>
          <w:lang w:bidi="ar"/>
        </w:rPr>
        <w:t>45.5%</w:t>
      </w:r>
      <w:r>
        <w:rPr>
          <w:rFonts w:hint="eastAsia" w:ascii="Times New Roman" w:hAnsi="Times New Roman" w:eastAsia="方正仿宋_GBK"/>
          <w:color w:val="000000"/>
          <w:sz w:val="32"/>
          <w:lang w:bidi="ar"/>
        </w:rPr>
        <w:t>。高端装备、新材料、新能源逐渐成为常州市特色鲜明的产业名片。智能制造装备、轨道交通装备、农机和工程机械等多个产业或产品国内领先；石墨烯、碳纤维、碳复合材料等先进碳材料的研发应用水平处于全国前列，新型碳材料产业集群入围国家先进制造业集群；太阳能光伏产业在全国乃至全球具有重要的地位。此外，汽车及核心零部件产业发展较快，尤其是以动力电池为代表的新能源汽车产业发展迅猛，其综合实力领先全省乃至全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3. </w:t>
      </w:r>
      <w:r>
        <w:rPr>
          <w:rFonts w:hint="eastAsia" w:ascii="Times New Roman" w:hAnsi="Times New Roman" w:eastAsia="方正仿宋_GBK"/>
          <w:color w:val="000000"/>
          <w:sz w:val="32"/>
          <w:lang w:bidi="ar"/>
        </w:rPr>
        <w:t>创新资源快速集聚，创新能力不断增强</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常州市牢牢把握苏南国家自主创新示范区建设契机，深入实施创新驱动发展战略，研发投入持续增加，科技产出量质齐升，重大成果不断涌现。“十三五”末，全社会</w:t>
      </w:r>
      <w:r>
        <w:rPr>
          <w:rFonts w:ascii="Times New Roman" w:hAnsi="Times New Roman" w:eastAsia="方正仿宋_GBK"/>
          <w:color w:val="000000"/>
          <w:sz w:val="32"/>
          <w:lang w:bidi="ar"/>
        </w:rPr>
        <w:t>R&amp;D</w:t>
      </w:r>
      <w:r>
        <w:rPr>
          <w:rFonts w:hint="eastAsia" w:ascii="Times New Roman" w:hAnsi="Times New Roman" w:eastAsia="方正仿宋_GBK"/>
          <w:color w:val="000000"/>
          <w:sz w:val="32"/>
          <w:lang w:bidi="ar"/>
        </w:rPr>
        <w:t>经费支出占地区</w:t>
      </w:r>
      <w:r>
        <w:rPr>
          <w:rFonts w:ascii="Times New Roman" w:hAnsi="Times New Roman" w:eastAsia="方正仿宋_GBK"/>
          <w:color w:val="000000"/>
          <w:sz w:val="32"/>
          <w:lang w:bidi="ar"/>
        </w:rPr>
        <w:t>GDP</w:t>
      </w:r>
      <w:r>
        <w:rPr>
          <w:rFonts w:hint="eastAsia" w:ascii="Times New Roman" w:hAnsi="Times New Roman" w:eastAsia="方正仿宋_GBK"/>
          <w:color w:val="000000"/>
          <w:sz w:val="32"/>
          <w:lang w:bidi="ar"/>
        </w:rPr>
        <w:t>比重达</w:t>
      </w:r>
      <w:r>
        <w:rPr>
          <w:rFonts w:ascii="Times New Roman" w:hAnsi="Times New Roman" w:eastAsia="方正仿宋_GBK"/>
          <w:color w:val="000000"/>
          <w:sz w:val="32"/>
          <w:lang w:bidi="ar"/>
        </w:rPr>
        <w:t>3.0%</w:t>
      </w:r>
      <w:r>
        <w:rPr>
          <w:rFonts w:hint="eastAsia" w:ascii="Times New Roman" w:hAnsi="Times New Roman" w:eastAsia="方正仿宋_GBK"/>
          <w:color w:val="000000"/>
          <w:sz w:val="32"/>
          <w:lang w:bidi="ar"/>
        </w:rPr>
        <w:t>，科技进步贡献率达</w:t>
      </w:r>
      <w:r>
        <w:rPr>
          <w:rFonts w:ascii="Times New Roman" w:hAnsi="Times New Roman" w:eastAsia="方正仿宋_GBK"/>
          <w:color w:val="000000"/>
          <w:sz w:val="32"/>
          <w:lang w:bidi="ar"/>
        </w:rPr>
        <w:t>65.7%</w:t>
      </w:r>
      <w:r>
        <w:rPr>
          <w:rFonts w:hint="eastAsia" w:ascii="Times New Roman" w:hAnsi="Times New Roman" w:eastAsia="方正仿宋_GBK"/>
          <w:color w:val="000000"/>
          <w:sz w:val="32"/>
          <w:lang w:bidi="ar"/>
        </w:rPr>
        <w:t>，高新技术产业产值占规模以上工业总产值比重达</w:t>
      </w:r>
      <w:r>
        <w:rPr>
          <w:rFonts w:ascii="Times New Roman" w:hAnsi="Times New Roman" w:eastAsia="方正仿宋_GBK"/>
          <w:color w:val="000000"/>
          <w:sz w:val="32"/>
          <w:lang w:bidi="ar"/>
        </w:rPr>
        <w:t>47.82%</w:t>
      </w:r>
      <w:r>
        <w:rPr>
          <w:rFonts w:hint="eastAsia" w:ascii="Times New Roman" w:hAnsi="Times New Roman" w:eastAsia="方正仿宋_GBK"/>
          <w:color w:val="000000"/>
          <w:sz w:val="32"/>
          <w:lang w:bidi="ar"/>
        </w:rPr>
        <w:t>。企业创新能力不断增强，获得</w:t>
      </w:r>
      <w:r>
        <w:rPr>
          <w:rFonts w:ascii="Times New Roman" w:hAnsi="Times New Roman" w:eastAsia="方正仿宋_GBK"/>
          <w:color w:val="000000"/>
          <w:sz w:val="32"/>
          <w:lang w:bidi="ar"/>
        </w:rPr>
        <w:t>4</w:t>
      </w:r>
      <w:r>
        <w:rPr>
          <w:rFonts w:hint="eastAsia" w:ascii="Times New Roman" w:hAnsi="Times New Roman" w:eastAsia="方正仿宋_GBK"/>
          <w:color w:val="000000"/>
          <w:sz w:val="32"/>
          <w:lang w:bidi="ar"/>
        </w:rPr>
        <w:t>项中国工业大奖和</w:t>
      </w:r>
      <w:r>
        <w:rPr>
          <w:rFonts w:ascii="Times New Roman" w:hAnsi="Times New Roman" w:eastAsia="方正仿宋_GBK"/>
          <w:color w:val="000000"/>
          <w:sz w:val="32"/>
          <w:lang w:bidi="ar"/>
        </w:rPr>
        <w:t>3</w:t>
      </w:r>
      <w:r>
        <w:rPr>
          <w:rFonts w:hint="eastAsia" w:ascii="Times New Roman" w:hAnsi="Times New Roman" w:eastAsia="方正仿宋_GBK"/>
          <w:color w:val="000000"/>
          <w:sz w:val="32"/>
          <w:lang w:bidi="ar"/>
        </w:rPr>
        <w:t>项提名奖，获奖数全国地级市领先；承担</w:t>
      </w:r>
      <w:r>
        <w:rPr>
          <w:rFonts w:ascii="Times New Roman" w:hAnsi="Times New Roman" w:eastAsia="方正仿宋_GBK"/>
          <w:color w:val="000000"/>
          <w:sz w:val="32"/>
          <w:lang w:bidi="ar"/>
        </w:rPr>
        <w:t>16</w:t>
      </w:r>
      <w:r>
        <w:rPr>
          <w:rFonts w:hint="eastAsia" w:ascii="Times New Roman" w:hAnsi="Times New Roman" w:eastAsia="方正仿宋_GBK"/>
          <w:color w:val="000000"/>
          <w:sz w:val="32"/>
          <w:lang w:bidi="ar"/>
        </w:rPr>
        <w:t>个工业强基工程项目，位居全国地级市第一。万人发明专利拥有量达</w:t>
      </w:r>
      <w:r>
        <w:rPr>
          <w:rFonts w:ascii="Times New Roman" w:hAnsi="Times New Roman" w:eastAsia="方正仿宋_GBK"/>
          <w:color w:val="000000"/>
          <w:sz w:val="32"/>
          <w:lang w:bidi="ar"/>
        </w:rPr>
        <w:t>40.67</w:t>
      </w:r>
      <w:r>
        <w:rPr>
          <w:rFonts w:hint="eastAsia" w:ascii="Times New Roman" w:hAnsi="Times New Roman" w:eastAsia="方正仿宋_GBK"/>
          <w:color w:val="000000"/>
          <w:sz w:val="32"/>
          <w:lang w:bidi="ar"/>
        </w:rPr>
        <w:t>件，是“十二五”末的</w:t>
      </w:r>
      <w:r>
        <w:rPr>
          <w:rFonts w:ascii="Times New Roman" w:hAnsi="Times New Roman" w:eastAsia="方正仿宋_GBK"/>
          <w:color w:val="000000"/>
          <w:sz w:val="32"/>
          <w:lang w:bidi="ar"/>
        </w:rPr>
        <w:t>2.17</w:t>
      </w:r>
      <w:r>
        <w:rPr>
          <w:rFonts w:hint="eastAsia" w:ascii="Times New Roman" w:hAnsi="Times New Roman" w:eastAsia="方正仿宋_GBK"/>
          <w:color w:val="000000"/>
          <w:sz w:val="32"/>
          <w:lang w:bidi="ar"/>
        </w:rPr>
        <w:t>倍。累计引进各类人才</w:t>
      </w:r>
      <w:r>
        <w:rPr>
          <w:rFonts w:ascii="Times New Roman" w:hAnsi="Times New Roman" w:eastAsia="方正仿宋_GBK"/>
          <w:color w:val="000000"/>
          <w:sz w:val="32"/>
          <w:lang w:bidi="ar"/>
        </w:rPr>
        <w:t>39</w:t>
      </w:r>
      <w:r>
        <w:rPr>
          <w:rFonts w:hint="eastAsia" w:ascii="Times New Roman" w:hAnsi="Times New Roman" w:eastAsia="方正仿宋_GBK"/>
          <w:color w:val="000000"/>
          <w:sz w:val="32"/>
          <w:lang w:bidi="ar"/>
        </w:rPr>
        <w:t>万人，每万名劳动者中高技能人才数连续</w:t>
      </w:r>
      <w:r>
        <w:rPr>
          <w:rFonts w:ascii="Times New Roman" w:hAnsi="Times New Roman" w:eastAsia="方正仿宋_GBK"/>
          <w:color w:val="000000"/>
          <w:sz w:val="32"/>
          <w:lang w:bidi="ar"/>
        </w:rPr>
        <w:t>7</w:t>
      </w:r>
      <w:r>
        <w:rPr>
          <w:rFonts w:hint="eastAsia" w:ascii="Times New Roman" w:hAnsi="Times New Roman" w:eastAsia="方正仿宋_GBK"/>
          <w:color w:val="000000"/>
          <w:sz w:val="32"/>
          <w:lang w:bidi="ar"/>
        </w:rPr>
        <w:t>年全省第一。创新载体建设成效显著，拥有国家级企业技术中心</w:t>
      </w:r>
      <w:r>
        <w:rPr>
          <w:rFonts w:ascii="Times New Roman" w:hAnsi="Times New Roman" w:eastAsia="方正仿宋_GBK"/>
          <w:color w:val="000000"/>
          <w:sz w:val="32"/>
          <w:lang w:bidi="ar"/>
        </w:rPr>
        <w:t>12</w:t>
      </w:r>
      <w:r>
        <w:rPr>
          <w:rFonts w:hint="eastAsia" w:ascii="Times New Roman" w:hAnsi="Times New Roman" w:eastAsia="方正仿宋_GBK"/>
          <w:color w:val="000000"/>
          <w:sz w:val="32"/>
          <w:lang w:bidi="ar"/>
        </w:rPr>
        <w:t>家、省级企业技术中心</w:t>
      </w:r>
      <w:r>
        <w:rPr>
          <w:rFonts w:ascii="Times New Roman" w:hAnsi="Times New Roman" w:eastAsia="方正仿宋_GBK"/>
          <w:color w:val="000000"/>
          <w:sz w:val="32"/>
          <w:lang w:bidi="ar"/>
        </w:rPr>
        <w:t>233</w:t>
      </w:r>
      <w:r>
        <w:rPr>
          <w:rFonts w:hint="eastAsia" w:ascii="Times New Roman" w:hAnsi="Times New Roman" w:eastAsia="方正仿宋_GBK"/>
          <w:color w:val="000000"/>
          <w:sz w:val="32"/>
          <w:lang w:bidi="ar"/>
        </w:rPr>
        <w:t>家，均位居全省前列；参股建设国家制造业创新中心</w:t>
      </w:r>
      <w:r>
        <w:rPr>
          <w:rFonts w:ascii="Times New Roman" w:hAnsi="Times New Roman" w:eastAsia="方正仿宋_GBK"/>
          <w:color w:val="000000"/>
          <w:sz w:val="32"/>
          <w:lang w:bidi="ar"/>
        </w:rPr>
        <w:t>1</w:t>
      </w:r>
      <w:r>
        <w:rPr>
          <w:rFonts w:hint="eastAsia" w:ascii="Times New Roman" w:hAnsi="Times New Roman" w:eastAsia="方正仿宋_GBK"/>
          <w:color w:val="000000"/>
          <w:sz w:val="32"/>
          <w:lang w:bidi="ar"/>
        </w:rPr>
        <w:t>家，试点和培育建设省级制造业创新中心</w:t>
      </w:r>
      <w:r>
        <w:rPr>
          <w:rFonts w:ascii="Times New Roman" w:hAnsi="Times New Roman" w:eastAsia="方正仿宋_GBK"/>
          <w:color w:val="000000"/>
          <w:sz w:val="32"/>
          <w:lang w:bidi="ar"/>
        </w:rPr>
        <w:t>4</w:t>
      </w:r>
      <w:r>
        <w:rPr>
          <w:rFonts w:hint="eastAsia" w:ascii="Times New Roman" w:hAnsi="Times New Roman" w:eastAsia="方正仿宋_GBK"/>
          <w:color w:val="000000"/>
          <w:sz w:val="32"/>
          <w:lang w:bidi="ar"/>
        </w:rPr>
        <w:t>家，试点建设市级制造业创新中心</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4. </w:t>
      </w:r>
      <w:r>
        <w:rPr>
          <w:rFonts w:hint="eastAsia" w:ascii="Times New Roman" w:hAnsi="Times New Roman" w:eastAsia="方正仿宋_GBK"/>
          <w:color w:val="000000"/>
          <w:sz w:val="32"/>
          <w:lang w:bidi="ar"/>
        </w:rPr>
        <w:t>企业梯队体系建成，隐形冠军不断涌现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常州市高度重视企业发展质效，切实在壮大市场主体上下功夫，已形成更加完善的企业梯队体系，企业竞争实力不断增强。“十三五”末，共有各类工业企业近</w:t>
      </w:r>
      <w:r>
        <w:rPr>
          <w:rFonts w:ascii="Times New Roman" w:hAnsi="Times New Roman" w:eastAsia="方正仿宋_GBK"/>
          <w:color w:val="000000"/>
          <w:sz w:val="32"/>
          <w:lang w:bidi="ar"/>
        </w:rPr>
        <w:t>6</w:t>
      </w:r>
      <w:r>
        <w:rPr>
          <w:rFonts w:hint="eastAsia" w:ascii="Times New Roman" w:hAnsi="Times New Roman" w:eastAsia="方正仿宋_GBK"/>
          <w:color w:val="000000"/>
          <w:sz w:val="32"/>
          <w:lang w:bidi="ar"/>
        </w:rPr>
        <w:t>万家，其中规模以上工业企业</w:t>
      </w:r>
      <w:r>
        <w:rPr>
          <w:rFonts w:ascii="Times New Roman" w:hAnsi="Times New Roman" w:eastAsia="方正仿宋_GBK"/>
          <w:color w:val="000000"/>
          <w:sz w:val="32"/>
          <w:lang w:bidi="ar"/>
        </w:rPr>
        <w:t>4679</w:t>
      </w:r>
      <w:r>
        <w:rPr>
          <w:rFonts w:hint="eastAsia" w:ascii="Times New Roman" w:hAnsi="Times New Roman" w:eastAsia="方正仿宋_GBK"/>
          <w:color w:val="000000"/>
          <w:sz w:val="32"/>
          <w:lang w:bidi="ar"/>
        </w:rPr>
        <w:t>家，较“十二五”末增加了</w:t>
      </w:r>
      <w:r>
        <w:rPr>
          <w:rFonts w:ascii="Times New Roman" w:hAnsi="Times New Roman" w:eastAsia="方正仿宋_GBK"/>
          <w:color w:val="000000"/>
          <w:sz w:val="32"/>
          <w:lang w:bidi="ar"/>
        </w:rPr>
        <w:t>586</w:t>
      </w:r>
      <w:r>
        <w:rPr>
          <w:rFonts w:hint="eastAsia" w:ascii="Times New Roman" w:hAnsi="Times New Roman" w:eastAsia="方正仿宋_GBK"/>
          <w:color w:val="000000"/>
          <w:sz w:val="32"/>
          <w:lang w:bidi="ar"/>
        </w:rPr>
        <w:t>家。涌现出一批龙头骨干企业，拥有营收超千亿元企业</w:t>
      </w:r>
      <w:r>
        <w:rPr>
          <w:rFonts w:ascii="Times New Roman" w:hAnsi="Times New Roman" w:eastAsia="方正仿宋_GBK"/>
          <w:color w:val="000000"/>
          <w:sz w:val="32"/>
          <w:lang w:bidi="ar"/>
        </w:rPr>
        <w:t>1</w:t>
      </w:r>
      <w:r>
        <w:rPr>
          <w:rFonts w:hint="eastAsia" w:ascii="Times New Roman" w:hAnsi="Times New Roman" w:eastAsia="方正仿宋_GBK"/>
          <w:color w:val="000000"/>
          <w:sz w:val="32"/>
          <w:lang w:bidi="ar"/>
        </w:rPr>
        <w:t>家，超百亿元</w:t>
      </w:r>
      <w:r>
        <w:rPr>
          <w:rFonts w:ascii="Times New Roman" w:hAnsi="Times New Roman" w:eastAsia="方正仿宋_GBK"/>
          <w:color w:val="000000"/>
          <w:sz w:val="32"/>
          <w:lang w:bidi="ar"/>
        </w:rPr>
        <w:t>13</w:t>
      </w:r>
      <w:r>
        <w:rPr>
          <w:rFonts w:hint="eastAsia" w:ascii="Times New Roman" w:hAnsi="Times New Roman" w:eastAsia="方正仿宋_GBK"/>
          <w:color w:val="000000"/>
          <w:sz w:val="32"/>
          <w:lang w:bidi="ar"/>
        </w:rPr>
        <w:t>家，超五十亿元</w:t>
      </w:r>
      <w:r>
        <w:rPr>
          <w:rFonts w:ascii="Times New Roman" w:hAnsi="Times New Roman" w:eastAsia="方正仿宋_GBK"/>
          <w:color w:val="000000"/>
          <w:sz w:val="32"/>
          <w:lang w:bidi="ar"/>
        </w:rPr>
        <w:t>28</w:t>
      </w:r>
      <w:r>
        <w:rPr>
          <w:rFonts w:hint="eastAsia" w:ascii="Times New Roman" w:hAnsi="Times New Roman" w:eastAsia="方正仿宋_GBK"/>
          <w:color w:val="000000"/>
          <w:sz w:val="32"/>
          <w:lang w:bidi="ar"/>
        </w:rPr>
        <w:t>家，超十亿元、亿元以上的企业分别为</w:t>
      </w:r>
      <w:r>
        <w:rPr>
          <w:rFonts w:ascii="Times New Roman" w:hAnsi="Times New Roman" w:eastAsia="方正仿宋_GBK"/>
          <w:color w:val="000000"/>
          <w:sz w:val="32"/>
          <w:lang w:bidi="ar"/>
        </w:rPr>
        <w:t>174</w:t>
      </w:r>
      <w:r>
        <w:rPr>
          <w:rFonts w:hint="eastAsia" w:ascii="Times New Roman" w:hAnsi="Times New Roman" w:eastAsia="方正仿宋_GBK"/>
          <w:color w:val="000000"/>
          <w:sz w:val="32"/>
          <w:lang w:bidi="ar"/>
        </w:rPr>
        <w:t>家和</w:t>
      </w:r>
      <w:r>
        <w:rPr>
          <w:rFonts w:ascii="Times New Roman" w:hAnsi="Times New Roman" w:eastAsia="方正仿宋_GBK"/>
          <w:color w:val="000000"/>
          <w:sz w:val="32"/>
          <w:lang w:bidi="ar"/>
        </w:rPr>
        <w:t>1541</w:t>
      </w:r>
      <w:r>
        <w:rPr>
          <w:rFonts w:hint="eastAsia" w:ascii="Times New Roman" w:hAnsi="Times New Roman" w:eastAsia="方正仿宋_GBK"/>
          <w:color w:val="000000"/>
          <w:sz w:val="32"/>
          <w:lang w:bidi="ar"/>
        </w:rPr>
        <w:t>家，</w:t>
      </w:r>
      <w:r>
        <w:rPr>
          <w:rFonts w:ascii="Times New Roman" w:hAnsi="Times New Roman" w:eastAsia="方正仿宋_GBK"/>
          <w:color w:val="000000"/>
          <w:sz w:val="32"/>
          <w:lang w:bidi="ar"/>
        </w:rPr>
        <w:t>5</w:t>
      </w:r>
      <w:r>
        <w:rPr>
          <w:rFonts w:hint="eastAsia" w:ascii="Times New Roman" w:hAnsi="Times New Roman" w:eastAsia="方正仿宋_GBK"/>
          <w:color w:val="000000"/>
          <w:sz w:val="32"/>
          <w:lang w:bidi="ar"/>
        </w:rPr>
        <w:t>家企业入围中国制造业企业</w:t>
      </w:r>
      <w:r>
        <w:rPr>
          <w:rFonts w:ascii="Times New Roman" w:hAnsi="Times New Roman" w:eastAsia="方正仿宋_GBK"/>
          <w:color w:val="000000"/>
          <w:sz w:val="32"/>
          <w:lang w:bidi="ar"/>
        </w:rPr>
        <w:t>500</w:t>
      </w:r>
      <w:r>
        <w:rPr>
          <w:rFonts w:hint="eastAsia" w:ascii="Times New Roman" w:hAnsi="Times New Roman" w:eastAsia="方正仿宋_GBK"/>
          <w:color w:val="000000"/>
          <w:sz w:val="32"/>
          <w:lang w:bidi="ar"/>
        </w:rPr>
        <w:t>强，</w:t>
      </w:r>
      <w:r>
        <w:rPr>
          <w:rFonts w:ascii="Times New Roman" w:hAnsi="Times New Roman" w:eastAsia="方正仿宋_GBK"/>
          <w:color w:val="000000"/>
          <w:sz w:val="32"/>
          <w:lang w:bidi="ar"/>
        </w:rPr>
        <w:t>9</w:t>
      </w:r>
      <w:r>
        <w:rPr>
          <w:rFonts w:hint="eastAsia" w:ascii="Times New Roman" w:hAnsi="Times New Roman" w:eastAsia="方正仿宋_GBK"/>
          <w:color w:val="000000"/>
          <w:sz w:val="32"/>
          <w:lang w:bidi="ar"/>
        </w:rPr>
        <w:t>家企业入围中国民营企业</w:t>
      </w:r>
      <w:r>
        <w:rPr>
          <w:rFonts w:ascii="Times New Roman" w:hAnsi="Times New Roman" w:eastAsia="方正仿宋_GBK"/>
          <w:color w:val="000000"/>
          <w:sz w:val="32"/>
          <w:lang w:bidi="ar"/>
        </w:rPr>
        <w:t>500</w:t>
      </w:r>
      <w:r>
        <w:rPr>
          <w:rFonts w:hint="eastAsia" w:ascii="Times New Roman" w:hAnsi="Times New Roman" w:eastAsia="方正仿宋_GBK"/>
          <w:color w:val="000000"/>
          <w:sz w:val="32"/>
          <w:lang w:bidi="ar"/>
        </w:rPr>
        <w:t>强。创新型企业量质并举，高新技术企业总数达</w:t>
      </w:r>
      <w:r>
        <w:rPr>
          <w:rFonts w:ascii="Times New Roman" w:hAnsi="Times New Roman" w:eastAsia="方正仿宋_GBK"/>
          <w:color w:val="000000"/>
          <w:sz w:val="32"/>
          <w:lang w:bidi="ar"/>
        </w:rPr>
        <w:t>2497</w:t>
      </w:r>
      <w:r>
        <w:rPr>
          <w:rFonts w:hint="eastAsia" w:ascii="Times New Roman" w:hAnsi="Times New Roman" w:eastAsia="方正仿宋_GBK"/>
          <w:color w:val="000000"/>
          <w:sz w:val="32"/>
          <w:lang w:bidi="ar"/>
        </w:rPr>
        <w:t>家，是“十二五”末的</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倍多，其中独角兽企业</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家、潜在独角兽</w:t>
      </w:r>
      <w:r>
        <w:rPr>
          <w:rFonts w:ascii="Times New Roman" w:hAnsi="Times New Roman" w:eastAsia="方正仿宋_GBK"/>
          <w:color w:val="000000"/>
          <w:sz w:val="32"/>
          <w:lang w:bidi="ar"/>
        </w:rPr>
        <w:t>13</w:t>
      </w:r>
      <w:r>
        <w:rPr>
          <w:rFonts w:hint="eastAsia" w:ascii="Times New Roman" w:hAnsi="Times New Roman" w:eastAsia="方正仿宋_GBK"/>
          <w:color w:val="000000"/>
          <w:sz w:val="32"/>
          <w:lang w:bidi="ar"/>
        </w:rPr>
        <w:t>家、瞪羚企业</w:t>
      </w:r>
      <w:r>
        <w:rPr>
          <w:rFonts w:ascii="Times New Roman" w:hAnsi="Times New Roman" w:eastAsia="方正仿宋_GBK"/>
          <w:color w:val="000000"/>
          <w:sz w:val="32"/>
          <w:lang w:bidi="ar"/>
        </w:rPr>
        <w:t>157</w:t>
      </w:r>
      <w:r>
        <w:rPr>
          <w:rFonts w:hint="eastAsia" w:ascii="Times New Roman" w:hAnsi="Times New Roman" w:eastAsia="方正仿宋_GBK"/>
          <w:color w:val="000000"/>
          <w:sz w:val="32"/>
          <w:lang w:bidi="ar"/>
        </w:rPr>
        <w:t>家；累计上市企业达</w:t>
      </w:r>
      <w:r>
        <w:rPr>
          <w:rFonts w:ascii="Times New Roman" w:hAnsi="Times New Roman" w:eastAsia="方正仿宋_GBK"/>
          <w:color w:val="000000"/>
          <w:sz w:val="32"/>
          <w:lang w:bidi="ar"/>
        </w:rPr>
        <w:t>71</w:t>
      </w:r>
      <w:r>
        <w:rPr>
          <w:rFonts w:hint="eastAsia" w:ascii="Times New Roman" w:hAnsi="Times New Roman" w:eastAsia="方正仿宋_GBK"/>
          <w:color w:val="000000"/>
          <w:sz w:val="32"/>
          <w:lang w:bidi="ar"/>
        </w:rPr>
        <w:t>家，国内上市公司数量位居全国城市</w:t>
      </w:r>
      <w:r>
        <w:rPr>
          <w:rFonts w:ascii="Times New Roman" w:hAnsi="Times New Roman" w:eastAsia="方正仿宋_GBK"/>
          <w:color w:val="000000"/>
          <w:sz w:val="32"/>
          <w:lang w:bidi="ar"/>
        </w:rPr>
        <w:t>20</w:t>
      </w:r>
      <w:r>
        <w:rPr>
          <w:rFonts w:hint="eastAsia" w:ascii="Times New Roman" w:hAnsi="Times New Roman" w:eastAsia="方正仿宋_GBK"/>
          <w:color w:val="000000"/>
          <w:sz w:val="32"/>
          <w:lang w:bidi="ar"/>
        </w:rPr>
        <w:t>强；累计培育</w:t>
      </w:r>
      <w:r>
        <w:rPr>
          <w:rFonts w:ascii="Times New Roman" w:hAnsi="Times New Roman" w:eastAsia="方正仿宋_GBK"/>
          <w:color w:val="000000"/>
          <w:sz w:val="32"/>
          <w:lang w:bidi="ar"/>
        </w:rPr>
        <w:t>200</w:t>
      </w:r>
      <w:r>
        <w:rPr>
          <w:rFonts w:hint="eastAsia" w:ascii="Times New Roman" w:hAnsi="Times New Roman" w:eastAsia="方正仿宋_GBK"/>
          <w:color w:val="000000"/>
          <w:sz w:val="32"/>
          <w:lang w:bidi="ar"/>
        </w:rPr>
        <w:t>多家细分行业的“隐形冠军”，其中国家制造业单项冠军企业</w:t>
      </w:r>
      <w:r>
        <w:rPr>
          <w:rFonts w:ascii="Times New Roman" w:hAnsi="Times New Roman" w:eastAsia="方正仿宋_GBK"/>
          <w:color w:val="000000"/>
          <w:sz w:val="32"/>
          <w:lang w:bidi="ar"/>
        </w:rPr>
        <w:t>18</w:t>
      </w:r>
      <w:r>
        <w:rPr>
          <w:rFonts w:hint="eastAsia" w:ascii="Times New Roman" w:hAnsi="Times New Roman" w:eastAsia="方正仿宋_GBK"/>
          <w:color w:val="000000"/>
          <w:sz w:val="32"/>
          <w:lang w:bidi="ar"/>
        </w:rPr>
        <w:t>家、位居全省第一，省级“专精特新”小巨人企业</w:t>
      </w:r>
      <w:r>
        <w:rPr>
          <w:rFonts w:ascii="Times New Roman" w:hAnsi="Times New Roman" w:eastAsia="方正仿宋_GBK"/>
          <w:color w:val="000000"/>
          <w:sz w:val="32"/>
          <w:lang w:bidi="ar"/>
        </w:rPr>
        <w:t>122</w:t>
      </w:r>
      <w:r>
        <w:rPr>
          <w:rFonts w:hint="eastAsia" w:ascii="Times New Roman" w:hAnsi="Times New Roman" w:eastAsia="方正仿宋_GBK"/>
          <w:color w:val="000000"/>
          <w:sz w:val="32"/>
          <w:lang w:bidi="ar"/>
        </w:rPr>
        <w:t>家、位居全省第五。</w:t>
      </w:r>
    </w:p>
    <w:p>
      <w:pPr>
        <w:overflowPunct w:val="0"/>
        <w:autoSpaceDE w:val="0"/>
        <w:autoSpaceDN w:val="0"/>
        <w:adjustRightInd w:val="0"/>
        <w:snapToGrid w:val="0"/>
        <w:jc w:val="center"/>
        <w:rPr>
          <w:rFonts w:eastAsia="方正黑体_GBK"/>
          <w:color w:val="000000"/>
          <w:szCs w:val="20"/>
        </w:rPr>
      </w:pPr>
      <w:r>
        <w:rPr>
          <w:color w:val="000000"/>
        </w:rPr>
        <w:drawing>
          <wp:inline distT="0" distB="0" distL="114300" distR="114300">
            <wp:extent cx="3307715" cy="2038350"/>
            <wp:effectExtent l="0" t="0" r="6985" b="0"/>
            <wp:docPr id="1" name="图表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adjustRightInd w:val="0"/>
        <w:snapToGrid w:val="0"/>
        <w:spacing w:line="420" w:lineRule="exact"/>
        <w:jc w:val="center"/>
        <w:rPr>
          <w:rFonts w:ascii="Times New Roman" w:hAnsi="Times New Roman" w:eastAsia="方正黑体_GBK"/>
          <w:color w:val="000000"/>
          <w:sz w:val="24"/>
          <w:szCs w:val="20"/>
          <w:lang w:bidi="ar"/>
        </w:rPr>
      </w:pPr>
      <w:r>
        <w:rPr>
          <w:rFonts w:hint="eastAsia" w:ascii="Times New Roman" w:hAnsi="Times New Roman" w:eastAsia="方正黑体_GBK"/>
          <w:color w:val="000000"/>
          <w:sz w:val="24"/>
          <w:szCs w:val="20"/>
          <w:lang w:bidi="ar"/>
        </w:rPr>
        <w:t>图</w:t>
      </w:r>
      <w:r>
        <w:rPr>
          <w:rFonts w:ascii="Times New Roman" w:hAnsi="Times New Roman" w:eastAsia="方正黑体_GBK"/>
          <w:color w:val="000000"/>
          <w:sz w:val="24"/>
          <w:szCs w:val="20"/>
          <w:lang w:bidi="ar"/>
        </w:rPr>
        <w:t xml:space="preserve"> 2  “</w:t>
      </w:r>
      <w:r>
        <w:rPr>
          <w:rFonts w:hint="eastAsia" w:ascii="Times New Roman" w:hAnsi="Times New Roman" w:eastAsia="方正黑体_GBK"/>
          <w:color w:val="000000"/>
          <w:sz w:val="24"/>
          <w:szCs w:val="20"/>
          <w:lang w:bidi="ar"/>
        </w:rPr>
        <w:t>十三五</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期间常州市规上工业企业数量（家）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5. </w:t>
      </w:r>
      <w:r>
        <w:rPr>
          <w:rFonts w:hint="eastAsia" w:ascii="Times New Roman" w:hAnsi="Times New Roman" w:eastAsia="方正仿宋_GBK"/>
          <w:color w:val="000000"/>
          <w:sz w:val="32"/>
          <w:lang w:bidi="ar"/>
        </w:rPr>
        <w:t>转型升级步伐加快，两化两业融合成效显著</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常州市主动把握机遇，深入实施国家“互联网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”行动，大力发展智能制造、服务型制造，两化融合、两业融合取得新进展。“十三五”末，常州市智能制造发展成效显著，全市拥有国家级智能制造示范项目</w:t>
      </w:r>
      <w:r>
        <w:rPr>
          <w:rFonts w:ascii="Times New Roman" w:hAnsi="Times New Roman" w:eastAsia="方正仿宋_GBK"/>
          <w:color w:val="000000"/>
          <w:sz w:val="32"/>
          <w:lang w:bidi="ar"/>
        </w:rPr>
        <w:t>3</w:t>
      </w:r>
      <w:r>
        <w:rPr>
          <w:rFonts w:hint="eastAsia" w:ascii="Times New Roman" w:hAnsi="Times New Roman" w:eastAsia="方正仿宋_GBK"/>
          <w:color w:val="000000"/>
          <w:sz w:val="32"/>
          <w:lang w:bidi="ar"/>
        </w:rPr>
        <w:t>个，培育</w:t>
      </w:r>
      <w:r>
        <w:rPr>
          <w:rFonts w:ascii="Times New Roman" w:hAnsi="Times New Roman" w:eastAsia="方正仿宋_GBK"/>
          <w:color w:val="000000"/>
          <w:sz w:val="32"/>
          <w:lang w:bidi="ar"/>
        </w:rPr>
        <w:t>14</w:t>
      </w:r>
      <w:r>
        <w:rPr>
          <w:rFonts w:hint="eastAsia" w:ascii="Times New Roman" w:hAnsi="Times New Roman" w:eastAsia="方正仿宋_GBK"/>
          <w:color w:val="000000"/>
          <w:sz w:val="32"/>
          <w:lang w:bidi="ar"/>
        </w:rPr>
        <w:t>个综合实力强、服务水平高的省级智能制造领军服务机构；推动智能制造示范试点建设，培育省级示范智能工厂</w:t>
      </w:r>
      <w:r>
        <w:rPr>
          <w:rFonts w:ascii="Times New Roman" w:hAnsi="Times New Roman" w:eastAsia="方正仿宋_GBK"/>
          <w:color w:val="000000"/>
          <w:sz w:val="32"/>
          <w:lang w:bidi="ar"/>
        </w:rPr>
        <w:t>3</w:t>
      </w:r>
      <w:r>
        <w:rPr>
          <w:rFonts w:hint="eastAsia" w:ascii="Times New Roman" w:hAnsi="Times New Roman" w:eastAsia="方正仿宋_GBK"/>
          <w:color w:val="000000"/>
          <w:sz w:val="32"/>
          <w:lang w:bidi="ar"/>
        </w:rPr>
        <w:t>家、示范车间</w:t>
      </w:r>
      <w:r>
        <w:rPr>
          <w:rFonts w:ascii="Times New Roman" w:hAnsi="Times New Roman" w:eastAsia="方正仿宋_GBK"/>
          <w:color w:val="000000"/>
          <w:sz w:val="32"/>
          <w:lang w:bidi="ar"/>
        </w:rPr>
        <w:t>131</w:t>
      </w:r>
      <w:r>
        <w:rPr>
          <w:rFonts w:hint="eastAsia" w:ascii="Times New Roman" w:hAnsi="Times New Roman" w:eastAsia="方正仿宋_GBK"/>
          <w:color w:val="000000"/>
          <w:sz w:val="32"/>
          <w:lang w:bidi="ar"/>
        </w:rPr>
        <w:t>个，市级认定智能车间（工厂）</w:t>
      </w:r>
      <w:r>
        <w:rPr>
          <w:rFonts w:ascii="Times New Roman" w:hAnsi="Times New Roman" w:eastAsia="方正仿宋_GBK"/>
          <w:color w:val="000000"/>
          <w:sz w:val="32"/>
          <w:lang w:bidi="ar"/>
        </w:rPr>
        <w:t>294</w:t>
      </w:r>
      <w:r>
        <w:rPr>
          <w:rFonts w:hint="eastAsia" w:ascii="Times New Roman" w:hAnsi="Times New Roman" w:eastAsia="方正仿宋_GBK"/>
          <w:color w:val="000000"/>
          <w:sz w:val="32"/>
          <w:lang w:bidi="ar"/>
        </w:rPr>
        <w:t>家。工业互联网发展取得新突破，</w:t>
      </w:r>
      <w:r>
        <w:rPr>
          <w:rFonts w:ascii="Times New Roman" w:hAnsi="Times New Roman" w:eastAsia="方正仿宋_GBK"/>
          <w:color w:val="000000"/>
          <w:sz w:val="32"/>
          <w:lang w:bidi="ar"/>
        </w:rPr>
        <w:t>688</w:t>
      </w:r>
      <w:r>
        <w:rPr>
          <w:rFonts w:hint="eastAsia" w:ascii="Times New Roman" w:hAnsi="Times New Roman" w:eastAsia="方正仿宋_GBK"/>
          <w:color w:val="000000"/>
          <w:sz w:val="32"/>
          <w:lang w:bidi="ar"/>
        </w:rPr>
        <w:t>家企业获评江苏省工业互联网发展示范企业，引进培育国家级试点示范工业互联网平台</w:t>
      </w:r>
      <w:r>
        <w:rPr>
          <w:rFonts w:ascii="Times New Roman" w:hAnsi="Times New Roman" w:eastAsia="方正仿宋_GBK"/>
          <w:color w:val="000000"/>
          <w:sz w:val="32"/>
          <w:lang w:bidi="ar"/>
        </w:rPr>
        <w:t>1</w:t>
      </w:r>
      <w:r>
        <w:rPr>
          <w:rFonts w:hint="eastAsia" w:ascii="Times New Roman" w:hAnsi="Times New Roman" w:eastAsia="方正仿宋_GBK"/>
          <w:color w:val="000000"/>
          <w:sz w:val="32"/>
          <w:lang w:bidi="ar"/>
        </w:rPr>
        <w:t>家、省级</w:t>
      </w:r>
      <w:r>
        <w:rPr>
          <w:rFonts w:ascii="Times New Roman" w:hAnsi="Times New Roman" w:eastAsia="方正仿宋_GBK"/>
          <w:color w:val="000000"/>
          <w:sz w:val="32"/>
          <w:lang w:bidi="ar"/>
        </w:rPr>
        <w:t>12</w:t>
      </w:r>
      <w:r>
        <w:rPr>
          <w:rFonts w:hint="eastAsia" w:ascii="Times New Roman" w:hAnsi="Times New Roman" w:eastAsia="方正仿宋_GBK"/>
          <w:color w:val="000000"/>
          <w:sz w:val="32"/>
          <w:lang w:bidi="ar"/>
        </w:rPr>
        <w:t>家；推动上云企业超</w:t>
      </w:r>
      <w:r>
        <w:rPr>
          <w:rFonts w:ascii="Times New Roman" w:hAnsi="Times New Roman" w:eastAsia="方正仿宋_GBK"/>
          <w:color w:val="000000"/>
          <w:sz w:val="32"/>
          <w:lang w:bidi="ar"/>
        </w:rPr>
        <w:t>9000</w:t>
      </w:r>
      <w:r>
        <w:rPr>
          <w:rFonts w:hint="eastAsia" w:ascii="Times New Roman" w:hAnsi="Times New Roman" w:eastAsia="方正仿宋_GBK"/>
          <w:color w:val="000000"/>
          <w:sz w:val="32"/>
          <w:lang w:bidi="ar"/>
        </w:rPr>
        <w:t>家、上云设备超过</w:t>
      </w:r>
      <w:r>
        <w:rPr>
          <w:rFonts w:ascii="Times New Roman" w:hAnsi="Times New Roman" w:eastAsia="方正仿宋_GBK"/>
          <w:color w:val="000000"/>
          <w:sz w:val="32"/>
          <w:lang w:bidi="ar"/>
        </w:rPr>
        <w:t>3</w:t>
      </w:r>
      <w:r>
        <w:rPr>
          <w:rFonts w:hint="eastAsia" w:ascii="Times New Roman" w:hAnsi="Times New Roman" w:eastAsia="方正仿宋_GBK"/>
          <w:color w:val="000000"/>
          <w:sz w:val="32"/>
          <w:lang w:bidi="ar"/>
        </w:rPr>
        <w:t>万台（套），省星级上云企业达</w:t>
      </w:r>
      <w:r>
        <w:rPr>
          <w:rFonts w:ascii="Times New Roman" w:hAnsi="Times New Roman" w:eastAsia="方正仿宋_GBK"/>
          <w:color w:val="000000"/>
          <w:sz w:val="32"/>
          <w:lang w:bidi="ar"/>
        </w:rPr>
        <w:t>665</w:t>
      </w:r>
      <w:r>
        <w:rPr>
          <w:rFonts w:hint="eastAsia" w:ascii="Times New Roman" w:hAnsi="Times New Roman" w:eastAsia="方正仿宋_GBK"/>
          <w:color w:val="000000"/>
          <w:sz w:val="32"/>
          <w:lang w:bidi="ar"/>
        </w:rPr>
        <w:t>家，其中五星级</w:t>
      </w:r>
      <w:r>
        <w:rPr>
          <w:rFonts w:ascii="Times New Roman" w:hAnsi="Times New Roman" w:eastAsia="方正仿宋_GBK"/>
          <w:color w:val="000000"/>
          <w:sz w:val="32"/>
          <w:lang w:bidi="ar"/>
        </w:rPr>
        <w:t>31</w:t>
      </w:r>
      <w:r>
        <w:rPr>
          <w:rFonts w:hint="eastAsia" w:ascii="Times New Roman" w:hAnsi="Times New Roman" w:eastAsia="方正仿宋_GBK"/>
          <w:color w:val="000000"/>
          <w:sz w:val="32"/>
          <w:lang w:bidi="ar"/>
        </w:rPr>
        <w:t>家、全省第二。服务型制造示范引领作用全面显现，拥有国家级工业设计中心</w:t>
      </w:r>
      <w:r>
        <w:rPr>
          <w:rFonts w:ascii="Times New Roman" w:hAnsi="Times New Roman" w:eastAsia="方正仿宋_GBK"/>
          <w:color w:val="000000"/>
          <w:sz w:val="32"/>
          <w:lang w:bidi="ar"/>
        </w:rPr>
        <w:t>1</w:t>
      </w:r>
      <w:r>
        <w:rPr>
          <w:rFonts w:hint="eastAsia" w:ascii="Times New Roman" w:hAnsi="Times New Roman" w:eastAsia="方正仿宋_GBK"/>
          <w:color w:val="000000"/>
          <w:sz w:val="32"/>
          <w:lang w:bidi="ar"/>
        </w:rPr>
        <w:t>家、省级工业设计中心</w:t>
      </w:r>
      <w:r>
        <w:rPr>
          <w:rFonts w:ascii="Times New Roman" w:hAnsi="Times New Roman" w:eastAsia="方正仿宋_GBK"/>
          <w:color w:val="000000"/>
          <w:sz w:val="32"/>
          <w:lang w:bidi="ar"/>
        </w:rPr>
        <w:t>69</w:t>
      </w:r>
      <w:r>
        <w:rPr>
          <w:rFonts w:hint="eastAsia" w:ascii="Times New Roman" w:hAnsi="Times New Roman" w:eastAsia="方正仿宋_GBK"/>
          <w:color w:val="000000"/>
          <w:sz w:val="32"/>
          <w:lang w:bidi="ar"/>
        </w:rPr>
        <w:t>家、省级服务型制造示范企业</w:t>
      </w:r>
      <w:r>
        <w:rPr>
          <w:rFonts w:ascii="Times New Roman" w:hAnsi="Times New Roman" w:eastAsia="方正仿宋_GBK"/>
          <w:color w:val="000000"/>
          <w:sz w:val="32"/>
          <w:lang w:bidi="ar"/>
        </w:rPr>
        <w:t>57</w:t>
      </w:r>
      <w:r>
        <w:rPr>
          <w:rFonts w:hint="eastAsia" w:ascii="Times New Roman" w:hAnsi="Times New Roman" w:eastAsia="方正仿宋_GBK"/>
          <w:color w:val="000000"/>
          <w:sz w:val="32"/>
          <w:lang w:bidi="ar"/>
        </w:rPr>
        <w:t>家，省级服务型制造示范企业和工业设计中心数量均居全省第二。</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6. </w:t>
      </w:r>
      <w:r>
        <w:rPr>
          <w:rFonts w:hint="eastAsia" w:ascii="Times New Roman" w:hAnsi="Times New Roman" w:eastAsia="方正仿宋_GBK"/>
          <w:color w:val="000000"/>
          <w:sz w:val="32"/>
          <w:lang w:bidi="ar"/>
        </w:rPr>
        <w:t>安全环保全面落实，绿色发展深入推进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常州市积极推进工业绿色制造体系建设，一批绿色发展典型企业和园区纷纷涌现，化工整治、节能降耗成效显著。“十三五”末，共有</w:t>
      </w:r>
      <w:r>
        <w:rPr>
          <w:rFonts w:ascii="Times New Roman" w:hAnsi="Times New Roman" w:eastAsia="方正仿宋_GBK"/>
          <w:color w:val="000000"/>
          <w:sz w:val="32"/>
          <w:lang w:bidi="ar"/>
        </w:rPr>
        <w:t>23</w:t>
      </w:r>
      <w:r>
        <w:rPr>
          <w:rFonts w:hint="eastAsia" w:ascii="Times New Roman" w:hAnsi="Times New Roman" w:eastAsia="方正仿宋_GBK"/>
          <w:color w:val="000000"/>
          <w:sz w:val="32"/>
          <w:lang w:bidi="ar"/>
        </w:rPr>
        <w:t>家企业获评国家级绿色工厂、数量居全省第二；拥有</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个国家绿色园区、</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家绿色供应链管理示范企业、</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个绿色设计示范产品、</w:t>
      </w:r>
      <w:r>
        <w:rPr>
          <w:rFonts w:ascii="Times New Roman" w:hAnsi="Times New Roman" w:eastAsia="方正仿宋_GBK"/>
          <w:color w:val="000000"/>
          <w:sz w:val="32"/>
          <w:lang w:bidi="ar"/>
        </w:rPr>
        <w:t>9</w:t>
      </w:r>
      <w:r>
        <w:rPr>
          <w:rFonts w:hint="eastAsia" w:ascii="Times New Roman" w:hAnsi="Times New Roman" w:eastAsia="方正仿宋_GBK"/>
          <w:color w:val="000000"/>
          <w:sz w:val="32"/>
          <w:lang w:bidi="ar"/>
        </w:rPr>
        <w:t>家省级绿色工厂，数量均位居全省前列。坚定不移开展化工产业安全环保整治提升工作，累计关闭退出化工生产企业</w:t>
      </w:r>
      <w:r>
        <w:rPr>
          <w:rFonts w:ascii="Times New Roman" w:hAnsi="Times New Roman" w:eastAsia="方正仿宋_GBK"/>
          <w:color w:val="000000"/>
          <w:sz w:val="32"/>
          <w:lang w:bidi="ar"/>
        </w:rPr>
        <w:t>578</w:t>
      </w:r>
      <w:r>
        <w:rPr>
          <w:rFonts w:hint="eastAsia" w:ascii="Times New Roman" w:hAnsi="Times New Roman" w:eastAsia="方正仿宋_GBK"/>
          <w:color w:val="000000"/>
          <w:sz w:val="32"/>
          <w:lang w:bidi="ar"/>
        </w:rPr>
        <w:t>家，超额完成省下达的目标任务，推动城镇人口密集区危化品生产企业搬迁改造</w:t>
      </w:r>
      <w:r>
        <w:rPr>
          <w:rFonts w:ascii="Times New Roman" w:hAnsi="Times New Roman" w:eastAsia="方正仿宋_GBK"/>
          <w:color w:val="000000"/>
          <w:sz w:val="32"/>
          <w:lang w:bidi="ar"/>
        </w:rPr>
        <w:t>44</w:t>
      </w:r>
      <w:r>
        <w:rPr>
          <w:rFonts w:hint="eastAsia" w:ascii="Times New Roman" w:hAnsi="Times New Roman" w:eastAsia="方正仿宋_GBK"/>
          <w:color w:val="000000"/>
          <w:sz w:val="32"/>
          <w:lang w:bidi="ar"/>
        </w:rPr>
        <w:t>家，长江岸线</w:t>
      </w:r>
      <w:r>
        <w:rPr>
          <w:rFonts w:ascii="Times New Roman" w:hAnsi="Times New Roman" w:eastAsia="方正仿宋_GBK"/>
          <w:color w:val="000000"/>
          <w:sz w:val="32"/>
          <w:lang w:bidi="ar"/>
        </w:rPr>
        <w:t>1</w:t>
      </w:r>
      <w:r>
        <w:rPr>
          <w:rFonts w:hint="eastAsia" w:ascii="Times New Roman" w:hAnsi="Times New Roman" w:eastAsia="方正仿宋_GBK"/>
          <w:color w:val="000000"/>
          <w:sz w:val="32"/>
          <w:lang w:bidi="ar"/>
        </w:rPr>
        <w:t>公里范围内化工生产企业签约关停</w:t>
      </w:r>
      <w:r>
        <w:rPr>
          <w:rFonts w:ascii="Times New Roman" w:hAnsi="Times New Roman" w:eastAsia="方正仿宋_GBK"/>
          <w:color w:val="000000"/>
          <w:sz w:val="32"/>
          <w:lang w:bidi="ar"/>
        </w:rPr>
        <w:t>31</w:t>
      </w:r>
      <w:r>
        <w:rPr>
          <w:rFonts w:hint="eastAsia" w:ascii="Times New Roman" w:hAnsi="Times New Roman" w:eastAsia="方正仿宋_GBK"/>
          <w:color w:val="000000"/>
          <w:sz w:val="32"/>
          <w:lang w:bidi="ar"/>
        </w:rPr>
        <w:t>家。节能降耗成效显著，单位</w:t>
      </w:r>
      <w:r>
        <w:rPr>
          <w:rFonts w:ascii="Times New Roman" w:hAnsi="Times New Roman" w:eastAsia="方正仿宋_GBK"/>
          <w:color w:val="000000"/>
          <w:sz w:val="32"/>
          <w:lang w:bidi="ar"/>
        </w:rPr>
        <w:t>GDP</w:t>
      </w:r>
      <w:r>
        <w:rPr>
          <w:rFonts w:hint="eastAsia" w:ascii="Times New Roman" w:hAnsi="Times New Roman" w:eastAsia="方正仿宋_GBK"/>
          <w:color w:val="000000"/>
          <w:sz w:val="32"/>
          <w:lang w:bidi="ar"/>
        </w:rPr>
        <w:t>能耗下降</w:t>
      </w:r>
      <w:r>
        <w:rPr>
          <w:rFonts w:ascii="Times New Roman" w:hAnsi="Times New Roman" w:eastAsia="方正仿宋_GBK"/>
          <w:color w:val="000000"/>
          <w:sz w:val="32"/>
          <w:lang w:bidi="ar"/>
        </w:rPr>
        <w:t>20.55%</w:t>
      </w:r>
      <w:r>
        <w:rPr>
          <w:rFonts w:hint="eastAsia" w:ascii="Times New Roman" w:hAnsi="Times New Roman" w:eastAsia="方正仿宋_GBK"/>
          <w:color w:val="000000"/>
          <w:sz w:val="32"/>
          <w:lang w:bidi="ar"/>
        </w:rPr>
        <w:t>，超额完成省下达能耗强度降低率目标。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7. </w:t>
      </w:r>
      <w:r>
        <w:rPr>
          <w:rFonts w:hint="eastAsia" w:ascii="Times New Roman" w:hAnsi="Times New Roman" w:eastAsia="方正仿宋_GBK"/>
          <w:color w:val="000000"/>
          <w:sz w:val="32"/>
          <w:lang w:bidi="ar"/>
        </w:rPr>
        <w:t>开放合作不断升级，跨区合作成效明显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常州市坚持以经济国际化促进“内外双循环”，产业链招商和重大项目招引成效显著。“十三五”期间，常州市共设立外商投资企业</w:t>
      </w:r>
      <w:r>
        <w:rPr>
          <w:rFonts w:ascii="Times New Roman" w:hAnsi="Times New Roman" w:eastAsia="方正仿宋_GBK"/>
          <w:color w:val="000000"/>
          <w:sz w:val="32"/>
          <w:lang w:bidi="ar"/>
        </w:rPr>
        <w:t>1140</w:t>
      </w:r>
      <w:r>
        <w:rPr>
          <w:rFonts w:hint="eastAsia" w:ascii="Times New Roman" w:hAnsi="Times New Roman" w:eastAsia="方正仿宋_GBK"/>
          <w:color w:val="000000"/>
          <w:sz w:val="32"/>
          <w:lang w:bidi="ar"/>
        </w:rPr>
        <w:t>家，涉及</w:t>
      </w:r>
      <w:r>
        <w:rPr>
          <w:rFonts w:ascii="Times New Roman" w:hAnsi="Times New Roman" w:eastAsia="方正仿宋_GBK"/>
          <w:color w:val="000000"/>
          <w:sz w:val="32"/>
          <w:lang w:bidi="ar"/>
        </w:rPr>
        <w:t>82</w:t>
      </w:r>
      <w:r>
        <w:rPr>
          <w:rFonts w:hint="eastAsia" w:ascii="Times New Roman" w:hAnsi="Times New Roman" w:eastAsia="方正仿宋_GBK"/>
          <w:color w:val="000000"/>
          <w:sz w:val="32"/>
          <w:lang w:bidi="ar"/>
        </w:rPr>
        <w:t>个国家和地区，累计实际利用外资</w:t>
      </w:r>
      <w:r>
        <w:rPr>
          <w:rFonts w:ascii="Times New Roman" w:hAnsi="Times New Roman" w:eastAsia="方正仿宋_GBK"/>
          <w:color w:val="000000"/>
          <w:sz w:val="32"/>
          <w:lang w:bidi="ar"/>
        </w:rPr>
        <w:t>131.7</w:t>
      </w:r>
      <w:r>
        <w:rPr>
          <w:rFonts w:hint="eastAsia" w:ascii="Times New Roman" w:hAnsi="Times New Roman" w:eastAsia="方正仿宋_GBK"/>
          <w:color w:val="000000"/>
          <w:sz w:val="32"/>
          <w:lang w:bidi="ar"/>
        </w:rPr>
        <w:t>亿美元，新增协议外资超</w:t>
      </w:r>
      <w:r>
        <w:rPr>
          <w:rFonts w:ascii="Times New Roman" w:hAnsi="Times New Roman" w:eastAsia="方正仿宋_GBK"/>
          <w:color w:val="000000"/>
          <w:sz w:val="32"/>
          <w:lang w:bidi="ar"/>
        </w:rPr>
        <w:t>3000</w:t>
      </w:r>
      <w:r>
        <w:rPr>
          <w:rFonts w:hint="eastAsia" w:ascii="Times New Roman" w:hAnsi="Times New Roman" w:eastAsia="方正仿宋_GBK"/>
          <w:color w:val="000000"/>
          <w:sz w:val="32"/>
          <w:lang w:bidi="ar"/>
        </w:rPr>
        <w:t>万美元以上项目</w:t>
      </w:r>
      <w:r>
        <w:rPr>
          <w:rFonts w:ascii="Times New Roman" w:hAnsi="Times New Roman" w:eastAsia="方正仿宋_GBK"/>
          <w:color w:val="000000"/>
          <w:sz w:val="32"/>
          <w:lang w:bidi="ar"/>
        </w:rPr>
        <w:t>271</w:t>
      </w:r>
      <w:r>
        <w:rPr>
          <w:rFonts w:hint="eastAsia" w:ascii="Times New Roman" w:hAnsi="Times New Roman" w:eastAsia="方正仿宋_GBK"/>
          <w:color w:val="000000"/>
          <w:sz w:val="32"/>
          <w:lang w:bidi="ar"/>
        </w:rPr>
        <w:t>个，总投资超亿美元项目</w:t>
      </w:r>
      <w:r>
        <w:rPr>
          <w:rFonts w:ascii="Times New Roman" w:hAnsi="Times New Roman" w:eastAsia="方正仿宋_GBK"/>
          <w:color w:val="000000"/>
          <w:sz w:val="32"/>
          <w:lang w:bidi="ar"/>
        </w:rPr>
        <w:t>152</w:t>
      </w:r>
      <w:r>
        <w:rPr>
          <w:rFonts w:hint="eastAsia" w:ascii="Times New Roman" w:hAnsi="Times New Roman" w:eastAsia="方正仿宋_GBK"/>
          <w:color w:val="000000"/>
          <w:sz w:val="32"/>
          <w:lang w:bidi="ar"/>
        </w:rPr>
        <w:t>个，总投资超十亿美元项目</w:t>
      </w:r>
      <w:r>
        <w:rPr>
          <w:rFonts w:ascii="Times New Roman" w:hAnsi="Times New Roman" w:eastAsia="方正仿宋_GBK"/>
          <w:color w:val="000000"/>
          <w:sz w:val="32"/>
          <w:lang w:bidi="ar"/>
        </w:rPr>
        <w:t>5</w:t>
      </w:r>
      <w:r>
        <w:rPr>
          <w:rFonts w:hint="eastAsia" w:ascii="Times New Roman" w:hAnsi="Times New Roman" w:eastAsia="方正仿宋_GBK"/>
          <w:color w:val="000000"/>
          <w:sz w:val="32"/>
          <w:lang w:bidi="ar"/>
        </w:rPr>
        <w:t>个。新增爱思开电池、赛得利、太阳诱电、蒂森克虏伯、西门子、住化电子、科勒等一批重大项目；新增世界</w:t>
      </w:r>
      <w:r>
        <w:rPr>
          <w:rFonts w:ascii="Times New Roman" w:hAnsi="Times New Roman" w:eastAsia="方正仿宋_GBK"/>
          <w:color w:val="000000"/>
          <w:sz w:val="32"/>
          <w:lang w:bidi="ar"/>
        </w:rPr>
        <w:t>500</w:t>
      </w:r>
      <w:r>
        <w:rPr>
          <w:rFonts w:hint="eastAsia" w:ascii="Times New Roman" w:hAnsi="Times New Roman" w:eastAsia="方正仿宋_GBK"/>
          <w:color w:val="000000"/>
          <w:sz w:val="32"/>
          <w:lang w:bidi="ar"/>
        </w:rPr>
        <w:t>强企业</w:t>
      </w:r>
      <w:r>
        <w:rPr>
          <w:rFonts w:ascii="Times New Roman" w:hAnsi="Times New Roman" w:eastAsia="方正仿宋_GBK"/>
          <w:color w:val="000000"/>
          <w:sz w:val="32"/>
          <w:lang w:bidi="ar"/>
        </w:rPr>
        <w:t>9</w:t>
      </w:r>
      <w:r>
        <w:rPr>
          <w:rFonts w:hint="eastAsia" w:ascii="Times New Roman" w:hAnsi="Times New Roman" w:eastAsia="方正仿宋_GBK"/>
          <w:color w:val="000000"/>
          <w:sz w:val="32"/>
          <w:lang w:bidi="ar"/>
        </w:rPr>
        <w:t>家、投资项目</w:t>
      </w:r>
      <w:r>
        <w:rPr>
          <w:rFonts w:ascii="Times New Roman" w:hAnsi="Times New Roman" w:eastAsia="方正仿宋_GBK"/>
          <w:color w:val="000000"/>
          <w:sz w:val="32"/>
          <w:lang w:bidi="ar"/>
        </w:rPr>
        <w:t>18</w:t>
      </w:r>
      <w:r>
        <w:rPr>
          <w:rFonts w:hint="eastAsia" w:ascii="Times New Roman" w:hAnsi="Times New Roman" w:eastAsia="方正仿宋_GBK"/>
          <w:color w:val="000000"/>
          <w:sz w:val="32"/>
          <w:lang w:bidi="ar"/>
        </w:rPr>
        <w:t>个，累计引进世界</w:t>
      </w:r>
      <w:r>
        <w:rPr>
          <w:rFonts w:ascii="Times New Roman" w:hAnsi="Times New Roman" w:eastAsia="方正仿宋_GBK"/>
          <w:color w:val="000000"/>
          <w:sz w:val="32"/>
          <w:lang w:bidi="ar"/>
        </w:rPr>
        <w:t>500</w:t>
      </w:r>
      <w:r>
        <w:rPr>
          <w:rFonts w:hint="eastAsia" w:ascii="Times New Roman" w:hAnsi="Times New Roman" w:eastAsia="方正仿宋_GBK"/>
          <w:color w:val="000000"/>
          <w:sz w:val="32"/>
          <w:lang w:bidi="ar"/>
        </w:rPr>
        <w:t>强企业</w:t>
      </w:r>
      <w:r>
        <w:rPr>
          <w:rFonts w:ascii="Times New Roman" w:hAnsi="Times New Roman" w:eastAsia="方正仿宋_GBK"/>
          <w:color w:val="000000"/>
          <w:sz w:val="32"/>
          <w:lang w:bidi="ar"/>
        </w:rPr>
        <w:t>68</w:t>
      </w:r>
      <w:r>
        <w:rPr>
          <w:rFonts w:hint="eastAsia" w:ascii="Times New Roman" w:hAnsi="Times New Roman" w:eastAsia="方正仿宋_GBK"/>
          <w:color w:val="000000"/>
          <w:sz w:val="32"/>
          <w:lang w:bidi="ar"/>
        </w:rPr>
        <w:t>家、投资项目</w:t>
      </w:r>
      <w:r>
        <w:rPr>
          <w:rFonts w:ascii="Times New Roman" w:hAnsi="Times New Roman" w:eastAsia="方正仿宋_GBK"/>
          <w:color w:val="000000"/>
          <w:sz w:val="32"/>
          <w:lang w:bidi="ar"/>
        </w:rPr>
        <w:t>117</w:t>
      </w:r>
      <w:r>
        <w:rPr>
          <w:rFonts w:hint="eastAsia" w:ascii="Times New Roman" w:hAnsi="Times New Roman" w:eastAsia="方正仿宋_GBK"/>
          <w:color w:val="000000"/>
          <w:sz w:val="32"/>
          <w:lang w:bidi="ar"/>
        </w:rPr>
        <w:t>个；新增省级跨国公司地区总部和功能性机构</w:t>
      </w:r>
      <w:r>
        <w:rPr>
          <w:rFonts w:ascii="Times New Roman" w:hAnsi="Times New Roman" w:eastAsia="方正仿宋_GBK"/>
          <w:color w:val="000000"/>
          <w:sz w:val="32"/>
          <w:lang w:bidi="ar"/>
        </w:rPr>
        <w:t>17</w:t>
      </w:r>
      <w:r>
        <w:rPr>
          <w:rFonts w:hint="eastAsia" w:ascii="Times New Roman" w:hAnsi="Times New Roman" w:eastAsia="方正仿宋_GBK"/>
          <w:color w:val="000000"/>
          <w:sz w:val="32"/>
          <w:lang w:bidi="ar"/>
        </w:rPr>
        <w:t>家，累计达</w:t>
      </w:r>
      <w:r>
        <w:rPr>
          <w:rFonts w:ascii="Times New Roman" w:hAnsi="Times New Roman" w:eastAsia="方正仿宋_GBK"/>
          <w:color w:val="000000"/>
          <w:sz w:val="32"/>
          <w:lang w:bidi="ar"/>
        </w:rPr>
        <w:t>23</w:t>
      </w:r>
      <w:r>
        <w:rPr>
          <w:rFonts w:hint="eastAsia" w:ascii="Times New Roman" w:hAnsi="Times New Roman" w:eastAsia="方正仿宋_GBK"/>
          <w:color w:val="000000"/>
          <w:sz w:val="32"/>
          <w:lang w:bidi="ar"/>
        </w:rPr>
        <w:t>家。推进高水平对外开放，获批国家跨境电商综合试验区，中以、中德、中欧</w:t>
      </w:r>
      <w:r>
        <w:rPr>
          <w:rFonts w:ascii="Times New Roman" w:hAnsi="Times New Roman" w:eastAsia="方正仿宋_GBK"/>
          <w:color w:val="000000"/>
          <w:sz w:val="32"/>
          <w:lang w:bidi="ar"/>
        </w:rPr>
        <w:t>3</w:t>
      </w:r>
      <w:r>
        <w:rPr>
          <w:rFonts w:hint="eastAsia" w:ascii="Times New Roman" w:hAnsi="Times New Roman" w:eastAsia="方正仿宋_GBK"/>
          <w:color w:val="000000"/>
          <w:sz w:val="32"/>
          <w:lang w:bidi="ar"/>
        </w:rPr>
        <w:t>家国际合作园区被认定为全省首批国际合作园区、数量全省第一。</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4" w:name="_Toc59007519"/>
      <w:bookmarkStart w:id="5" w:name="_Toc77580776"/>
      <w:r>
        <w:rPr>
          <w:rFonts w:hint="eastAsia" w:ascii="Times New Roman" w:hAnsi="Times New Roman" w:eastAsia="方正楷体_GBK"/>
          <w:color w:val="000000"/>
          <w:sz w:val="32"/>
          <w:lang w:bidi="ar"/>
        </w:rPr>
        <w:t>（二）存在</w:t>
      </w:r>
      <w:bookmarkEnd w:id="4"/>
      <w:r>
        <w:rPr>
          <w:rFonts w:hint="eastAsia" w:ascii="Times New Roman" w:hAnsi="Times New Roman" w:eastAsia="方正楷体_GBK"/>
          <w:color w:val="000000"/>
          <w:sz w:val="32"/>
          <w:lang w:bidi="ar"/>
        </w:rPr>
        <w:t>不足</w:t>
      </w:r>
      <w:bookmarkEnd w:id="5"/>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十三五”期间，面对复杂多变的内外部环境，常州市工业智造明星城建设初显成效，工业强基和智能制造走在全省前列，但是对标高质量发展要求，还有一定差距和不足。主要表现在：一是产业创新能力仍显不足。常州市重大创新平台和科研院所相对不足，高端人才缺乏，创新研发平台功能不强，造成自主核心知识产权的原创性成果不多；产学研用的新模式虽取得一定成效，但是服务本土产业的“研用”实效欠缺。二是产业层次还不够高。目前常州市传统产业转型提升还不够快，相当比例的产业链、价值链分工仍处于中低端，高端装备、关键零部件、基础材料、核心工艺等对外依赖度高，具有全球话语权、重大品牌效应的龙头企业或产品较少；“三新经济”还不够活跃，未来产业抢位占位不快，集成电路、</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、人工智能等新兴产业的前瞻性布局相对迟缓，对产业存量变革、增量崛起的引领作用有限。三是要素资源利用效率有待进一步提升。“节地水平”和“产出效率”有待提高，地均</w:t>
      </w:r>
      <w:r>
        <w:rPr>
          <w:rFonts w:ascii="Times New Roman" w:hAnsi="Times New Roman" w:eastAsia="方正仿宋_GBK"/>
          <w:color w:val="000000"/>
          <w:sz w:val="32"/>
          <w:lang w:bidi="ar"/>
        </w:rPr>
        <w:t>GDP</w:t>
      </w:r>
      <w:r>
        <w:rPr>
          <w:rFonts w:hint="eastAsia" w:ascii="Times New Roman" w:hAnsi="Times New Roman" w:eastAsia="方正仿宋_GBK"/>
          <w:color w:val="000000"/>
          <w:sz w:val="32"/>
          <w:lang w:bidi="ar"/>
        </w:rPr>
        <w:t>与无锡、苏州等地存在一定差距。产业用地空间不足，常州市土地开发强度达到</w:t>
      </w:r>
      <w:r>
        <w:rPr>
          <w:rFonts w:ascii="Times New Roman" w:hAnsi="Times New Roman" w:eastAsia="方正仿宋_GBK"/>
          <w:color w:val="000000"/>
          <w:sz w:val="32"/>
          <w:lang w:bidi="ar"/>
        </w:rPr>
        <w:t>27.5%</w:t>
      </w:r>
      <w:r>
        <w:rPr>
          <w:rFonts w:hint="eastAsia" w:ascii="Times New Roman" w:hAnsi="Times New Roman" w:eastAsia="方正仿宋_GBK"/>
          <w:color w:val="000000"/>
          <w:sz w:val="32"/>
          <w:lang w:bidi="ar"/>
        </w:rPr>
        <w:t>，逼近</w:t>
      </w:r>
      <w:r>
        <w:rPr>
          <w:rFonts w:ascii="Times New Roman" w:hAnsi="Times New Roman" w:eastAsia="方正仿宋_GBK"/>
          <w:color w:val="000000"/>
          <w:sz w:val="32"/>
          <w:lang w:bidi="ar"/>
        </w:rPr>
        <w:t>30%</w:t>
      </w:r>
      <w:r>
        <w:rPr>
          <w:rFonts w:hint="eastAsia" w:ascii="Times New Roman" w:hAnsi="Times New Roman" w:eastAsia="方正仿宋_GBK"/>
          <w:color w:val="000000"/>
          <w:sz w:val="32"/>
          <w:lang w:bidi="ar"/>
        </w:rPr>
        <w:t>的国际标准开发强度警戒线。</w:t>
      </w:r>
    </w:p>
    <w:p>
      <w:pPr>
        <w:overflowPunct w:val="0"/>
        <w:autoSpaceDE w:val="0"/>
        <w:autoSpaceDN w:val="0"/>
        <w:adjustRightInd w:val="0"/>
        <w:snapToGrid w:val="0"/>
        <w:spacing w:line="570" w:lineRule="exact"/>
        <w:ind w:firstLine="641"/>
        <w:rPr>
          <w:rFonts w:ascii="Times New Roman" w:hAnsi="Times New Roman" w:eastAsia="方正黑体_GBK"/>
          <w:color w:val="000000"/>
          <w:sz w:val="32"/>
          <w:lang w:bidi="ar"/>
        </w:rPr>
      </w:pPr>
      <w:bookmarkStart w:id="6" w:name="_Toc77580777"/>
      <w:bookmarkStart w:id="7" w:name="_Hlk59607505"/>
      <w:r>
        <w:rPr>
          <w:rFonts w:hint="eastAsia" w:ascii="Times New Roman" w:hAnsi="Times New Roman" w:eastAsia="方正黑体_GBK"/>
          <w:color w:val="000000"/>
          <w:sz w:val="32"/>
          <w:lang w:bidi="ar"/>
        </w:rPr>
        <w:t>二、“十四五”发展形势</w:t>
      </w:r>
      <w:bookmarkEnd w:id="6"/>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8" w:name="_Toc77580778"/>
      <w:r>
        <w:rPr>
          <w:rFonts w:hint="eastAsia" w:ascii="Times New Roman" w:hAnsi="Times New Roman" w:eastAsia="方正楷体_GBK"/>
          <w:color w:val="000000"/>
          <w:sz w:val="32"/>
          <w:lang w:bidi="ar"/>
        </w:rPr>
        <w:t>（一）发展机遇</w:t>
      </w:r>
      <w:bookmarkEnd w:id="8"/>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1. </w:t>
      </w:r>
      <w:r>
        <w:rPr>
          <w:rFonts w:hint="eastAsia" w:ascii="Times New Roman" w:hAnsi="Times New Roman" w:eastAsia="方正仿宋_GBK"/>
          <w:color w:val="000000"/>
          <w:sz w:val="32"/>
          <w:lang w:bidi="ar"/>
        </w:rPr>
        <w:t>国家和地方重大战略叠加实施为常州迈向高水平发展带来新机遇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随着“一带一路”、长三角一体化、长江经济带等国家发展战略深入推进，长三角城市群、南京都市圈及苏锡常都市圈加快构建，常州市将充分发挥“一点居中、两带联动、十字交叉、米字交汇”的区位优势和工业门类全、配套能力强的产业优势，积极融入国家和区域重大发展战略，为建设更高水平开放型新体制、发展更高层次开放型经济提供良好机遇。国家制造强国、科技强国战略加快部署，“新基建”加速推进，常州市轨道交通、新型电力装备、新能源汽车及核心零部件等产业特色优势将进一步显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新一轮科技革命和产业革命深入推进为常州发展方式转变提供更多新动能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新一轮科技革命和产业革命加速推进，呈现出许多新特征，产业形态、核心要素和竞争范式正在发生深刻变化。全球科技创新已进入多点突破、群体迸发的新阶段，颠覆性技术不断涌现，催生新技术、新产业、新业态、新模式，对传统生产方式和生活方式产生前所未有的深刻影响。世界经济正由工业经济进入新经济发展时期，新一代信息技术、新能源、新材料、生命科学等成为全球新一轮产业竞争的制高点与经济发展的新增长点。“十四五”时期是新旧动能转换的历史转变期，科技创新催生新发展动能，将加速常州市工业经济发展模式从要素驱动向创新驱动转变的进程，加速创新资源汇聚，提升基础产业发展新水平；培育高科技赋能产业，增强产业发展新动能，加快推动常州市制造业向全球价值链中高端迈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3.</w:t>
      </w:r>
      <w:r>
        <w:rPr>
          <w:rFonts w:hint="eastAsia" w:ascii="Times New Roman" w:hAnsi="Times New Roman" w:eastAsia="方正仿宋_GBK"/>
          <w:color w:val="000000"/>
          <w:sz w:val="32"/>
          <w:lang w:bidi="ar"/>
        </w:rPr>
        <w:t>“双循环”新发展格局的构建为常州工业经济拓展市场提供更大新空间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以国内大循环为主体、国内国际双循环相互促进的新发展格局是未来中国经济发展的战略基点和底层逻辑，未来一个时期，国内市场主导国民经济循环特征会更加明显，经济增长的内需潜力会不断释放。常州市本土产业基础雄厚，企业内生动力强劲，随着扩大内需战略的实施和供给侧结构性改革，其汽车、钢铁、服装等基础产业将迎来新一轮增长。“区域全面经济伙伴关系协定”（</w:t>
      </w:r>
      <w:r>
        <w:rPr>
          <w:rFonts w:ascii="Times New Roman" w:hAnsi="Times New Roman" w:eastAsia="方正仿宋_GBK"/>
          <w:color w:val="000000"/>
          <w:sz w:val="32"/>
          <w:lang w:bidi="ar"/>
        </w:rPr>
        <w:t>RCEP</w:t>
      </w:r>
      <w:r>
        <w:rPr>
          <w:rFonts w:hint="eastAsia" w:ascii="Times New Roman" w:hAnsi="Times New Roman" w:eastAsia="方正仿宋_GBK"/>
          <w:color w:val="000000"/>
          <w:sz w:val="32"/>
          <w:lang w:bidi="ar"/>
        </w:rPr>
        <w:t>）、“中日韩自贸协定”（</w:t>
      </w:r>
      <w:r>
        <w:rPr>
          <w:rFonts w:ascii="Times New Roman" w:hAnsi="Times New Roman" w:eastAsia="方正仿宋_GBK"/>
          <w:color w:val="000000"/>
          <w:sz w:val="32"/>
          <w:lang w:bidi="ar"/>
        </w:rPr>
        <w:t>FTA</w:t>
      </w:r>
      <w:r>
        <w:rPr>
          <w:rFonts w:hint="eastAsia" w:ascii="Times New Roman" w:hAnsi="Times New Roman" w:eastAsia="方正仿宋_GBK"/>
          <w:color w:val="000000"/>
          <w:sz w:val="32"/>
          <w:lang w:bidi="ar"/>
        </w:rPr>
        <w:t>）、中欧投资协定的签署，将有利于常州市进一步巩固和加深与日本、韩国、东盟、欧盟的合作优势，加速常州市高端装备、新材料、新能源等特色产业抢抓机遇开辟新的市场空间。</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9" w:name="_Toc77580779"/>
      <w:r>
        <w:rPr>
          <w:rFonts w:hint="eastAsia" w:ascii="Times New Roman" w:hAnsi="Times New Roman" w:eastAsia="方正楷体_GBK"/>
          <w:color w:val="000000"/>
          <w:sz w:val="32"/>
          <w:lang w:bidi="ar"/>
        </w:rPr>
        <w:t>（二）面临挑战</w:t>
      </w:r>
      <w:bookmarkEnd w:id="9"/>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1. </w:t>
      </w:r>
      <w:r>
        <w:rPr>
          <w:rFonts w:hint="eastAsia" w:ascii="Times New Roman" w:hAnsi="Times New Roman" w:eastAsia="方正仿宋_GBK"/>
          <w:color w:val="000000"/>
          <w:sz w:val="32"/>
          <w:lang w:bidi="ar"/>
        </w:rPr>
        <w:t>世界经济形势和新冠疫情使常州外向经济发展面临较大不确定性</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当今世界正经历百年未有之大变局，新冠肺炎疫情促使大变局加速演变，国际经济、科技、文化、安全、政治等格局都在发生深刻调整，世界进入动荡变革期。全球产业链供应链受非经济因素的影响，第五次大规模产业转移正在推进，中美战略博弈成为常态，产业分工体系和竞争格局面临重构，发展的不稳定性不确定性风险增多。从产业链供应链韧性看，常州市企业和产品总体上处于国际分工和产业链中低端，产品附加值不够高，多数企业对产品的关键核心技术掌握偏少，对产业链掌控力偏弱，尤其在芯片、高端零部件、关键材料、高端数控设备、工业软件等领域过度依赖进口，产业链安全问题凸显，给常州市制造企业及产业链、供应链带来一定困难和风险，也对常州市增强产业链自主可控能力提出更高要求。</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高质量发展对常州工业技术创新提出新要求</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全球制造业进入新一轮技术升级周期，创新促进制造业重新洗牌，也成为推动制造业持续发展的主要动力。高质量发展成为我国“十四五”时期经济社会的发展主题，创新驱动成为主引擎。与高质量发展的要求相比，常州市生产性服务业和“三新经济”的发展与先进城市还存在一定差距，工业互联网、大数据、人工智能、</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等新技术应用尚处于起步阶段，对制造业优化升级的引领作用有限。制造业竞争力从成本优势转向效率优势，从“要素驱动”转向“创新驱动”，意味着常州市工业经济的传统优势正在不断削弱，亟待加快培育新发展动能、增强创新引领新竞争优势、加快构建现代产业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3. </w:t>
      </w:r>
      <w:r>
        <w:rPr>
          <w:rFonts w:hint="eastAsia" w:ascii="Times New Roman" w:hAnsi="Times New Roman" w:eastAsia="方正仿宋_GBK"/>
          <w:color w:val="000000"/>
          <w:sz w:val="32"/>
          <w:lang w:bidi="ar"/>
        </w:rPr>
        <w:t>区域间要素资源竞争给常州工业经济发展带来一定挑战</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随着区域交通越来越便捷以及要素流动成本不断降低，上海等龙头城市在高端要素配置能力的优势愈发凸显，尤其是人才磁场的引力更强，城市间生产要素的争夺日益激烈。与此同时，土地、环境、能源等要素制约越来越大，政策性约束门槛越来越高，人力成本持续较快上涨，传统比较优势将进一步减弱，资源环境约束进一步强化。常州市迫切需要加快构建经济发展强劲动能，凸显城市的品质化、特色化、品牌化，加快构筑创新磁场，推动国际高端科技资源和要素的集聚。</w:t>
      </w:r>
    </w:p>
    <w:bookmarkEnd w:id="7"/>
    <w:p>
      <w:pPr>
        <w:overflowPunct w:val="0"/>
        <w:autoSpaceDE w:val="0"/>
        <w:autoSpaceDN w:val="0"/>
        <w:adjustRightInd w:val="0"/>
        <w:snapToGrid w:val="0"/>
        <w:spacing w:line="570" w:lineRule="exact"/>
        <w:ind w:firstLine="641"/>
        <w:rPr>
          <w:rFonts w:ascii="Times New Roman" w:hAnsi="Times New Roman" w:eastAsia="方正黑体_GBK"/>
          <w:color w:val="000000"/>
          <w:sz w:val="32"/>
          <w:lang w:bidi="ar"/>
        </w:rPr>
      </w:pPr>
      <w:bookmarkStart w:id="10" w:name="_Toc77580780"/>
      <w:r>
        <w:rPr>
          <w:rFonts w:hint="eastAsia" w:ascii="Times New Roman" w:hAnsi="Times New Roman" w:eastAsia="方正黑体_GBK"/>
          <w:color w:val="000000"/>
          <w:sz w:val="32"/>
          <w:lang w:bidi="ar"/>
        </w:rPr>
        <w:t>三、“十四五”总体思路</w:t>
      </w:r>
      <w:bookmarkEnd w:id="10"/>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11" w:name="_Toc77580781"/>
      <w:r>
        <w:rPr>
          <w:rFonts w:hint="eastAsia" w:ascii="Times New Roman" w:hAnsi="Times New Roman" w:eastAsia="方正楷体_GBK"/>
          <w:color w:val="000000"/>
          <w:sz w:val="32"/>
          <w:lang w:bidi="ar"/>
        </w:rPr>
        <w:t>（一）指导思想</w:t>
      </w:r>
      <w:bookmarkEnd w:id="11"/>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以习近平新时代中国特色社会主义思想为指导，深入贯彻党的十九大和十九届二中、三中、四中、五中全会精神，全面落实习近平总书记视察江苏重要讲话指示精神，立足新发展阶段，贯彻新发展理念，融入新发展格局，以推动高质量发展为主题，以改革创新为根本动力，以智能制造为主攻方向，加快构建以地标产业为引领、基础产业为主体、潜力产业为重点、前沿产业为先导、赋能产业为支撑的现代产业体系，深入推进产业基础高级化和产业链现代化，加快推动先进制造业和现代服务业深度融合发展，着力打造</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国际化智造名城、长三角产业中轴</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，实现</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常州制造</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常州智造</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跃升，为建设</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强富美高</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新常州奠定坚实基础，为江苏</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争当表率、争做示范、走在前列</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贡献常州力量。</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12" w:name="_Toc77580782"/>
      <w:r>
        <w:rPr>
          <w:rFonts w:hint="eastAsia" w:ascii="Times New Roman" w:hAnsi="Times New Roman" w:eastAsia="方正楷体_GBK"/>
          <w:color w:val="000000"/>
          <w:sz w:val="32"/>
          <w:lang w:bidi="ar"/>
        </w:rPr>
        <w:t>（二）发展原则</w:t>
      </w:r>
      <w:bookmarkEnd w:id="12"/>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坚持创新驱动、开放合作。坚持把创新作为制造业发展的核心动力，深入实施创新驱动发展战略，大力发展新技术、新产业、新业态、新模式，加快形成以创新驱动为主的新发展格局。充分发挥境内外国际合作园区优势，加强产业区域合作与有序转移，引导企业在全球范围内高效配置并有效集成高端要素。</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坚持智能转型、融合发展。坚定不移走制造强市之路，大力发展智能制造，充分发挥</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大数据、人工智能、工业互联网等数字技术使能作用，推动制造业数字化、网络化、智能化转型。加快推进业态和模式创新，推动数字技术与二、三产融合，推进产业数字化发展，加快制造业与生产性服务业深度融合，培育新型生产方式和商业模式，拓宽产业发展空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坚持龙头带动、链群互动。围绕高端装备、新能源、新材料、新能源汽车及汽车核心零部件、新一代电子信息技术等重点产业，集中力量培育和引进一批主业突出、核心竞争力强的龙头企业，发挥龙头企业的引领支撑作用，延伸完善产业链。促进中小企业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专、精、特、新</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发展，引导中小企业向产业龙头集聚，打造一批具有国际竞争力的产业集群。</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坚持安全生产、绿色发展。守牢安全稳定底线，持续加强源头治理，淘汰落后产能，防范和化解各种风险挑战，系统提升本质安全水平。全面落实碳达峰、碳中和重大决策部署，积极构建绿色制造标准体系，推行绿色制造、循环制造，提高全要素生产率和资源能源综合利用率。</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13" w:name="_Toc77580783"/>
      <w:r>
        <w:rPr>
          <w:rFonts w:hint="eastAsia" w:ascii="Times New Roman" w:hAnsi="Times New Roman" w:eastAsia="方正楷体_GBK"/>
          <w:color w:val="000000"/>
          <w:sz w:val="32"/>
          <w:lang w:bidi="ar"/>
        </w:rPr>
        <w:t>（三）战略定位及发展路径</w:t>
      </w:r>
      <w:bookmarkEnd w:id="13"/>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1. </w:t>
      </w:r>
      <w:r>
        <w:rPr>
          <w:rFonts w:hint="eastAsia" w:ascii="Times New Roman" w:hAnsi="Times New Roman" w:eastAsia="方正仿宋_GBK"/>
          <w:color w:val="000000"/>
          <w:sz w:val="32"/>
          <w:lang w:bidi="ar"/>
        </w:rPr>
        <w:t>战略定位</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bookmarkStart w:id="14" w:name="_Hlk58153482"/>
      <w:r>
        <w:rPr>
          <w:rFonts w:hint="eastAsia" w:ascii="Times New Roman" w:hAnsi="Times New Roman" w:eastAsia="方正仿宋_GBK"/>
          <w:color w:val="000000"/>
          <w:sz w:val="32"/>
          <w:lang w:bidi="ar"/>
        </w:rPr>
        <w:t>国际化智造名城</w:t>
      </w:r>
      <w:bookmarkEnd w:id="14"/>
      <w:r>
        <w:rPr>
          <w:rFonts w:hint="eastAsia" w:ascii="Times New Roman" w:hAnsi="Times New Roman" w:eastAsia="方正仿宋_GBK"/>
          <w:color w:val="000000"/>
          <w:sz w:val="32"/>
          <w:lang w:bidi="ar"/>
        </w:rPr>
        <w:t>。坚定不移贯彻新发展理念，坚持以高端化、智能化、绿色化、服务化、品牌化为引领，抢抓新工业、新能源、新基建、新动能机遇，充分发挥工业基础扎实和智能制造优势，全力推动数字技术在制造业中的融合应用，推动先进制造业与现代服务业深度融合发展，深化智能制造装备、新材料等重点领域开放合作，进一步提升智能制造能级和竞争力，将常州市打造成为国内一流、国际有影响力的工业智造名城，不断擦亮常州智造</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金字招牌</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长三角产业中轴。充分发挥常州市位于长三角地理中心区位优势和产业门类齐全、配套能力强的产业优势，深化跨区域合作，进一步放大常州在工业强基领域的比较优势，加强与周边城市产业分工合作，推动苏浙皖省际毗邻区域错位发展、协同发展、集群发展，打通堵点、补齐短板，提升产业发展整体水平和效能，推动长三角供应链配套不断完善，努力构建助力上海、南京、苏锡常三大都市圈发展的传动轴，推动常州市建设成为高能级的长三角产业中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发展路径</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十四五</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时期，常州市将紧紧围绕</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两大战略定位、五大产业板块、七大主要任务、八大重点工程</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，加快形成产业高质量发展、企业成长活力迸发、科技成果转化高效、行业智能化程度高、质量品牌效益强的发展态势，助推常州市建成</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国际化智造名城、长三角产业中轴</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w:t>
      </w:r>
    </w:p>
    <w:p>
      <w:pPr>
        <w:widowControl/>
        <w:jc w:val="center"/>
        <w:rPr>
          <w:color w:val="000000"/>
          <w:szCs w:val="30"/>
        </w:rPr>
      </w:pPr>
      <w:r>
        <w:rPr>
          <w:color w:val="000000"/>
          <w:szCs w:val="30"/>
        </w:rPr>
        <w:drawing>
          <wp:inline distT="0" distB="0" distL="114300" distR="114300">
            <wp:extent cx="5387975" cy="5479415"/>
            <wp:effectExtent l="0" t="0" r="317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Rot="1" noChangeAspect="1"/>
                    </pic:cNvPicPr>
                  </pic:nvPicPr>
                  <pic:blipFill>
                    <a:blip r:embed="rId7"/>
                    <a:stretch>
                      <a:fillRect/>
                    </a:stretch>
                  </pic:blipFill>
                  <pic:spPr>
                    <a:xfrm>
                      <a:off x="0" y="0"/>
                      <a:ext cx="5387975" cy="5479415"/>
                    </a:xfrm>
                    <a:prstGeom prst="rect">
                      <a:avLst/>
                    </a:prstGeom>
                    <a:noFill/>
                    <a:ln>
                      <a:noFill/>
                    </a:ln>
                  </pic:spPr>
                </pic:pic>
              </a:graphicData>
            </a:graphic>
          </wp:inline>
        </w:drawing>
      </w:r>
    </w:p>
    <w:p>
      <w:pPr>
        <w:adjustRightInd w:val="0"/>
        <w:snapToGrid w:val="0"/>
        <w:spacing w:line="420" w:lineRule="exact"/>
        <w:jc w:val="center"/>
        <w:rPr>
          <w:rFonts w:ascii="Times New Roman" w:hAnsi="Times New Roman" w:eastAsia="方正黑体_GBK"/>
          <w:color w:val="000000"/>
          <w:sz w:val="24"/>
          <w:szCs w:val="20"/>
          <w:lang w:bidi="ar"/>
        </w:rPr>
      </w:pPr>
      <w:r>
        <w:rPr>
          <w:rFonts w:hint="eastAsia" w:ascii="Times New Roman" w:hAnsi="Times New Roman" w:eastAsia="方正黑体_GBK"/>
          <w:color w:val="000000"/>
          <w:sz w:val="24"/>
          <w:szCs w:val="20"/>
          <w:lang w:bidi="ar"/>
        </w:rPr>
        <w:t>图</w:t>
      </w:r>
      <w:r>
        <w:rPr>
          <w:rFonts w:ascii="Times New Roman" w:hAnsi="Times New Roman" w:eastAsia="方正黑体_GBK"/>
          <w:color w:val="000000"/>
          <w:sz w:val="24"/>
          <w:szCs w:val="20"/>
          <w:lang w:bidi="ar"/>
        </w:rPr>
        <w:t xml:space="preserve">3  </w:t>
      </w:r>
      <w:r>
        <w:rPr>
          <w:rFonts w:hint="eastAsia" w:ascii="Times New Roman" w:hAnsi="Times New Roman" w:eastAsia="方正黑体_GBK"/>
          <w:color w:val="000000"/>
          <w:sz w:val="24"/>
          <w:szCs w:val="20"/>
          <w:lang w:bidi="ar"/>
        </w:rPr>
        <w:t>常州市</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十四五</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工业智造发展的主要支撑体系</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15" w:name="_Toc77580784"/>
      <w:r>
        <w:rPr>
          <w:rFonts w:hint="eastAsia" w:ascii="Times New Roman" w:hAnsi="Times New Roman" w:eastAsia="方正楷体_GBK"/>
          <w:color w:val="000000"/>
          <w:sz w:val="32"/>
          <w:lang w:bidi="ar"/>
        </w:rPr>
        <w:t>（四）发展目标</w:t>
      </w:r>
      <w:bookmarkEnd w:id="15"/>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十四五</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期间，常州市围绕工业高质量发展要求，贯彻新发展理念，全面融入</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双循环</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新发展格局，着力增强自主创新能力，扩大产业规模，提升产业效益，提升开放合作水平，推进绿色安全发展。到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年常州市工业经济各项指标取得新的突破。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bookmarkStart w:id="16" w:name="_Toc57909866"/>
      <w:r>
        <w:rPr>
          <w:rFonts w:hint="eastAsia" w:ascii="Times New Roman" w:hAnsi="Times New Roman" w:eastAsia="方正仿宋_GBK"/>
          <w:color w:val="000000"/>
          <w:sz w:val="32"/>
          <w:lang w:bidi="ar"/>
        </w:rPr>
        <w:t>——规模效益迈上新台阶</w:t>
      </w:r>
      <w:bookmarkEnd w:id="16"/>
      <w:r>
        <w:rPr>
          <w:rFonts w:hint="eastAsia" w:ascii="Times New Roman" w:hAnsi="Times New Roman" w:eastAsia="方正仿宋_GBK"/>
          <w:color w:val="000000"/>
          <w:sz w:val="32"/>
          <w:lang w:bidi="ar"/>
        </w:rPr>
        <w:t>。到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年，常州市工业规模总量超</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万亿元，制造业增加值占</w:t>
      </w:r>
      <w:r>
        <w:rPr>
          <w:rFonts w:ascii="Times New Roman" w:hAnsi="Times New Roman" w:eastAsia="方正仿宋_GBK"/>
          <w:color w:val="000000"/>
          <w:sz w:val="32"/>
          <w:lang w:bidi="ar"/>
        </w:rPr>
        <w:t>GDP</w:t>
      </w:r>
      <w:r>
        <w:rPr>
          <w:rFonts w:hint="eastAsia" w:ascii="Times New Roman" w:hAnsi="Times New Roman" w:eastAsia="方正仿宋_GBK"/>
          <w:color w:val="000000"/>
          <w:sz w:val="32"/>
          <w:lang w:bidi="ar"/>
        </w:rPr>
        <w:t>比重稳定在</w:t>
      </w:r>
      <w:r>
        <w:rPr>
          <w:rFonts w:ascii="Times New Roman" w:hAnsi="Times New Roman" w:eastAsia="方正仿宋_GBK"/>
          <w:color w:val="000000"/>
          <w:sz w:val="32"/>
          <w:lang w:bidi="ar"/>
        </w:rPr>
        <w:t>43%</w:t>
      </w:r>
      <w:r>
        <w:rPr>
          <w:rFonts w:hint="eastAsia" w:ascii="Times New Roman" w:hAnsi="Times New Roman" w:eastAsia="方正仿宋_GBK"/>
          <w:color w:val="000000"/>
          <w:sz w:val="32"/>
          <w:lang w:bidi="ar"/>
        </w:rPr>
        <w:t>左右，技改投资占工业投资比重达</w:t>
      </w:r>
      <w:r>
        <w:rPr>
          <w:rFonts w:ascii="Times New Roman" w:hAnsi="Times New Roman" w:eastAsia="方正仿宋_GBK"/>
          <w:color w:val="000000"/>
          <w:sz w:val="32"/>
          <w:lang w:bidi="ar"/>
        </w:rPr>
        <w:t>60%</w:t>
      </w:r>
      <w:r>
        <w:rPr>
          <w:rFonts w:hint="eastAsia" w:ascii="Times New Roman" w:hAnsi="Times New Roman" w:eastAsia="方正仿宋_GBK"/>
          <w:color w:val="000000"/>
          <w:sz w:val="32"/>
          <w:lang w:bidi="ar"/>
        </w:rPr>
        <w:t>。</w:t>
      </w:r>
    </w:p>
    <w:p>
      <w:pPr>
        <w:overflowPunct w:val="0"/>
        <w:autoSpaceDE w:val="0"/>
        <w:autoSpaceDN w:val="0"/>
        <w:adjustRightInd w:val="0"/>
        <w:snapToGrid w:val="0"/>
        <w:spacing w:line="590" w:lineRule="exact"/>
        <w:ind w:firstLine="641"/>
        <w:rPr>
          <w:rFonts w:ascii="Times New Roman" w:hAnsi="Times New Roman" w:eastAsia="方正仿宋_GBK"/>
          <w:color w:val="000000"/>
          <w:sz w:val="32"/>
          <w:lang w:bidi="ar"/>
        </w:rPr>
      </w:pPr>
      <w:bookmarkStart w:id="17" w:name="_Toc57909868"/>
      <w:r>
        <w:rPr>
          <w:rFonts w:hint="eastAsia" w:ascii="Times New Roman" w:hAnsi="Times New Roman" w:eastAsia="方正仿宋_GBK"/>
          <w:color w:val="000000"/>
          <w:sz w:val="32"/>
          <w:lang w:bidi="ar"/>
        </w:rPr>
        <w:t>——产业结构呈现新</w:t>
      </w:r>
      <w:bookmarkEnd w:id="17"/>
      <w:r>
        <w:rPr>
          <w:rFonts w:hint="eastAsia" w:ascii="Times New Roman" w:hAnsi="Times New Roman" w:eastAsia="方正仿宋_GBK"/>
          <w:color w:val="000000"/>
          <w:sz w:val="32"/>
          <w:lang w:bidi="ar"/>
        </w:rPr>
        <w:t>格局。到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年，常州市产业结构更加合理，地标产业突出、特色产业鲜明，高新技术产业产值占规模以上工业总产值比重达到</w:t>
      </w:r>
      <w:r>
        <w:rPr>
          <w:rFonts w:ascii="Times New Roman" w:hAnsi="Times New Roman" w:eastAsia="方正仿宋_GBK"/>
          <w:color w:val="000000"/>
          <w:sz w:val="32"/>
          <w:lang w:bidi="ar"/>
        </w:rPr>
        <w:t>50%</w:t>
      </w:r>
      <w:r>
        <w:rPr>
          <w:rFonts w:hint="eastAsia" w:ascii="Times New Roman" w:hAnsi="Times New Roman" w:eastAsia="方正仿宋_GBK"/>
          <w:color w:val="000000"/>
          <w:sz w:val="32"/>
          <w:lang w:bidi="ar"/>
        </w:rPr>
        <w:t>。</w:t>
      </w:r>
    </w:p>
    <w:p>
      <w:pPr>
        <w:overflowPunct w:val="0"/>
        <w:autoSpaceDE w:val="0"/>
        <w:autoSpaceDN w:val="0"/>
        <w:adjustRightInd w:val="0"/>
        <w:snapToGrid w:val="0"/>
        <w:spacing w:line="59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——企业发展取得新成效。到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年，常州市百亿元以上工业企业（集团）</w:t>
      </w:r>
      <w:r>
        <w:rPr>
          <w:rFonts w:ascii="Times New Roman" w:hAnsi="Times New Roman" w:eastAsia="方正仿宋_GBK"/>
          <w:color w:val="000000"/>
          <w:sz w:val="32"/>
          <w:lang w:bidi="ar"/>
        </w:rPr>
        <w:t>30</w:t>
      </w:r>
      <w:r>
        <w:rPr>
          <w:rFonts w:hint="eastAsia" w:ascii="Times New Roman" w:hAnsi="Times New Roman" w:eastAsia="方正仿宋_GBK"/>
          <w:color w:val="000000"/>
          <w:sz w:val="32"/>
          <w:lang w:bidi="ar"/>
        </w:rPr>
        <w:t>家，制造业上市企业超</w:t>
      </w:r>
      <w:r>
        <w:rPr>
          <w:rFonts w:ascii="Times New Roman" w:hAnsi="Times New Roman" w:eastAsia="方正仿宋_GBK"/>
          <w:color w:val="000000"/>
          <w:sz w:val="32"/>
          <w:lang w:bidi="ar"/>
        </w:rPr>
        <w:t>120</w:t>
      </w:r>
      <w:r>
        <w:rPr>
          <w:rFonts w:hint="eastAsia" w:ascii="Times New Roman" w:hAnsi="Times New Roman" w:eastAsia="方正仿宋_GBK"/>
          <w:color w:val="000000"/>
          <w:sz w:val="32"/>
          <w:lang w:bidi="ar"/>
        </w:rPr>
        <w:t>家，</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专精特新</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示范企业超</w:t>
      </w:r>
      <w:r>
        <w:rPr>
          <w:rFonts w:ascii="Times New Roman" w:hAnsi="Times New Roman" w:eastAsia="方正仿宋_GBK"/>
          <w:color w:val="000000"/>
          <w:sz w:val="32"/>
          <w:lang w:bidi="ar"/>
        </w:rPr>
        <w:t>300</w:t>
      </w:r>
      <w:r>
        <w:rPr>
          <w:rFonts w:hint="eastAsia" w:ascii="Times New Roman" w:hAnsi="Times New Roman" w:eastAsia="方正仿宋_GBK"/>
          <w:color w:val="000000"/>
          <w:sz w:val="32"/>
          <w:lang w:bidi="ar"/>
        </w:rPr>
        <w:t>家，国家制造业单项冠军企业（产品）</w:t>
      </w:r>
      <w:r>
        <w:rPr>
          <w:rFonts w:ascii="Times New Roman" w:hAnsi="Times New Roman" w:eastAsia="方正仿宋_GBK"/>
          <w:color w:val="000000"/>
          <w:sz w:val="32"/>
          <w:lang w:bidi="ar"/>
        </w:rPr>
        <w:t>30</w:t>
      </w:r>
      <w:r>
        <w:rPr>
          <w:rFonts w:hint="eastAsia" w:ascii="Times New Roman" w:hAnsi="Times New Roman" w:eastAsia="方正仿宋_GBK"/>
          <w:color w:val="000000"/>
          <w:sz w:val="32"/>
          <w:lang w:bidi="ar"/>
        </w:rPr>
        <w:t>家，国家专精特新</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小巨人</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企业</w:t>
      </w:r>
      <w:r>
        <w:rPr>
          <w:rFonts w:ascii="Times New Roman" w:hAnsi="Times New Roman" w:eastAsia="方正仿宋_GBK"/>
          <w:color w:val="000000"/>
          <w:sz w:val="32"/>
          <w:lang w:bidi="ar"/>
        </w:rPr>
        <w:t>80</w:t>
      </w:r>
      <w:r>
        <w:rPr>
          <w:rFonts w:hint="eastAsia" w:ascii="Times New Roman" w:hAnsi="Times New Roman" w:eastAsia="方正仿宋_GBK"/>
          <w:color w:val="000000"/>
          <w:sz w:val="32"/>
          <w:lang w:bidi="ar"/>
        </w:rPr>
        <w:t>家。</w:t>
      </w:r>
    </w:p>
    <w:p>
      <w:pPr>
        <w:overflowPunct w:val="0"/>
        <w:autoSpaceDE w:val="0"/>
        <w:autoSpaceDN w:val="0"/>
        <w:adjustRightInd w:val="0"/>
        <w:snapToGrid w:val="0"/>
        <w:spacing w:line="590" w:lineRule="exact"/>
        <w:ind w:firstLine="641"/>
        <w:rPr>
          <w:rFonts w:ascii="Times New Roman" w:hAnsi="Times New Roman" w:eastAsia="方正仿宋_GBK"/>
          <w:color w:val="000000"/>
          <w:sz w:val="32"/>
          <w:lang w:bidi="ar"/>
        </w:rPr>
      </w:pPr>
      <w:bookmarkStart w:id="18" w:name="_Toc57909869"/>
      <w:r>
        <w:rPr>
          <w:rFonts w:hint="eastAsia" w:ascii="Times New Roman" w:hAnsi="Times New Roman" w:eastAsia="方正仿宋_GBK"/>
          <w:color w:val="000000"/>
          <w:sz w:val="32"/>
          <w:lang w:bidi="ar"/>
        </w:rPr>
        <w:t>——创新水平达到新高度。到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年，常州市创新水平各项指标高于全省平均水平，高新技术企业超</w:t>
      </w:r>
      <w:r>
        <w:rPr>
          <w:rFonts w:ascii="Times New Roman" w:hAnsi="Times New Roman" w:eastAsia="方正仿宋_GBK"/>
          <w:color w:val="000000"/>
          <w:sz w:val="32"/>
          <w:lang w:bidi="ar"/>
        </w:rPr>
        <w:t>8000</w:t>
      </w:r>
      <w:r>
        <w:rPr>
          <w:rFonts w:hint="eastAsia" w:ascii="Times New Roman" w:hAnsi="Times New Roman" w:eastAsia="方正仿宋_GBK"/>
          <w:color w:val="000000"/>
          <w:sz w:val="32"/>
          <w:lang w:bidi="ar"/>
        </w:rPr>
        <w:t>家，工业企业有效发明专利拥有量超</w:t>
      </w:r>
      <w:r>
        <w:rPr>
          <w:rFonts w:ascii="Times New Roman" w:hAnsi="Times New Roman" w:eastAsia="方正仿宋_GBK"/>
          <w:color w:val="000000"/>
          <w:sz w:val="32"/>
          <w:lang w:bidi="ar"/>
        </w:rPr>
        <w:t>20000</w:t>
      </w:r>
      <w:r>
        <w:rPr>
          <w:rFonts w:hint="eastAsia" w:ascii="Times New Roman" w:hAnsi="Times New Roman" w:eastAsia="方正仿宋_GBK"/>
          <w:color w:val="000000"/>
          <w:sz w:val="32"/>
          <w:lang w:bidi="ar"/>
        </w:rPr>
        <w:t>件。</w:t>
      </w:r>
    </w:p>
    <w:p>
      <w:pPr>
        <w:overflowPunct w:val="0"/>
        <w:autoSpaceDE w:val="0"/>
        <w:autoSpaceDN w:val="0"/>
        <w:adjustRightInd w:val="0"/>
        <w:snapToGrid w:val="0"/>
        <w:spacing w:line="59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——两化融合进入新深度</w:t>
      </w:r>
      <w:bookmarkEnd w:id="18"/>
      <w:r>
        <w:rPr>
          <w:rFonts w:hint="eastAsia" w:ascii="Times New Roman" w:hAnsi="Times New Roman" w:eastAsia="方正仿宋_GBK"/>
          <w:color w:val="000000"/>
          <w:sz w:val="32"/>
          <w:lang w:bidi="ar"/>
        </w:rPr>
        <w:t>。到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年，常州市工业化和信息化融合深度发展，制造业数字化转型全面推行，规上企业制造装备智能化水平大幅提升，培育打造工业互联网平台</w:t>
      </w:r>
      <w:r>
        <w:rPr>
          <w:rFonts w:ascii="Times New Roman" w:hAnsi="Times New Roman" w:eastAsia="方正仿宋_GBK"/>
          <w:color w:val="000000"/>
          <w:sz w:val="32"/>
          <w:lang w:bidi="ar"/>
        </w:rPr>
        <w:t>50</w:t>
      </w:r>
      <w:r>
        <w:rPr>
          <w:rFonts w:hint="eastAsia" w:ascii="Times New Roman" w:hAnsi="Times New Roman" w:eastAsia="方正仿宋_GBK"/>
          <w:color w:val="000000"/>
          <w:sz w:val="32"/>
          <w:lang w:bidi="ar"/>
        </w:rPr>
        <w:t>个以上，上云企业数超</w:t>
      </w:r>
      <w:r>
        <w:rPr>
          <w:rFonts w:ascii="Times New Roman" w:hAnsi="Times New Roman" w:eastAsia="方正仿宋_GBK"/>
          <w:color w:val="000000"/>
          <w:sz w:val="32"/>
          <w:lang w:bidi="ar"/>
        </w:rPr>
        <w:t>20000</w:t>
      </w:r>
      <w:r>
        <w:rPr>
          <w:rFonts w:hint="eastAsia" w:ascii="Times New Roman" w:hAnsi="Times New Roman" w:eastAsia="方正仿宋_GBK"/>
          <w:color w:val="000000"/>
          <w:sz w:val="32"/>
          <w:lang w:bidi="ar"/>
        </w:rPr>
        <w:t>家。</w:t>
      </w:r>
    </w:p>
    <w:p>
      <w:pPr>
        <w:overflowPunct w:val="0"/>
        <w:autoSpaceDE w:val="0"/>
        <w:autoSpaceDN w:val="0"/>
        <w:adjustRightInd w:val="0"/>
        <w:snapToGrid w:val="0"/>
        <w:spacing w:line="590" w:lineRule="exact"/>
        <w:ind w:firstLine="641"/>
        <w:rPr>
          <w:rFonts w:ascii="Times New Roman" w:hAnsi="Times New Roman" w:eastAsia="方正仿宋_GBK"/>
          <w:color w:val="000000"/>
          <w:sz w:val="32"/>
          <w:lang w:bidi="ar"/>
        </w:rPr>
      </w:pPr>
      <w:bookmarkStart w:id="19" w:name="_Toc57909870"/>
      <w:r>
        <w:rPr>
          <w:rFonts w:hint="eastAsia" w:ascii="Times New Roman" w:hAnsi="Times New Roman" w:eastAsia="方正仿宋_GBK"/>
          <w:color w:val="000000"/>
          <w:sz w:val="32"/>
          <w:lang w:bidi="ar"/>
        </w:rPr>
        <w:t>——绿色安全完成新要求</w:t>
      </w:r>
      <w:bookmarkEnd w:id="19"/>
      <w:r>
        <w:rPr>
          <w:rFonts w:hint="eastAsia" w:ascii="Times New Roman" w:hAnsi="Times New Roman" w:eastAsia="方正仿宋_GBK"/>
          <w:color w:val="000000"/>
          <w:sz w:val="32"/>
          <w:lang w:bidi="ar"/>
        </w:rPr>
        <w:t>。到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年，常州市绿色制造体系更加完善，制造业能源利用效率进一步提高，单位地区生产总值能耗完成省定目标。企业安全生产标准化建设成效明显，重点行业绿色发展、本质安全水平显著提升，创建绿色工厂</w:t>
      </w:r>
      <w:r>
        <w:rPr>
          <w:rFonts w:ascii="Times New Roman" w:hAnsi="Times New Roman" w:eastAsia="方正仿宋_GBK"/>
          <w:color w:val="000000"/>
          <w:sz w:val="32"/>
          <w:lang w:bidi="ar"/>
        </w:rPr>
        <w:t>100</w:t>
      </w:r>
      <w:r>
        <w:rPr>
          <w:rFonts w:hint="eastAsia" w:ascii="Times New Roman" w:hAnsi="Times New Roman" w:eastAsia="方正仿宋_GBK"/>
          <w:color w:val="000000"/>
          <w:sz w:val="32"/>
          <w:lang w:bidi="ar"/>
        </w:rPr>
        <w:t>家、绿色园区</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个。</w:t>
      </w:r>
    </w:p>
    <w:p>
      <w:pPr>
        <w:adjustRightInd w:val="0"/>
        <w:snapToGrid w:val="0"/>
        <w:spacing w:line="420" w:lineRule="exact"/>
        <w:jc w:val="center"/>
        <w:rPr>
          <w:rFonts w:ascii="Times New Roman" w:hAnsi="Times New Roman" w:eastAsia="方正黑体_GBK"/>
          <w:color w:val="000000"/>
          <w:sz w:val="24"/>
          <w:szCs w:val="20"/>
          <w:lang w:bidi="ar"/>
        </w:rPr>
      </w:pPr>
      <w:r>
        <w:rPr>
          <w:rFonts w:hint="eastAsia" w:ascii="Times New Roman" w:hAnsi="Times New Roman" w:eastAsia="方正黑体_GBK"/>
          <w:color w:val="000000"/>
          <w:sz w:val="24"/>
          <w:szCs w:val="20"/>
          <w:lang w:bidi="ar"/>
        </w:rPr>
        <w:t>表</w:t>
      </w:r>
      <w:r>
        <w:rPr>
          <w:rFonts w:ascii="Times New Roman" w:hAnsi="Times New Roman" w:eastAsia="方正黑体_GBK"/>
          <w:color w:val="000000"/>
          <w:sz w:val="24"/>
          <w:szCs w:val="20"/>
          <w:lang w:bidi="ar"/>
        </w:rPr>
        <w:t xml:space="preserve"> 1  </w:t>
      </w:r>
      <w:r>
        <w:rPr>
          <w:rFonts w:hint="eastAsia" w:ascii="Times New Roman" w:hAnsi="Times New Roman" w:eastAsia="方正黑体_GBK"/>
          <w:color w:val="000000"/>
          <w:sz w:val="24"/>
          <w:szCs w:val="20"/>
          <w:lang w:bidi="ar"/>
        </w:rPr>
        <w:t>常州市</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十四五</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工业智造发展主要预期指标</w:t>
      </w: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33"/>
        <w:gridCol w:w="1405"/>
        <w:gridCol w:w="5187"/>
        <w:gridCol w:w="16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黑体_GBK"/>
                <w:color w:val="000000"/>
                <w:kern w:val="36"/>
                <w:sz w:val="24"/>
                <w:szCs w:val="24"/>
              </w:rPr>
            </w:pPr>
            <w:r>
              <w:rPr>
                <w:rFonts w:ascii="Times New Roman" w:hAnsi="Times New Roman" w:eastAsia="方正黑体_GBK"/>
                <w:color w:val="000000"/>
                <w:kern w:val="36"/>
                <w:sz w:val="24"/>
                <w:szCs w:val="24"/>
                <w:lang w:bidi="ar"/>
              </w:rPr>
              <w:t>序号</w:t>
            </w:r>
          </w:p>
        </w:tc>
        <w:tc>
          <w:tcPr>
            <w:tcW w:w="140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黑体_GBK"/>
                <w:color w:val="000000"/>
                <w:kern w:val="36"/>
                <w:sz w:val="24"/>
                <w:szCs w:val="24"/>
              </w:rPr>
            </w:pPr>
            <w:r>
              <w:rPr>
                <w:rFonts w:ascii="Times New Roman" w:hAnsi="Times New Roman" w:eastAsia="方正黑体_GBK"/>
                <w:color w:val="000000"/>
                <w:kern w:val="36"/>
                <w:sz w:val="24"/>
                <w:szCs w:val="24"/>
                <w:lang w:bidi="ar"/>
              </w:rPr>
              <w:t>一级指标</w:t>
            </w: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黑体_GBK"/>
                <w:color w:val="000000"/>
                <w:kern w:val="36"/>
                <w:sz w:val="24"/>
                <w:szCs w:val="24"/>
              </w:rPr>
            </w:pPr>
            <w:r>
              <w:rPr>
                <w:rFonts w:ascii="Times New Roman" w:hAnsi="Times New Roman" w:eastAsia="方正黑体_GBK"/>
                <w:color w:val="000000"/>
                <w:kern w:val="36"/>
                <w:sz w:val="24"/>
                <w:szCs w:val="24"/>
                <w:lang w:bidi="ar"/>
              </w:rPr>
              <w:t>二级指标</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黑体_GBK"/>
                <w:color w:val="000000"/>
                <w:kern w:val="36"/>
                <w:sz w:val="24"/>
                <w:szCs w:val="24"/>
              </w:rPr>
            </w:pPr>
            <w:r>
              <w:rPr>
                <w:rFonts w:ascii="Times New Roman" w:hAnsi="Times New Roman" w:eastAsia="方正黑体_GBK"/>
                <w:color w:val="000000"/>
                <w:kern w:val="36"/>
                <w:sz w:val="24"/>
                <w:szCs w:val="24"/>
                <w:lang w:bidi="ar"/>
              </w:rPr>
              <w:t>2025年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1</w:t>
            </w:r>
          </w:p>
        </w:tc>
        <w:tc>
          <w:tcPr>
            <w:tcW w:w="1405"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kern w:val="36"/>
                <w:sz w:val="24"/>
                <w:szCs w:val="24"/>
              </w:rPr>
            </w:pPr>
            <w:r>
              <w:rPr>
                <w:rFonts w:ascii="Times New Roman" w:hAnsi="Times New Roman" w:eastAsia="方正仿宋_GBK"/>
                <w:bCs/>
                <w:color w:val="000000"/>
                <w:kern w:val="36"/>
                <w:sz w:val="24"/>
                <w:szCs w:val="24"/>
                <w:lang w:bidi="ar"/>
              </w:rPr>
              <w:t>规模效益</w:t>
            </w: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kern w:val="36"/>
                <w:sz w:val="24"/>
                <w:szCs w:val="24"/>
              </w:rPr>
            </w:pPr>
            <w:r>
              <w:rPr>
                <w:rFonts w:ascii="Times New Roman" w:hAnsi="Times New Roman" w:eastAsia="方正仿宋_GBK"/>
                <w:bCs/>
                <w:color w:val="000000"/>
                <w:kern w:val="36"/>
                <w:sz w:val="24"/>
                <w:szCs w:val="24"/>
                <w:lang w:bidi="ar"/>
              </w:rPr>
              <w:t>工业规模总量（亿元）</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&gt;20000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2</w:t>
            </w:r>
          </w:p>
        </w:tc>
        <w:tc>
          <w:tcPr>
            <w:tcW w:w="1405"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kern w:val="36"/>
                <w:sz w:val="24"/>
                <w:szCs w:val="24"/>
              </w:rPr>
            </w:pPr>
            <w:r>
              <w:rPr>
                <w:rFonts w:ascii="Times New Roman" w:hAnsi="Times New Roman" w:eastAsia="方正仿宋_GBK"/>
                <w:bCs/>
                <w:color w:val="000000"/>
                <w:kern w:val="36"/>
                <w:sz w:val="24"/>
                <w:szCs w:val="24"/>
                <w:lang w:bidi="ar"/>
              </w:rPr>
              <w:t>制造业增加值占地区生产总值比重（%）</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3</w:t>
            </w:r>
          </w:p>
        </w:tc>
        <w:tc>
          <w:tcPr>
            <w:tcW w:w="1405"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kern w:val="36"/>
                <w:sz w:val="24"/>
                <w:szCs w:val="24"/>
              </w:rPr>
            </w:pPr>
            <w:r>
              <w:rPr>
                <w:rStyle w:val="6"/>
                <w:rFonts w:ascii="Times New Roman" w:hAnsi="Times New Roman" w:eastAsia="方正仿宋_GBK"/>
                <w:b w:val="0"/>
                <w:bCs/>
                <w:color w:val="000000"/>
                <w:sz w:val="24"/>
                <w:szCs w:val="24"/>
                <w:lang w:bidi="ar"/>
              </w:rPr>
              <w:t>技改投资占工业投资比重（%）</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4</w:t>
            </w:r>
          </w:p>
        </w:tc>
        <w:tc>
          <w:tcPr>
            <w:tcW w:w="140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kern w:val="36"/>
                <w:sz w:val="24"/>
                <w:szCs w:val="24"/>
                <w:lang w:bidi="ar"/>
              </w:rPr>
              <w:t>产业结构</w:t>
            </w: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高新技术产业产值占规上工业总产值比重（%）</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5</w:t>
            </w:r>
          </w:p>
        </w:tc>
        <w:tc>
          <w:tcPr>
            <w:tcW w:w="1405"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kern w:val="36"/>
                <w:sz w:val="24"/>
                <w:szCs w:val="24"/>
              </w:rPr>
            </w:pPr>
            <w:r>
              <w:rPr>
                <w:rFonts w:ascii="Times New Roman" w:hAnsi="Times New Roman" w:eastAsia="方正仿宋_GBK"/>
                <w:bCs/>
                <w:color w:val="000000"/>
                <w:kern w:val="36"/>
                <w:sz w:val="24"/>
                <w:szCs w:val="24"/>
                <w:lang w:bidi="ar"/>
              </w:rPr>
              <w:t>企业发展</w:t>
            </w: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制造业企业上市数量（家）</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&gt;</w:t>
            </w:r>
            <w:r>
              <w:rPr>
                <w:rStyle w:val="6"/>
                <w:rFonts w:ascii="Times New Roman" w:hAnsi="Times New Roman" w:eastAsia="方正仿宋_GBK"/>
                <w:b w:val="0"/>
                <w:bCs/>
                <w:color w:val="000000"/>
                <w:sz w:val="24"/>
                <w:szCs w:val="24"/>
                <w:lang w:bidi="ar"/>
              </w:rP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6</w:t>
            </w:r>
          </w:p>
        </w:tc>
        <w:tc>
          <w:tcPr>
            <w:tcW w:w="1405"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color w:val="000000"/>
                <w:sz w:val="24"/>
                <w:szCs w:val="24"/>
                <w:lang w:bidi="ar"/>
              </w:rPr>
              <w:t>百亿元以上工业企业（集团）</w:t>
            </w:r>
            <w:r>
              <w:rPr>
                <w:rStyle w:val="6"/>
                <w:rFonts w:ascii="Times New Roman" w:hAnsi="Times New Roman" w:eastAsia="方正仿宋_GBK"/>
                <w:b w:val="0"/>
                <w:bCs/>
                <w:color w:val="000000"/>
                <w:sz w:val="24"/>
                <w:szCs w:val="24"/>
                <w:lang w:bidi="ar"/>
              </w:rPr>
              <w:t>数量（家）</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7</w:t>
            </w:r>
          </w:p>
        </w:tc>
        <w:tc>
          <w:tcPr>
            <w:tcW w:w="1405"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“专精特新”企业数量（家）</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&gt;300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8</w:t>
            </w:r>
          </w:p>
        </w:tc>
        <w:tc>
          <w:tcPr>
            <w:tcW w:w="1405"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kern w:val="36"/>
                <w:sz w:val="24"/>
                <w:szCs w:val="24"/>
                <w:lang w:bidi="ar"/>
              </w:rPr>
              <w:t>创新水平</w:t>
            </w: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工业企业有效发明专利拥有量（件）</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&gt;20000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9</w:t>
            </w:r>
          </w:p>
        </w:tc>
        <w:tc>
          <w:tcPr>
            <w:tcW w:w="1405"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高新技术企业数量（家）</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&gt;8000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10</w:t>
            </w:r>
          </w:p>
        </w:tc>
        <w:tc>
          <w:tcPr>
            <w:tcW w:w="1405"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两化融合</w:t>
            </w: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工业互联网平台数（个）</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&gt;50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11</w:t>
            </w:r>
          </w:p>
        </w:tc>
        <w:tc>
          <w:tcPr>
            <w:tcW w:w="1405"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上云企业总数（家）</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&gt;20000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12</w:t>
            </w:r>
          </w:p>
        </w:tc>
        <w:tc>
          <w:tcPr>
            <w:tcW w:w="1405"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kern w:val="36"/>
                <w:sz w:val="24"/>
                <w:szCs w:val="24"/>
                <w:lang w:bidi="ar"/>
              </w:rPr>
              <w:t>绿色安全</w:t>
            </w: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单位地区生产总值能耗（吨标准煤/万元）</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ind w:left="-105" w:leftChars="-50" w:right="-105" w:rightChars="-50"/>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完成省定目标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3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8"/>
              <w:adjustRightInd w:val="0"/>
              <w:snapToGrid w:val="0"/>
              <w:spacing w:line="320" w:lineRule="exact"/>
              <w:ind w:firstLine="0" w:firstLineChars="0"/>
              <w:jc w:val="center"/>
              <w:rPr>
                <w:bCs/>
                <w:color w:val="000000"/>
                <w:kern w:val="36"/>
                <w:sz w:val="24"/>
              </w:rPr>
            </w:pPr>
            <w:r>
              <w:rPr>
                <w:bCs/>
                <w:color w:val="000000"/>
                <w:kern w:val="36"/>
                <w:sz w:val="24"/>
              </w:rPr>
              <w:t>13</w:t>
            </w:r>
          </w:p>
        </w:tc>
        <w:tc>
          <w:tcPr>
            <w:tcW w:w="1405"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p>
        </w:tc>
        <w:tc>
          <w:tcPr>
            <w:tcW w:w="51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bCs/>
                <w:color w:val="000000"/>
                <w:sz w:val="24"/>
                <w:szCs w:val="24"/>
              </w:rPr>
            </w:pPr>
            <w:r>
              <w:rPr>
                <w:rStyle w:val="6"/>
                <w:rFonts w:ascii="Times New Roman" w:hAnsi="Times New Roman" w:eastAsia="方正仿宋_GBK"/>
                <w:b w:val="0"/>
                <w:bCs/>
                <w:color w:val="000000"/>
                <w:sz w:val="24"/>
                <w:szCs w:val="24"/>
                <w:lang w:bidi="ar"/>
              </w:rPr>
              <w:t>创建绿色工厂（家）和园区数量（个）</w:t>
            </w:r>
          </w:p>
        </w:tc>
        <w:tc>
          <w:tcPr>
            <w:tcW w:w="163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jc w:val="center"/>
              <w:rPr>
                <w:rFonts w:ascii="Times New Roman" w:hAnsi="Times New Roman" w:eastAsia="方正仿宋_GBK"/>
                <w:color w:val="000000"/>
                <w:kern w:val="36"/>
                <w:sz w:val="24"/>
                <w:szCs w:val="24"/>
              </w:rPr>
            </w:pPr>
            <w:r>
              <w:rPr>
                <w:rFonts w:ascii="Times New Roman" w:hAnsi="Times New Roman" w:eastAsia="方正仿宋_GBK"/>
                <w:color w:val="000000"/>
                <w:kern w:val="36"/>
                <w:sz w:val="24"/>
                <w:szCs w:val="24"/>
                <w:lang w:bidi="ar"/>
              </w:rPr>
              <w:t>100+2</w:t>
            </w:r>
          </w:p>
        </w:tc>
      </w:tr>
    </w:tbl>
    <w:p>
      <w:pPr>
        <w:overflowPunct w:val="0"/>
        <w:autoSpaceDE w:val="0"/>
        <w:autoSpaceDN w:val="0"/>
        <w:adjustRightInd w:val="0"/>
        <w:snapToGrid w:val="0"/>
        <w:spacing w:line="570" w:lineRule="exact"/>
        <w:ind w:firstLine="641"/>
        <w:rPr>
          <w:rFonts w:ascii="Times New Roman" w:hAnsi="Times New Roman" w:eastAsia="方正黑体_GBK"/>
          <w:color w:val="000000"/>
          <w:sz w:val="32"/>
          <w:lang w:bidi="ar"/>
        </w:rPr>
      </w:pPr>
      <w:bookmarkStart w:id="20" w:name="_Toc77580785"/>
      <w:r>
        <w:rPr>
          <w:rFonts w:hint="eastAsia" w:ascii="Times New Roman" w:hAnsi="Times New Roman" w:eastAsia="方正黑体_GBK"/>
          <w:color w:val="000000"/>
          <w:sz w:val="32"/>
          <w:lang w:bidi="ar"/>
        </w:rPr>
        <w:t>四、产业发展重点</w:t>
      </w:r>
      <w:bookmarkEnd w:id="20"/>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依托常州市现有的产业基础，积极抢抓</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新基建</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发展机遇，大力发展数字经济，着力将高端装备、新能源、新材料打造成为特色地标产业，推动汽车、钢铁、服装等优势基础产业提档升级，加速新一代电子信息技术、生物医药及新型医疗器械等新兴潜力产业做大做强，谋划布局空天信息、民用航空等一批未来产业，做优做强数字技术和生产性服务业赋能型产业，推动制造业提质增效，推动常州市工业经济实现跨越式发展。</w:t>
      </w:r>
    </w:p>
    <w:p>
      <w:pPr>
        <w:widowControl/>
        <w:adjustRightInd w:val="0"/>
        <w:snapToGrid w:val="0"/>
        <w:spacing w:before="120" w:beforeLines="50"/>
        <w:jc w:val="center"/>
        <w:rPr>
          <w:bCs/>
          <w:color w:val="000000"/>
        </w:rPr>
      </w:pPr>
      <w:r>
        <w:rPr>
          <w:color w:val="000000"/>
        </w:rPr>
        <w:fldChar w:fldCharType="begin"/>
      </w:r>
      <w:r>
        <w:rPr>
          <w:color w:val="000000"/>
        </w:rPr>
        <w:instrText xml:space="preserve"> INCLUDEPICTURE "E:\\QQ文档\\413538149\\Image\\C2C\\_)H})%H905])SW3SIY65%$1.png" \* MERGEFORMATINET </w:instrText>
      </w:r>
      <w:r>
        <w:rPr>
          <w:color w:val="000000"/>
        </w:rPr>
        <w:fldChar w:fldCharType="separate"/>
      </w:r>
      <w:r>
        <w:rPr>
          <w:color w:val="000000"/>
        </w:rPr>
        <w:drawing>
          <wp:inline distT="0" distB="0" distL="114300" distR="114300">
            <wp:extent cx="5577205" cy="3146425"/>
            <wp:effectExtent l="0" t="0" r="4445" b="15875"/>
            <wp:docPr id="2" name="图片 4" descr="_)H})%H905])SW3SIY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_)H})%H905])SW3SIY65%$1"/>
                    <pic:cNvPicPr>
                      <a:picLocks noChangeAspect="1"/>
                    </pic:cNvPicPr>
                  </pic:nvPicPr>
                  <pic:blipFill>
                    <a:blip r:embed="rId8"/>
                    <a:stretch>
                      <a:fillRect/>
                    </a:stretch>
                  </pic:blipFill>
                  <pic:spPr>
                    <a:xfrm>
                      <a:off x="0" y="0"/>
                      <a:ext cx="5577205" cy="3146425"/>
                    </a:xfrm>
                    <a:prstGeom prst="rect">
                      <a:avLst/>
                    </a:prstGeom>
                    <a:noFill/>
                    <a:ln>
                      <a:noFill/>
                    </a:ln>
                  </pic:spPr>
                </pic:pic>
              </a:graphicData>
            </a:graphic>
          </wp:inline>
        </w:drawing>
      </w:r>
      <w:r>
        <w:rPr>
          <w:color w:val="000000"/>
        </w:rPr>
        <w:fldChar w:fldCharType="end"/>
      </w:r>
    </w:p>
    <w:p>
      <w:pPr>
        <w:adjustRightInd w:val="0"/>
        <w:snapToGrid w:val="0"/>
        <w:spacing w:line="420" w:lineRule="exact"/>
        <w:jc w:val="center"/>
        <w:rPr>
          <w:rFonts w:ascii="Times New Roman" w:hAnsi="Times New Roman" w:eastAsia="方正黑体_GBK"/>
          <w:color w:val="000000"/>
          <w:sz w:val="24"/>
          <w:szCs w:val="20"/>
          <w:lang w:bidi="ar"/>
        </w:rPr>
      </w:pPr>
      <w:r>
        <w:rPr>
          <w:rFonts w:hint="eastAsia" w:ascii="Times New Roman" w:hAnsi="Times New Roman" w:eastAsia="方正黑体_GBK"/>
          <w:color w:val="000000"/>
          <w:sz w:val="24"/>
          <w:szCs w:val="20"/>
          <w:lang w:bidi="ar"/>
        </w:rPr>
        <w:t>图</w:t>
      </w:r>
      <w:r>
        <w:rPr>
          <w:rFonts w:ascii="Times New Roman" w:hAnsi="Times New Roman" w:eastAsia="方正黑体_GBK"/>
          <w:color w:val="000000"/>
          <w:sz w:val="24"/>
          <w:szCs w:val="20"/>
          <w:lang w:bidi="ar"/>
        </w:rPr>
        <w:t xml:space="preserve">4  </w:t>
      </w:r>
      <w:r>
        <w:rPr>
          <w:rFonts w:hint="eastAsia" w:ascii="Times New Roman" w:hAnsi="Times New Roman" w:eastAsia="方正黑体_GBK"/>
          <w:color w:val="000000"/>
          <w:sz w:val="24"/>
          <w:szCs w:val="20"/>
          <w:lang w:bidi="ar"/>
        </w:rPr>
        <w:t>常州市</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十四五</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工业智造现代产业体系</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21" w:name="_Toc77580786"/>
      <w:r>
        <w:rPr>
          <w:rFonts w:hint="eastAsia" w:ascii="Times New Roman" w:hAnsi="Times New Roman" w:eastAsia="方正楷体_GBK"/>
          <w:color w:val="000000"/>
          <w:sz w:val="32"/>
          <w:lang w:bidi="ar"/>
        </w:rPr>
        <w:t>（一）高质量打造特色地标产业</w:t>
      </w:r>
      <w:bookmarkEnd w:id="21"/>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聚焦常州市重点特色产业，聚力发展高端装备、新能源、新材料产业，着力打造全国有影响力、国际有竞争力的地标产业。</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1. </w:t>
      </w:r>
      <w:r>
        <w:rPr>
          <w:rFonts w:hint="eastAsia" w:ascii="Times New Roman" w:hAnsi="Times New Roman" w:eastAsia="方正仿宋_GBK"/>
          <w:color w:val="000000"/>
          <w:sz w:val="32"/>
          <w:lang w:bidi="ar"/>
        </w:rPr>
        <w:t>高端装备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积极抢抓高端装备制造产业发展的重大窗口期和机遇期，重点发展智能制造装备、农业和工程机械、轨道交通、新型电力装备等，支持发展环保装备等。到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年，常州市高端装备产业规模突破</w:t>
      </w:r>
      <w:r>
        <w:rPr>
          <w:rFonts w:ascii="Times New Roman" w:hAnsi="Times New Roman" w:eastAsia="方正仿宋_GBK"/>
          <w:color w:val="000000"/>
          <w:sz w:val="32"/>
          <w:lang w:bidi="ar"/>
        </w:rPr>
        <w:t>5800</w:t>
      </w:r>
      <w:r>
        <w:rPr>
          <w:rFonts w:hint="eastAsia" w:ascii="Times New Roman" w:hAnsi="Times New Roman" w:eastAsia="方正仿宋_GBK"/>
          <w:color w:val="000000"/>
          <w:sz w:val="32"/>
          <w:lang w:bidi="ar"/>
        </w:rPr>
        <w:t>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智能制造装备。进一步强化智能制造装备产业特色，做强机器人、数控机床等智能制造装备融合发展，进一步完善机器人和数控机床产业链。工业机器人领域，支持常州市工业机器人企业加快突破高精度减速器、高性能控制器、精密测量等关键技术与核心零部件，重点发展高精度、高可靠性中高端工业机器人和协作机器人，以及智能检测与装配装备、增材制造设备、精密成型技术及装备、激光切割与焊接装备。数控机床领域，加快突破多轴、多通道、高精度高档数控系统、伺服电机等主要功能部件及关键应用软件，开发和推广应用大型高精度多轴联动、龙门机床、五面体龙门加工中心、激光加工中心等数控机床和压力传感器、温度传感器、柔性仿生触觉传感器等关键核心零部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农业和工程机械。充分发挥常州市农业机械产品市场优势和常州市工程机械研发、生产优势，重点发展先进农业装备和工程机械。先进农业装备领域，重点开发智能化大型拖拉机、农用挖掘机、栽植机械、园林工具、保护性耕作机械、多功能收获机械等高性能现代农业机械装备；积极开发大马力多缸柴油机、转向桥及其悬浮系统、农业机械专用传感器、大型拖拉机智能作业电液控制单元等新一代关键零部件；支持企业研发生产粮食饲料、秸秆制板、生物质能源和环保设施设备等农作物加工装备。工程机械领域，重点发展具有国际领先水平的智能化大型挖掘机、推土机、装载机、大中型智能矿山机械、移动破碎机、筛分机等施工装备；积极开发小型多功能工程机械、筑养路机械；培育塔式起重机、高空作业平台车、港口机械设备、现代物流装备、重型架桥机等；重点突破工程机械大型结构件技术、工程机械结构参数优化和系统集成技术，重点开发大功率发动机、计算机辅助传感和控制系统、电气和液压系统故障自动诊断系统、工程机械信息和状态远程管理系统，以及高端液压元器件、精密铸锻件、变速箱、工程机械用智能传感设备等关键零部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新型电力装备。紧抓新基建发展机遇，重点发展特高压产品，支持企业加大技改投入，加快重大技术装备和产品的研发及产业化，推动传统电力装备产业向新型化、高端化、特色化、智能化转型。输电设备领域，加强高压输电、直流输配电技术研究，积极开展核电站用电缆基料、高性能低烟无卤材料、特高压电缆材料等技术研发及产业化；加大特种电缆和电力电缆生产能力，积极推动发展机车、盾构机、机器人、大型机械等电气装备用线缆，以及防火电缆、低烟无卤电缆、新能源电缆的生产；重点支持智能电网用输变电设备、柔性直流输电系统及成套装置、特高压交流输变电成套设备等研发生产。变电设备领域，加强配电变压器节能技术、大型变压器全寿命技术、电力变压器低噪声技术、电磁场分析技术、金属材料和绝缘材料技术攻关，重点发展电压等级高、容量等级大的巨型变压器、非晶合金配电节能型变压器以及整流变、牵引变等特种电压器。控制系统及设备领域，加快突破大规模可再生能源接入电网控制技术、微电网协同控制及电网实时动态监控技术、智能调度通信系统、智能用电信息系统、新一代智能变电站自动化系统等，重点发展储能变流器、风电变流器、智能光电互感器、轨道交通智能化变电站等控制系统及产品；加快突破世界先进的大功率电力电子器件、智能电网等关键核心技术，重点发展面向智能电网用高压及特高压组合电器、继电保护器、断路器和新一代电器开关元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轨道交通装备。瞄准新基建方向，加快推进轨道交通装备产业智能化、绿色化、轻量化、系列化、标准化、平台化发展，持续做大做强轨道交通装备产业。整车装备制造领域，加强轨道交通领域基础技术研究，重点支持准高速内燃机车动车组、高速客运内燃机车、货运内燃机车、专用机车、大型施工和养护装备等整车制造；积极招引动车组及城市轨道交通装备等整车制造项目，大力发展高速动车组、</w:t>
      </w:r>
      <w:r>
        <w:rPr>
          <w:rFonts w:ascii="Times New Roman" w:hAnsi="Times New Roman" w:eastAsia="方正仿宋_GBK"/>
          <w:color w:val="000000"/>
          <w:sz w:val="32"/>
          <w:lang w:bidi="ar"/>
        </w:rPr>
        <w:t>100%</w:t>
      </w:r>
      <w:r>
        <w:rPr>
          <w:rFonts w:hint="eastAsia" w:ascii="Times New Roman" w:hAnsi="Times New Roman" w:eastAsia="方正仿宋_GBK"/>
          <w:color w:val="000000"/>
          <w:sz w:val="32"/>
          <w:lang w:bidi="ar"/>
        </w:rPr>
        <w:t>低地板轻轨车辆、磁悬浮新型轨道交通装备等。关键零部件领域，支持企业加快核心技术攻关和自主创新项目布局，加快突破轴承、</w:t>
      </w:r>
      <w:r>
        <w:rPr>
          <w:rFonts w:ascii="Times New Roman" w:hAnsi="Times New Roman" w:eastAsia="方正仿宋_GBK"/>
          <w:color w:val="000000"/>
          <w:sz w:val="32"/>
          <w:lang w:bidi="ar"/>
        </w:rPr>
        <w:t>IGBT</w:t>
      </w:r>
      <w:r>
        <w:rPr>
          <w:rFonts w:hint="eastAsia" w:ascii="Times New Roman" w:hAnsi="Times New Roman" w:eastAsia="方正仿宋_GBK"/>
          <w:color w:val="000000"/>
          <w:sz w:val="32"/>
          <w:lang w:bidi="ar"/>
        </w:rPr>
        <w:t>集成芯片、联轴节、油压减振器等国产化率相对较低的细分领域，重点发展齿轮传动系统、牵引供电系统和无人驾驶系统等，持续做大做强车体、转向架、车辆内饰、风挡系统、传动系统、门系统、控制系统、售检票系统、检测系统、通信系统等车辆配套零部件，实现轨道交通车辆从局部制造向整体开发、集成开发的跨越。</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节能环保装备。积极抢抓节能环保产业高端化、绿色化发展机遇，重点发展高端节能环保装备及环保资源化综合利用解决方案。节能装备领域，推动新型余热余压回收成套装备、工业锅炉智能燃烧系统、板管蒸发式冷凝空调设备等技术研发及产业化，支持发展高精度、智能化、系统集成、实时数据采集与数据处理、远程监控的节能监测设备。环保装备领域，支持发展污水一体化生物处理装备、新型废弃物资源化利用及无公害化处理装备、油污染防治成套技术装备、污泥综合处理及资源化利用装备、工业有机气体净化设备、分类厨余有机垃圾处理装备等。节能环保服务领域，聚力突破高浓度工业废水、挥发性有机物、土壤农药残留、水体及土壤重金属污染等一批关键治理技术，推动能源诊断、环保技术服务、合同能源管理等节能环保服务产业发展。</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新能源</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紧抓能源结构调整和</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互联网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智慧能源建设契机，重点发展光伏产业，支持发展光热、风能、核能、生物质能等新能源产业，前瞻布局氢能和储能产业，积极打造智慧能源体系。到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年，新能源产业规模突破</w:t>
      </w:r>
      <w:r>
        <w:rPr>
          <w:rFonts w:ascii="Times New Roman" w:hAnsi="Times New Roman" w:eastAsia="方正仿宋_GBK"/>
          <w:color w:val="000000"/>
          <w:sz w:val="32"/>
          <w:lang w:bidi="ar"/>
        </w:rPr>
        <w:t>1400</w:t>
      </w:r>
      <w:r>
        <w:rPr>
          <w:rFonts w:hint="eastAsia" w:ascii="Times New Roman" w:hAnsi="Times New Roman" w:eastAsia="方正仿宋_GBK"/>
          <w:color w:val="000000"/>
          <w:sz w:val="32"/>
          <w:lang w:bidi="ar"/>
        </w:rPr>
        <w:t>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——光伏。加快突破高背钝化（</w:t>
      </w:r>
      <w:r>
        <w:rPr>
          <w:rFonts w:ascii="Times New Roman" w:hAnsi="Times New Roman" w:eastAsia="方正仿宋_GBK"/>
          <w:color w:val="000000"/>
          <w:sz w:val="32"/>
          <w:lang w:bidi="ar"/>
        </w:rPr>
        <w:t>PERC</w:t>
      </w:r>
      <w:r>
        <w:rPr>
          <w:rFonts w:hint="eastAsia" w:ascii="Times New Roman" w:hAnsi="Times New Roman" w:eastAsia="方正仿宋_GBK"/>
          <w:color w:val="000000"/>
          <w:sz w:val="32"/>
          <w:lang w:bidi="ar"/>
        </w:rPr>
        <w:t>）、隧穿氧化层钝化接触（</w:t>
      </w:r>
      <w:r>
        <w:rPr>
          <w:rFonts w:ascii="Times New Roman" w:hAnsi="Times New Roman" w:eastAsia="方正仿宋_GBK"/>
          <w:color w:val="000000"/>
          <w:sz w:val="32"/>
          <w:lang w:bidi="ar"/>
        </w:rPr>
        <w:t>TOPCON</w:t>
      </w:r>
      <w:r>
        <w:rPr>
          <w:rFonts w:hint="eastAsia" w:ascii="Times New Roman" w:hAnsi="Times New Roman" w:eastAsia="方正仿宋_GBK"/>
          <w:color w:val="000000"/>
          <w:sz w:val="32"/>
          <w:lang w:bidi="ar"/>
        </w:rPr>
        <w:t>）、异质结（</w:t>
      </w:r>
      <w:r>
        <w:rPr>
          <w:rFonts w:ascii="Times New Roman" w:hAnsi="Times New Roman" w:eastAsia="方正仿宋_GBK"/>
          <w:color w:val="000000"/>
          <w:sz w:val="32"/>
          <w:lang w:bidi="ar"/>
        </w:rPr>
        <w:t>HJT</w:t>
      </w:r>
      <w:r>
        <w:rPr>
          <w:rFonts w:hint="eastAsia" w:ascii="Times New Roman" w:hAnsi="Times New Roman" w:eastAsia="方正仿宋_GBK"/>
          <w:color w:val="000000"/>
          <w:sz w:val="32"/>
          <w:lang w:bidi="ar"/>
        </w:rPr>
        <w:t>）、全背电极（</w:t>
      </w:r>
      <w:r>
        <w:rPr>
          <w:rFonts w:ascii="Times New Roman" w:hAnsi="Times New Roman" w:eastAsia="方正仿宋_GBK"/>
          <w:color w:val="000000"/>
          <w:sz w:val="32"/>
          <w:lang w:bidi="ar"/>
        </w:rPr>
        <w:t>IBC</w:t>
      </w:r>
      <w:r>
        <w:rPr>
          <w:rFonts w:hint="eastAsia" w:ascii="Times New Roman" w:hAnsi="Times New Roman" w:eastAsia="方正仿宋_GBK"/>
          <w:color w:val="000000"/>
          <w:sz w:val="32"/>
          <w:lang w:bidi="ar"/>
        </w:rPr>
        <w:t>）、钙钛矿叠层电池等技术，推动高效晶硅电池、异质结电池等高效电池的研发及产业化，加强大尺寸硅片、多主栅、半片电池片、超薄玻璃双玻、逆变器、智能跟踪系统、智能组件等核心组件及设备研制，推动光伏产业新一轮发展。</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——光热。加快突破热能储备中的熔盐换热器的设计与制作、高温熔盐防凝固及处理、高温熔盐温度分层处理等技术，重点发展集热器和储热系统等，拓展熔盐储能技术在特高温余热回收等工业领域的应用。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风能。重点攻关低风速、大容量、抗台风、防盐雾风电机组技术，研发碳纤维预定型织物、碳纤维预成型体等风电叶片，加快风电机组一体化集成设计，推动风电产业优化升级，打造集研发、制造、组装的完整产业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——核能。加快推进第三代核电技术的示范运用，布局耐高温、抗辐射、抗震型产品新技术，推动</w:t>
      </w:r>
      <w:r>
        <w:rPr>
          <w:rFonts w:ascii="Times New Roman" w:hAnsi="Times New Roman" w:eastAsia="方正仿宋_GBK"/>
          <w:color w:val="000000"/>
          <w:sz w:val="32"/>
          <w:lang w:bidi="ar"/>
        </w:rPr>
        <w:t>AP1000</w:t>
      </w:r>
      <w:r>
        <w:rPr>
          <w:rFonts w:hint="eastAsia" w:ascii="Times New Roman" w:hAnsi="Times New Roman" w:eastAsia="方正仿宋_GBK"/>
          <w:color w:val="000000"/>
          <w:sz w:val="32"/>
          <w:lang w:bidi="ar"/>
        </w:rPr>
        <w:t>、</w:t>
      </w:r>
      <w:r>
        <w:rPr>
          <w:rFonts w:ascii="Times New Roman" w:hAnsi="Times New Roman" w:eastAsia="方正仿宋_GBK"/>
          <w:color w:val="000000"/>
          <w:sz w:val="32"/>
          <w:lang w:bidi="ar"/>
        </w:rPr>
        <w:t>CAP1400</w:t>
      </w:r>
      <w:r>
        <w:rPr>
          <w:rFonts w:hint="eastAsia" w:ascii="Times New Roman" w:hAnsi="Times New Roman" w:eastAsia="方正仿宋_GBK"/>
          <w:color w:val="000000"/>
          <w:sz w:val="32"/>
          <w:lang w:bidi="ar"/>
        </w:rPr>
        <w:t>核电站新型电气贯穿件产品研发及产业化，补齐堆型设备、核电燃料等短板。</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——生物质能。以秸秆、生活垃圾、工业垃圾等废弃物类原料的转化技术为重点，促进关键技术研发，加快试点工程建设，促进其产业化。支持企业开展自动化垃圾分类、工业垃圾处理、</w:t>
      </w:r>
      <w:r>
        <w:rPr>
          <w:rFonts w:ascii="Times New Roman" w:hAnsi="Times New Roman" w:eastAsia="方正仿宋_GBK"/>
          <w:color w:val="000000"/>
          <w:sz w:val="32"/>
          <w:lang w:bidi="ar"/>
        </w:rPr>
        <w:t>DCS</w:t>
      </w:r>
      <w:r>
        <w:rPr>
          <w:rFonts w:hint="eastAsia" w:ascii="Times New Roman" w:hAnsi="Times New Roman" w:eastAsia="方正仿宋_GBK"/>
          <w:color w:val="000000"/>
          <w:sz w:val="32"/>
          <w:lang w:bidi="ar"/>
        </w:rPr>
        <w:t>一体化等技术研究，重点开展生物质能源、垃圾能源的规模化利用与示范推广，提高废弃物的利用率。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氢能。积极开展低温和高温燃料电池电堆、关键材料、零部件和系统集成等技术攻关，推进新一代碳板、金属板氢燃料电池电堆、膜电极、催化剂等产业化。积极招引氢燃料电池关键核心部件的研发机构和生产企业，支持发展氢气供应系统、</w:t>
      </w:r>
      <w:r>
        <w:rPr>
          <w:rFonts w:ascii="Times New Roman" w:hAnsi="Times New Roman" w:eastAsia="方正仿宋_GBK"/>
          <w:color w:val="000000"/>
          <w:sz w:val="32"/>
          <w:lang w:bidi="ar"/>
        </w:rPr>
        <w:t>DC/DC</w:t>
      </w:r>
      <w:r>
        <w:rPr>
          <w:rFonts w:hint="eastAsia" w:ascii="Times New Roman" w:hAnsi="Times New Roman" w:eastAsia="方正仿宋_GBK"/>
          <w:color w:val="000000"/>
          <w:sz w:val="32"/>
          <w:lang w:bidi="ar"/>
        </w:rPr>
        <w:t>变换器、驱动电机、阀件等关键零部件，推动氢能燃料电池关键零部件产业化。大力发展储氢合金材料，加快推动固态储氢技术产业化。</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——储能。围绕发电侧可再生能源的存储、调峰及用电侧的峰谷套利，重点发展智慧电网调峰储能、储能设施创新应用场景的开发和利用。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智慧能源。重点突破储能、能源配置智能化等关键技术，加快提升智慧能源综合服务水平。积极探索电力能源服务的新型商业运营模式和新业态，加快建设工业与能源互联网平台，引领国家光伏智慧能源体系和标准建立。</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3. </w:t>
      </w:r>
      <w:r>
        <w:rPr>
          <w:rFonts w:hint="eastAsia" w:ascii="Times New Roman" w:hAnsi="Times New Roman" w:eastAsia="方正仿宋_GBK"/>
          <w:color w:val="000000"/>
          <w:sz w:val="32"/>
          <w:lang w:bidi="ar"/>
        </w:rPr>
        <w:t>新材料</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随着新能源、新能源汽车及汽车核心零部件、新一代电子信息技术、高端装备等产业的快速发展，以碳材料和高分子材料为代表的新材料产业将迎来重大发展机遇。依托现有产业基础，重点发展以石墨烯、碳纤维为代表的先进碳材料，支持发展新型功能材料、工程材料和高性能复合材料等新型高分子材料。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年，新材料产业规模突破</w:t>
      </w:r>
      <w:r>
        <w:rPr>
          <w:rFonts w:ascii="Times New Roman" w:hAnsi="Times New Roman" w:eastAsia="方正仿宋_GBK"/>
          <w:color w:val="000000"/>
          <w:sz w:val="32"/>
          <w:lang w:bidi="ar"/>
        </w:rPr>
        <w:t>1500</w:t>
      </w:r>
      <w:r>
        <w:rPr>
          <w:rFonts w:hint="eastAsia" w:ascii="Times New Roman" w:hAnsi="Times New Roman" w:eastAsia="方正仿宋_GBK"/>
          <w:color w:val="000000"/>
          <w:sz w:val="32"/>
          <w:lang w:bidi="ar"/>
        </w:rPr>
        <w:t>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先进碳材料。充分发挥常州市新型碳材料产业集群优势，做大做强石墨烯和碳纤维等重点产业。石墨烯领域，重点突破大规模、低成本、高质量、多尺度的石墨烯制备技术、石墨烯粉体分散技术、石墨烯基电极材料复合技术等一批关键核心技术，加快推动大面积石墨烯薄膜、石墨烯粉体、高导热石墨烯等产品研发、生产，支持开发基于石墨烯的各类功能材料。碳纤维领域，以高性能小丝束碳纤维在航空航天领域和多用途大丝束碳纤维在民用工业领域的应用突破为驱动引擎，加强高性能碳纤维工程化技术，尤其是研发</w:t>
      </w:r>
      <w:r>
        <w:rPr>
          <w:rFonts w:ascii="Times New Roman" w:hAnsi="Times New Roman" w:eastAsia="方正仿宋_GBK"/>
          <w:color w:val="000000"/>
          <w:sz w:val="32"/>
          <w:lang w:bidi="ar"/>
        </w:rPr>
        <w:t>T-1000</w:t>
      </w:r>
      <w:r>
        <w:rPr>
          <w:rFonts w:hint="eastAsia" w:ascii="Times New Roman" w:hAnsi="Times New Roman" w:eastAsia="方正仿宋_GBK"/>
          <w:color w:val="000000"/>
          <w:sz w:val="32"/>
          <w:lang w:bidi="ar"/>
        </w:rPr>
        <w:t>及以上和</w:t>
      </w:r>
      <w:r>
        <w:rPr>
          <w:rFonts w:ascii="Times New Roman" w:hAnsi="Times New Roman" w:eastAsia="方正仿宋_GBK"/>
          <w:color w:val="000000"/>
          <w:sz w:val="32"/>
          <w:lang w:bidi="ar"/>
        </w:rPr>
        <w:t>M55J</w:t>
      </w:r>
      <w:r>
        <w:rPr>
          <w:rFonts w:hint="eastAsia" w:ascii="Times New Roman" w:hAnsi="Times New Roman" w:eastAsia="方正仿宋_GBK"/>
          <w:color w:val="000000"/>
          <w:sz w:val="32"/>
          <w:lang w:bidi="ar"/>
        </w:rPr>
        <w:t>及以上级别超高性能碳纤维生产工艺和装备，重点发展碳纤维及碳纤维织物、碳纤维复合材料制品、玻纤</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碳纤三维预成型体、多轴向经编复合材料等产品。</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——新型高分子材料。重点发展高性能塑料及树脂、高性能膜、新型涂料等高分子材料。高性能塑料及树脂领域，重点发展聚酯切片、丙烯腈</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丁二烯</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苯乙烯共聚物（</w:t>
      </w:r>
      <w:r>
        <w:rPr>
          <w:rFonts w:ascii="Times New Roman" w:hAnsi="Times New Roman" w:eastAsia="方正仿宋_GBK"/>
          <w:color w:val="000000"/>
          <w:sz w:val="32"/>
          <w:lang w:bidi="ar"/>
        </w:rPr>
        <w:t>ABS</w:t>
      </w:r>
      <w:r>
        <w:rPr>
          <w:rFonts w:hint="eastAsia" w:ascii="Times New Roman" w:hAnsi="Times New Roman" w:eastAsia="方正仿宋_GBK"/>
          <w:color w:val="000000"/>
          <w:sz w:val="32"/>
          <w:lang w:bidi="ar"/>
        </w:rPr>
        <w:t>）、软质泡发材料及以塑料合金为主的多种工程塑料，加快推动高性能塑料及树脂在汽车、船舶、建筑等领域的应用推广。高性能膜领域，重点发展高端光电子、新型显示用特种功能聚酯薄膜、铝塑复合膜、动力电池用锂离子电池湿法涂覆隔膜材料、车牌级反光膜等高性能膜材料。新型涂料领域，重点发展水性智能化、功能性环保涂料。</w:t>
      </w:r>
      <w:bookmarkStart w:id="22" w:name="_Toc77580787"/>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r>
        <w:rPr>
          <w:rFonts w:hint="eastAsia" w:ascii="Times New Roman" w:hAnsi="Times New Roman" w:eastAsia="方正楷体_GBK"/>
          <w:color w:val="000000"/>
          <w:sz w:val="32"/>
          <w:lang w:bidi="ar"/>
        </w:rPr>
        <w:t>（二）提档升级优势基础产业</w:t>
      </w:r>
      <w:bookmarkEnd w:id="22"/>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聚焦新能源汽车及汽车核心零部件、绿色精品钢、高端纺织服装等优势基础产业，积极运用新技术、培育新业态，纵深推进产业结构不断优化，加速向规模化、高端化、绿色化、集群化发展，促进优势基础产业提档升级。</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1. </w:t>
      </w:r>
      <w:r>
        <w:rPr>
          <w:rFonts w:hint="eastAsia" w:ascii="Times New Roman" w:hAnsi="Times New Roman" w:eastAsia="方正仿宋_GBK"/>
          <w:color w:val="000000"/>
          <w:sz w:val="32"/>
          <w:lang w:bidi="ar"/>
        </w:rPr>
        <w:t>新能源汽车及汽车核心零部件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紧抓汽车产业转型机遇，重点发展整车和动力电池为代表的新能源汽车产业，持续做强汽车核心零部件产业，前瞻布局智能网联汽车，做精做专新能源汽车及汽车核心零部件的检验检测服务，不断完善汽车后市场产业，努力打造国内有影响力的新能源汽车产业基地。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年，新能源汽车及汽车核心零部件产业规模突破</w:t>
      </w:r>
      <w:r>
        <w:rPr>
          <w:rFonts w:ascii="Times New Roman" w:hAnsi="Times New Roman" w:eastAsia="方正仿宋_GBK"/>
          <w:color w:val="000000"/>
          <w:sz w:val="32"/>
          <w:lang w:bidi="ar"/>
        </w:rPr>
        <w:t>2100</w:t>
      </w:r>
      <w:r>
        <w:rPr>
          <w:rFonts w:hint="eastAsia" w:ascii="Times New Roman" w:hAnsi="Times New Roman" w:eastAsia="方正仿宋_GBK"/>
          <w:color w:val="000000"/>
          <w:sz w:val="32"/>
          <w:lang w:bidi="ar"/>
        </w:rPr>
        <w:t>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传统汽车及核心零部件。加快推动整车企业提高产能利用率，适度壮大产能规模，提高车辆单位价值量。持续加强传动系统、底盘系统、车身系统、通用件等核心零部件产品技术研发与生产，加快引进传动系统的离合器总成、传动轴、车桥及汽车底盘的制动系统、转向系统、行走系统和汽车电子部件等，加快推动乘用车、专用车等发展步伐，在相关领域形成特色竞争优势。</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w:t>
      </w:r>
      <w:bookmarkStart w:id="23" w:name="_Hlk86395530"/>
      <w:r>
        <w:rPr>
          <w:rFonts w:hint="eastAsia" w:ascii="Times New Roman" w:hAnsi="Times New Roman" w:eastAsia="方正仿宋_GBK"/>
          <w:color w:val="000000"/>
          <w:sz w:val="32"/>
          <w:lang w:bidi="ar"/>
        </w:rPr>
        <w:t>新能源汽车及核心零部件。积极抢抓新能源汽车发展机遇，大力发展纯电动汽车、插电式混合动力（含增程式）汽车、燃料电池汽车等。在整车开发生产领域，依托产业创新中心等，加快突破新能源汽车底盘一体化设计、电能高效转换技术、多源信息融合技术、新能源汽车智能能量供给技术等，提高新能源汽车整车综合性能；重点发展</w:t>
      </w:r>
      <w:r>
        <w:rPr>
          <w:rFonts w:ascii="Times New Roman" w:hAnsi="Times New Roman" w:eastAsia="方正仿宋_GBK"/>
          <w:color w:val="000000"/>
          <w:sz w:val="32"/>
          <w:lang w:bidi="ar"/>
        </w:rPr>
        <w:t>A-B</w:t>
      </w:r>
      <w:r>
        <w:rPr>
          <w:rFonts w:hint="eastAsia" w:ascii="Times New Roman" w:hAnsi="Times New Roman" w:eastAsia="方正仿宋_GBK"/>
          <w:color w:val="000000"/>
          <w:sz w:val="32"/>
          <w:lang w:bidi="ar"/>
        </w:rPr>
        <w:t>级基本型乘用车（轿车）、</w:t>
      </w:r>
      <w:r>
        <w:rPr>
          <w:rFonts w:ascii="Times New Roman" w:hAnsi="Times New Roman" w:eastAsia="方正仿宋_GBK"/>
          <w:color w:val="000000"/>
          <w:sz w:val="32"/>
          <w:lang w:bidi="ar"/>
        </w:rPr>
        <w:t>A00</w:t>
      </w:r>
      <w:r>
        <w:rPr>
          <w:rFonts w:hint="eastAsia" w:ascii="Times New Roman" w:hAnsi="Times New Roman" w:eastAsia="方正仿宋_GBK"/>
          <w:color w:val="000000"/>
          <w:sz w:val="32"/>
          <w:lang w:bidi="ar"/>
        </w:rPr>
        <w:t>级经济型轿车、</w:t>
      </w:r>
      <w:r>
        <w:rPr>
          <w:rFonts w:ascii="Times New Roman" w:hAnsi="Times New Roman" w:eastAsia="方正仿宋_GBK"/>
          <w:color w:val="000000"/>
          <w:sz w:val="32"/>
          <w:lang w:bidi="ar"/>
        </w:rPr>
        <w:t>SUV</w:t>
      </w:r>
      <w:r>
        <w:rPr>
          <w:rFonts w:hint="eastAsia" w:ascii="Times New Roman" w:hAnsi="Times New Roman" w:eastAsia="方正仿宋_GBK"/>
          <w:color w:val="000000"/>
          <w:sz w:val="32"/>
          <w:lang w:bidi="ar"/>
        </w:rPr>
        <w:t>三种车型；支持发展电动车、平衡车、全地形车等短交通领域电动车；前瞻布局氢燃料电动车、氢燃料电池助力自行车等。在核心零部件领域，大力发展动力电池产业，积极研发生产下一代高性能动力电池单体电芯、高能量密度</w:t>
      </w:r>
      <w:r>
        <w:rPr>
          <w:rFonts w:ascii="Times New Roman" w:hAnsi="Times New Roman" w:eastAsia="方正仿宋_GBK"/>
          <w:color w:val="000000"/>
          <w:sz w:val="32"/>
          <w:lang w:bidi="ar"/>
        </w:rPr>
        <w:t>PACK</w:t>
      </w:r>
      <w:r>
        <w:rPr>
          <w:rFonts w:hint="eastAsia" w:ascii="Times New Roman" w:hAnsi="Times New Roman" w:eastAsia="方正仿宋_GBK"/>
          <w:color w:val="000000"/>
          <w:sz w:val="32"/>
          <w:lang w:bidi="ar"/>
        </w:rPr>
        <w:t>系统、先进硅碳类正负极材料、高端隔膜材料、高压电气系统连接件、</w:t>
      </w:r>
      <w:r>
        <w:rPr>
          <w:rFonts w:ascii="Times New Roman" w:hAnsi="Times New Roman" w:eastAsia="方正仿宋_GBK"/>
          <w:color w:val="000000"/>
          <w:sz w:val="32"/>
          <w:lang w:bidi="ar"/>
        </w:rPr>
        <w:t>BMS</w:t>
      </w:r>
      <w:r>
        <w:rPr>
          <w:rFonts w:hint="eastAsia" w:ascii="Times New Roman" w:hAnsi="Times New Roman" w:eastAsia="方正仿宋_GBK"/>
          <w:color w:val="000000"/>
          <w:sz w:val="32"/>
          <w:lang w:bidi="ar"/>
        </w:rPr>
        <w:t>系统产品；支持发展氢燃料电池、驱动电机、电控系统、专用电器部件、充电桩等核心零部件产品。</w:t>
      </w:r>
    </w:p>
    <w:bookmarkEnd w:id="23"/>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——智能网联汽车核心系统。围绕智能整车设计、自动驾驶、执行控制、</w:t>
      </w:r>
      <w:r>
        <w:rPr>
          <w:rFonts w:ascii="Times New Roman" w:hAnsi="Times New Roman" w:eastAsia="方正仿宋_GBK"/>
          <w:color w:val="000000"/>
          <w:sz w:val="32"/>
          <w:lang w:bidi="ar"/>
        </w:rPr>
        <w:t>5G—V2X</w:t>
      </w:r>
      <w:r>
        <w:rPr>
          <w:rFonts w:hint="eastAsia" w:ascii="Times New Roman" w:hAnsi="Times New Roman" w:eastAsia="方正仿宋_GBK"/>
          <w:color w:val="000000"/>
          <w:sz w:val="32"/>
          <w:lang w:bidi="ar"/>
        </w:rPr>
        <w:t>（基于</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技术的车与车、车与路侧基础设施之间通信）、车路协同等重点领域，加快汽车线控系统、智慧底盘系统、电驱动一体化总成等技术攻关，积极推动车用智能芯片和计算机视觉等产品研发与应用。重点发展雷达、摄像头、感知传感器、信息处理系统等环境感知产品，支持发展应急制动系统、自动泊车系统、碰撞预警、限速识别、盲区识别、车道线保</w:t>
      </w:r>
      <w:r>
        <w:rPr>
          <w:rFonts w:hint="eastAsia" w:ascii="Times New Roman" w:hAnsi="Times New Roman" w:eastAsia="方正仿宋_GBK"/>
          <w:color w:val="000000"/>
          <w:spacing w:val="-4"/>
          <w:sz w:val="32"/>
          <w:lang w:bidi="ar"/>
        </w:rPr>
        <w:t>持等驾驶辅助总成类产品。支持汽车企业尤其是新能源汽车企业积极应用智能网联技术，加快高级别辅助驾驶技术的开发与应用。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绿色精品钢</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积极抢抓我国特钢行业进入转型升级实现高质量发展的重要战略机遇期，重点发展优特钢棒线材、板材，拓展延伸钢材深加工产业链条，形成产业集聚优势。到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年，绿色精品钢产业规模突破</w:t>
      </w:r>
      <w:r>
        <w:rPr>
          <w:rFonts w:ascii="Times New Roman" w:hAnsi="Times New Roman" w:eastAsia="方正仿宋_GBK"/>
          <w:color w:val="000000"/>
          <w:sz w:val="32"/>
          <w:lang w:bidi="ar"/>
        </w:rPr>
        <w:t>3000</w:t>
      </w:r>
      <w:r>
        <w:rPr>
          <w:rFonts w:hint="eastAsia" w:ascii="Times New Roman" w:hAnsi="Times New Roman" w:eastAsia="方正仿宋_GBK"/>
          <w:color w:val="000000"/>
          <w:sz w:val="32"/>
          <w:lang w:bidi="ar"/>
        </w:rPr>
        <w:t>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优特钢棒线材。依托钢铁企业，进一步提升钢企智能化、绿色化、循环化制造能力，面向铁路轨道、汽车轴承、船舶锚链、石油化工、海洋工程、核电风电和工程机械等领域，重点开发高品质合金结构钢、轴承钢、齿轮钢、弹簧钢、非调质钢、耐磨钢、管坯钢（高压锅炉管和油井管用坯）等高性能精品钢材，持续巩固提升导轨钢、轴承钢等精品棒材的产品竞争力；加快发展焊接、切割等用途的特种专用钢丝、钢带，以及轴承丝和弹簧线用中高档盘条，推动面向铁路、船舶、工程机械、光伏等行业的专用线材发展。</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优特钢板材。支持钢铁企业加强与汽车、家电、造船等下游企业的近终端合作，加快汽车板、家电板、硅钢等高端板材产品的研发和生产，进一步拓展高档汽车面板、新能源汽车用钢市场。鼓励板材生产企业加快实施低水平热轧机改造，推进轧钢生产线自动化、智能化升级，积极建设冷轧、镀锌等深加工生产线，重点发展冷轧薄板、镀层板、涂层板、不锈钢板等，尤其是</w:t>
      </w:r>
      <w:r>
        <w:rPr>
          <w:rFonts w:ascii="Times New Roman" w:hAnsi="Times New Roman" w:eastAsia="方正仿宋_GBK"/>
          <w:color w:val="000000"/>
          <w:sz w:val="32"/>
          <w:lang w:bidi="ar"/>
        </w:rPr>
        <w:t>300</w:t>
      </w:r>
      <w:r>
        <w:rPr>
          <w:rFonts w:hint="eastAsia" w:ascii="Times New Roman" w:hAnsi="Times New Roman" w:eastAsia="方正仿宋_GBK"/>
          <w:color w:val="000000"/>
          <w:sz w:val="32"/>
          <w:lang w:bidi="ar"/>
        </w:rPr>
        <w:t>系列高端不锈钢等高附加值板材。</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延伸钢材深加工产业链条。鼓励钢铁冶炼企业建设钢材加工配送中心，发展剪切、配送等增值服务。发挥钢材产品提质升级带动作用，提升钢材制品产业发展质量，促进标准件、丝网、汽车零部件、管道管件等一批市场竞争力强的钢材加工产业提质增效。重点发展各类公路安全防护设施、光伏支架、智能集成爬架等镀锌钢管和面向石油、化工、天然气、电力设备等用途的不锈钢、镍合金无缝钢管。</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3. </w:t>
      </w:r>
      <w:r>
        <w:rPr>
          <w:rFonts w:hint="eastAsia" w:ascii="Times New Roman" w:hAnsi="Times New Roman" w:eastAsia="方正仿宋_GBK"/>
          <w:color w:val="000000"/>
          <w:sz w:val="32"/>
          <w:lang w:bidi="ar"/>
        </w:rPr>
        <w:t>高端纺织服装</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积极顺应</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互联网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发展趋势，精准对接</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工业</w:t>
      </w:r>
      <w:r>
        <w:rPr>
          <w:rFonts w:ascii="Times New Roman" w:hAnsi="Times New Roman" w:eastAsia="方正仿宋_GBK"/>
          <w:color w:val="000000"/>
          <w:sz w:val="32"/>
          <w:lang w:bidi="ar"/>
        </w:rPr>
        <w:t>4.0”</w:t>
      </w:r>
      <w:r>
        <w:rPr>
          <w:rFonts w:hint="eastAsia" w:ascii="Times New Roman" w:hAnsi="Times New Roman" w:eastAsia="方正仿宋_GBK"/>
          <w:color w:val="000000"/>
          <w:sz w:val="32"/>
          <w:lang w:bidi="ar"/>
        </w:rPr>
        <w:t>，聚焦高端纺织服装产业，大力推动纺织企业智能化改造、数字化融合，实现高端纺织服装产业的可持续发展。重点发展纺织机械、纺织面料，支持发展品牌服装。到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年，高端纺织服装产业规模突破</w:t>
      </w:r>
      <w:r>
        <w:rPr>
          <w:rFonts w:ascii="Times New Roman" w:hAnsi="Times New Roman" w:eastAsia="方正仿宋_GBK"/>
          <w:color w:val="000000"/>
          <w:sz w:val="32"/>
          <w:lang w:bidi="ar"/>
        </w:rPr>
        <w:t>700</w:t>
      </w:r>
      <w:r>
        <w:rPr>
          <w:rFonts w:hint="eastAsia" w:ascii="Times New Roman" w:hAnsi="Times New Roman" w:eastAsia="方正仿宋_GBK"/>
          <w:color w:val="000000"/>
          <w:sz w:val="32"/>
          <w:lang w:bidi="ar"/>
        </w:rPr>
        <w:t>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纺织机械。重点研制新一代经编设备、适用于经编和织造工艺的准备设备、印染设备、新型纺纱设备、新型紧密纺装置和自动化服装设备；保持经编机、高端棉纱设备、染整装备等产品及技术达到国内领先和世界先进的水平；持续加强喷丝板、纺丝组件、高档高密钢筘等产品开发能力，不断提高产品的市场适应能力，进一步巩固产品质量和市场占有率，不断提高产品在国内外的知名度。</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纺织面料。强化棉纺织优势，持续推进技术和装备改造升级，提高产品质量，进一步强化常州市棉纺织行业的优势地位。加快产业用纺织品的技术和产品研发，鼓励本地企业与国内外企业合作开发天丝棉、天丝麻、天丝涤、天丝竹纤维、木代尔、大豆及玉米纤维等系列产品。支持将纳米技术引入面料生产中，重点开发防水、防油、防污、抗菌、抗皱等系列新的功能性面料；支持发展西装、休闲服装用麻棉系列的针织、梭织布面料；支持发展一批应用于医疗卫生、汽车内饰等领域的复合无纺布面料。积极拓宽毛纺面料，重点发展精纺、精粗交织、粗纺呢绒、针织等面料，同时不断加大对毛纺服装、羊绒系列产品的开发力度，拓宽毛纺产品的市场份额。</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——品牌服装。鼓励本地龙头企业充分利用互联网、大数据、</w:t>
      </w:r>
      <w:r>
        <w:rPr>
          <w:rFonts w:ascii="Times New Roman" w:hAnsi="Times New Roman" w:eastAsia="方正仿宋_GBK"/>
          <w:color w:val="000000"/>
          <w:sz w:val="32"/>
          <w:lang w:bidi="ar"/>
        </w:rPr>
        <w:t>CAD</w:t>
      </w:r>
      <w:r>
        <w:rPr>
          <w:rFonts w:hint="eastAsia" w:ascii="Times New Roman" w:hAnsi="Times New Roman" w:eastAsia="方正仿宋_GBK"/>
          <w:color w:val="000000"/>
          <w:sz w:val="32"/>
          <w:lang w:bidi="ar"/>
        </w:rPr>
        <w:t>（计算机辅助设计系统）技术，推进服装设计数字化，大力推行服装</w:t>
      </w:r>
      <w:r>
        <w:rPr>
          <w:rFonts w:ascii="Times New Roman" w:hAnsi="Times New Roman" w:eastAsia="方正仿宋_GBK"/>
          <w:color w:val="000000"/>
          <w:sz w:val="32"/>
          <w:lang w:bidi="ar"/>
        </w:rPr>
        <w:t>CAM</w:t>
      </w:r>
      <w:r>
        <w:rPr>
          <w:rFonts w:hint="eastAsia" w:ascii="Times New Roman" w:hAnsi="Times New Roman" w:eastAsia="方正仿宋_GBK"/>
          <w:color w:val="000000"/>
          <w:sz w:val="32"/>
          <w:lang w:bidi="ar"/>
        </w:rPr>
        <w:t>（计算机辅助制造），提高服装行业设计、生产、营销、管理的整体水平。依托现有产业基础优势，重点发展西装、都市牛仔、针织服装等产品，打造具有国际影响力的服装自主品牌。鼓励中小服装企业与国内外知名企业开展战略合作，高水平承接国内外产业转移，培育自主服装品牌，做大服装总量，提升发展层次；支持企业跨领域合作，加快发展抗菌医护服、消防服、防弹服等功能性产品研发生产，带动面料、辅料、设计、品牌等产业链上诸多环节的整合与配套发展。</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24" w:name="_Toc77580788"/>
      <w:r>
        <w:rPr>
          <w:rFonts w:hint="eastAsia" w:ascii="Times New Roman" w:hAnsi="Times New Roman" w:eastAsia="方正楷体_GBK"/>
          <w:color w:val="000000"/>
          <w:sz w:val="32"/>
          <w:lang w:bidi="ar"/>
        </w:rPr>
        <w:t>（三）培育培强新兴潜力产业</w:t>
      </w:r>
      <w:bookmarkEnd w:id="24"/>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结合常州市现有产业基础和技术布局，大力发展新一代电子信息技术、生物医药及新型医疗器械等产业，重点突破集成电路、新一代信息技术、生物药、新型医疗器械等产业，加快形成更多新的经济增长点。</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1. </w:t>
      </w:r>
      <w:r>
        <w:rPr>
          <w:rFonts w:hint="eastAsia" w:ascii="Times New Roman" w:hAnsi="Times New Roman" w:eastAsia="方正仿宋_GBK"/>
          <w:color w:val="000000"/>
          <w:sz w:val="32"/>
          <w:lang w:bidi="ar"/>
        </w:rPr>
        <w:t>新一代电子信息技术</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积极抢抓</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、数据中心等新基建发展机遇，持续做强电子信息产业，重点发展集成电路和新一代信息技术产业，推进重点产业技术研发，攻克重要关键技术，加快形成先进技术储备，打造具有核心竞争力的产业集群。到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年，新一代电子信息技术产业规模突破</w:t>
      </w:r>
      <w:r>
        <w:rPr>
          <w:rFonts w:ascii="Times New Roman" w:hAnsi="Times New Roman" w:eastAsia="方正仿宋_GBK"/>
          <w:color w:val="000000"/>
          <w:sz w:val="32"/>
          <w:lang w:bidi="ar"/>
        </w:rPr>
        <w:t>1300</w:t>
      </w:r>
      <w:r>
        <w:rPr>
          <w:rFonts w:hint="eastAsia" w:ascii="Times New Roman" w:hAnsi="Times New Roman" w:eastAsia="方正仿宋_GBK"/>
          <w:color w:val="000000"/>
          <w:sz w:val="32"/>
          <w:lang w:bidi="ar"/>
        </w:rPr>
        <w:t>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电子信息。持续做强做优电子元器件和传感器等基础电子产品，重点开发通信网络设备、新型显示器件等产品，推动电子信息产业向高集成度、高性能、低功耗、多功能等方向发展。基础电子产品领域，面向智能手机、消费类电子、汽车和家电等行业，重点发展各类二极管、三极管、桥式整流器等半导体分立器件和热敏电阻、压敏电阻、铝电解电容器、陶瓷电容器、电子消费品零部件等。重点发展声学传感器、精密衡器、温控、压力等传感器及电子元器件产品。通信网络设备领域，依托本地通信设备企业，重点发展计算机、天线、光器件、射频器件、电磁屏蔽设备等核心网络设备；支持一批有技术优势的企业，加快布局光通信、</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通信、量子通信及卫星通信等领域。新型显示器件领域，以柔性、超高清、高性价比为发展重点，大力发展有机发光显示（</w:t>
      </w:r>
      <w:r>
        <w:rPr>
          <w:rFonts w:ascii="Times New Roman" w:hAnsi="Times New Roman" w:eastAsia="方正仿宋_GBK"/>
          <w:color w:val="000000"/>
          <w:sz w:val="32"/>
          <w:lang w:bidi="ar"/>
        </w:rPr>
        <w:t>OLED</w:t>
      </w:r>
      <w:r>
        <w:rPr>
          <w:rFonts w:hint="eastAsia" w:ascii="Times New Roman" w:hAnsi="Times New Roman" w:eastAsia="方正仿宋_GBK"/>
          <w:color w:val="000000"/>
          <w:sz w:val="32"/>
          <w:lang w:bidi="ar"/>
        </w:rPr>
        <w:t>）产业，前瞻布局</w:t>
      </w:r>
      <w:r>
        <w:rPr>
          <w:rFonts w:ascii="Times New Roman" w:hAnsi="Times New Roman" w:eastAsia="方正仿宋_GBK"/>
          <w:color w:val="000000"/>
          <w:sz w:val="32"/>
          <w:lang w:bidi="ar"/>
        </w:rPr>
        <w:t>3D</w:t>
      </w:r>
      <w:r>
        <w:rPr>
          <w:rFonts w:hint="eastAsia" w:ascii="Times New Roman" w:hAnsi="Times New Roman" w:eastAsia="方正仿宋_GBK"/>
          <w:color w:val="000000"/>
          <w:sz w:val="32"/>
          <w:lang w:bidi="ar"/>
        </w:rPr>
        <w:t>显示、印刷</w:t>
      </w:r>
      <w:r>
        <w:rPr>
          <w:rFonts w:ascii="Times New Roman" w:hAnsi="Times New Roman" w:eastAsia="方正仿宋_GBK"/>
          <w:color w:val="000000"/>
          <w:sz w:val="32"/>
          <w:lang w:bidi="ar"/>
        </w:rPr>
        <w:t>OLED</w:t>
      </w:r>
      <w:r>
        <w:rPr>
          <w:rFonts w:hint="eastAsia" w:ascii="Times New Roman" w:hAnsi="Times New Roman" w:eastAsia="方正仿宋_GBK"/>
          <w:color w:val="000000"/>
          <w:sz w:val="32"/>
          <w:lang w:bidi="ar"/>
        </w:rPr>
        <w:t>、激光显示、</w:t>
      </w:r>
      <w:r>
        <w:rPr>
          <w:rFonts w:ascii="Times New Roman" w:hAnsi="Times New Roman" w:eastAsia="方正仿宋_GBK"/>
          <w:color w:val="000000"/>
          <w:sz w:val="32"/>
          <w:lang w:bidi="ar"/>
        </w:rPr>
        <w:t>Micro LED</w:t>
      </w:r>
      <w:r>
        <w:rPr>
          <w:rFonts w:hint="eastAsia" w:ascii="Times New Roman" w:hAnsi="Times New Roman" w:eastAsia="方正仿宋_GBK"/>
          <w:color w:val="000000"/>
          <w:sz w:val="32"/>
          <w:lang w:bidi="ar"/>
        </w:rPr>
        <w:t>、全息投影等前瞻技术的研究。聚焦核心元器件、平台功能、行业应用等关键环节，重点发展显示芯片、靶材、光学元件、光学膜、导光板、平板显示材料等产品。</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集成电路。积极抢抓新一轮发展机遇，主动谋划和融入国家集成电路产业战略布局，大力发展芯片设计和化合物半导体制造，支持发展封测业和装备材料业，助力常州市打造长三角化合物半导体制造名城。芯片设计领域，持续开展面向智能装备、智能交通、工业控制、网络通信、信息终端等领域的集成电路芯片设计研发，重点发展面向人工智能、</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、大数据处理等应用领域的芯片设计，加快形成一批拥有核心技术的企业和具有自主知识产权的产品。特色集成电路制造领域，重点突破面向新型显示、汽车电子、</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轨道交通等应用领域的第二代、第三代化合物半导体核心技术，加快砷化镓、磷化铟、氮化镓、碳化硅等化合物半导体先进产线建设，提升化合物半导体制造能力。集成电路封装测试领域，加快突破晶圆级封装、系统级封装、硅通孔封装、三维集成封装、真空封装等关键技术，不断扩大先进封装和测试规模。集成电路装备材料领域，重点研制长晶设备、沉积设备、清洗设备、刻蚀设备、封装设备、检测设备等，加快实现离子注入机、抛光机等关键核心领域的突破。重点开发光刻胶、靶材、衬底片、掩膜板、电子封装材料和工艺化学品等关键材料。</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——新一代信息技术。依托常州市现有产业基础，重点支持</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、人工智能等产业快速发展，加快推动工业互联网、工业软件、区块链等产业做大做强，着力打造全国知名的数字科技产业名城。</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领域，围绕</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无线技术、网络与设备等重点方向，大力开发</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光模块、</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天线等</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领域重点产品，不断做精做优</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基站散热片、连接器、</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高频通信材料和射频器件、线路板等</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领域关键基础零部件产品。人工智能领域，重点开展人工智能芯片、机器视觉、新型人机交互等关键技术攻关，着力培育智能芯片、智能图像、智能器件等核心产业。大数据领域，鼓励企业、行业协会、科研机构等加快建设面向产业应用的大数据公共服务平台，积极开展跨区域、跨行业大数据聚合，重点开展数据监测、数据分析、商业决策等数据服务。工业软件领域，重点开发仿真设计一体化关键技术软件、大型管理软件、工控软件、设备健康管理和预测软件、嵌入式工业软件、新兴平台及工业</w:t>
      </w:r>
      <w:r>
        <w:rPr>
          <w:rFonts w:ascii="Times New Roman" w:hAnsi="Times New Roman" w:eastAsia="方正仿宋_GBK"/>
          <w:color w:val="000000"/>
          <w:sz w:val="32"/>
          <w:lang w:bidi="ar"/>
        </w:rPr>
        <w:t>APP</w:t>
      </w:r>
      <w:r>
        <w:rPr>
          <w:rFonts w:hint="eastAsia" w:ascii="Times New Roman" w:hAnsi="Times New Roman" w:eastAsia="方正仿宋_GBK"/>
          <w:color w:val="000000"/>
          <w:sz w:val="32"/>
          <w:lang w:bidi="ar"/>
        </w:rPr>
        <w:t>等，鼓励发展工业软件专业化测试能力。工业互联网领域，积极开展工业互联网标准、工业信息安全、工业互联网平台等关键环节创新能力建设。支持互联网企业、制造业企业积极打造一批企业级、行业级、跨行业跨领域工业互联网平台。区块链领域，加强区块链加密算法、分布式传输与网络、共识机制、智能合约、用户隐私与数据安全等关键核心技术攻关，支持企业积极参与区块链技术标准制定，支持企业加强区块链技术与人工智能、大数据等技术的融合创新、交叉应用研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生物医药及新型医疗器械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紧抓国家生物安全战略、医疗体制改革以及省市先进制造业集群培育契机，重点发展生物药和医疗器械产业，前瞻布局</w:t>
      </w:r>
      <w:r>
        <w:rPr>
          <w:rFonts w:ascii="Times New Roman" w:hAnsi="Times New Roman" w:eastAsia="方正仿宋_GBK"/>
          <w:color w:val="000000"/>
          <w:sz w:val="32"/>
          <w:lang w:bidi="ar"/>
        </w:rPr>
        <w:t>BT+IT</w:t>
      </w:r>
      <w:r>
        <w:rPr>
          <w:rFonts w:hint="eastAsia" w:ascii="Times New Roman" w:hAnsi="Times New Roman" w:eastAsia="方正仿宋_GBK"/>
          <w:color w:val="000000"/>
          <w:sz w:val="32"/>
          <w:lang w:bidi="ar"/>
        </w:rPr>
        <w:t>产业，加快推动生物医药及医疗器械产业实现跨越式发展。到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年，生物医药及新型医疗器械产业规模突破</w:t>
      </w:r>
      <w:r>
        <w:rPr>
          <w:rFonts w:ascii="Times New Roman" w:hAnsi="Times New Roman" w:eastAsia="方正仿宋_GBK"/>
          <w:color w:val="000000"/>
          <w:sz w:val="32"/>
          <w:lang w:bidi="ar"/>
        </w:rPr>
        <w:t>800</w:t>
      </w:r>
      <w:r>
        <w:rPr>
          <w:rFonts w:hint="eastAsia" w:ascii="Times New Roman" w:hAnsi="Times New Roman" w:eastAsia="方正仿宋_GBK"/>
          <w:color w:val="000000"/>
          <w:sz w:val="32"/>
          <w:lang w:bidi="ar"/>
        </w:rPr>
        <w:t>亿元。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——化学药。加强抗肿瘤药、心脑血管类药物、精神神经类药品及重大疾病领域创新药的研发和产业化，积极推进高品质仿制药一致性评价，提升高端制剂的质量水平。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生物药。重点发展新型疫苗、抗体药物、蛋白质药物和基因工程药物等产品，突破大分子药物开发、临床研究与药物稳定性评价、基因优化合成、细胞治疗等关键核心技术，加快推动基因工程等生物技术的产业化应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医疗器械。重点发展高性能医学影像设备、骨科及心血管植介入器械、康复器械、医用机器人、体外诊断、临床检验设备等高端医疗器械和医用敷料、医用脱脂棉、医用无纺布等医用材料，积极推动医疗器械与健康大数据技术、远程医疗技术融合创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w:t>
      </w:r>
      <w:r>
        <w:rPr>
          <w:rFonts w:ascii="Times New Roman" w:hAnsi="Times New Roman" w:eastAsia="方正仿宋_GBK"/>
          <w:color w:val="000000"/>
          <w:sz w:val="32"/>
          <w:lang w:bidi="ar"/>
        </w:rPr>
        <w:t>BT+IT</w:t>
      </w:r>
      <w:r>
        <w:rPr>
          <w:rFonts w:hint="eastAsia" w:ascii="Times New Roman" w:hAnsi="Times New Roman" w:eastAsia="方正仿宋_GBK"/>
          <w:color w:val="000000"/>
          <w:sz w:val="32"/>
          <w:lang w:bidi="ar"/>
        </w:rPr>
        <w:t>。把握生命科学纵深发展、生物新技术广泛应用和融合创新的新趋势，推进生物技术与信息技术协同攻关，重点开展</w:t>
      </w:r>
      <w:r>
        <w:rPr>
          <w:rFonts w:ascii="Times New Roman" w:hAnsi="Times New Roman" w:eastAsia="方正仿宋_GBK"/>
          <w:color w:val="000000"/>
          <w:sz w:val="32"/>
          <w:lang w:bidi="ar"/>
        </w:rPr>
        <w:t>AI</w:t>
      </w:r>
      <w:r>
        <w:rPr>
          <w:rFonts w:hint="eastAsia" w:ascii="Times New Roman" w:hAnsi="Times New Roman" w:eastAsia="方正仿宋_GBK"/>
          <w:color w:val="000000"/>
          <w:sz w:val="32"/>
          <w:lang w:bidi="ar"/>
        </w:rPr>
        <w:t>辅助诊断、智能医学影像、细胞治疗等研究，突破生物计算与存储、生物大数据云计算、编程细胞工厂以及合成生物等前沿交叉技术，重点开发体征监测、疾病诊断、治疗支持等可穿戴设备与诊断软件；依托新一代信息技术，以医疗器械为核心，以精准化、数字化、智能化、一体化为方向，重点发展新型诊疗、协同医疗、智慧医疗、健康医疗，推动医学诊疗和健康服务模式变革。</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25" w:name="_Toc77580789"/>
      <w:r>
        <w:rPr>
          <w:rFonts w:hint="eastAsia" w:ascii="Times New Roman" w:hAnsi="Times New Roman" w:eastAsia="方正楷体_GBK"/>
          <w:color w:val="000000"/>
          <w:sz w:val="32"/>
          <w:lang w:bidi="ar"/>
        </w:rPr>
        <w:t>（四）前瞻布局未来前沿产业</w:t>
      </w:r>
      <w:bookmarkEnd w:id="25"/>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实施未来前沿产业培育计划，聚焦空天信息、民用航空等前沿领域，加强科技攻关与前瞻布局，积极开发商业化应用场景，抢占产业竞争发展制高点。</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1. </w:t>
      </w:r>
      <w:r>
        <w:rPr>
          <w:rFonts w:hint="eastAsia" w:ascii="Times New Roman" w:hAnsi="Times New Roman" w:eastAsia="方正仿宋_GBK"/>
          <w:color w:val="000000"/>
          <w:sz w:val="32"/>
          <w:lang w:bidi="ar"/>
        </w:rPr>
        <w:t>空天信息</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积极抢抓卫星互联网发展机遇，大力发展卫星系统及终端，重点开展空天信息技术应用。到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年，空天信息技术在国家安全、经济建设和社会民生等领域广泛应用，助力常州市打造长三角空天信息产业基地。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信息技术应用。加强卫星、导航、遥感等空天信息技术基础研究和应用技术研究，重点突破北斗导航与其他信息领域（卫星通信、移动通信、互联网、遥感等）融合应用，加快建立跨部门、跨地区和跨行业的空间数据交换平台服务体系，提高标准化空间数据共享交换服务能力。依托国家空间信息综合应用创新服务平台，积极探索卫星遥感及空天大数据应用产业化模式，推动空天信息技术在新基建融合、智慧水务、智慧城市、保险风控管理等领域的示范应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——卫星系统及终端。重点发展北斗天线、通信器件、终端、系统等，积极引进一批卫星终端芯片、网络设备等优质企业，加快壮大空天信息产业集群，着力形成良好的空天信息产业生态。</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民用航空</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瞄准国际航空产业发展前沿与趋势，结合常州市现有产业基础与优势资源，优先发展航空电子、航空装备等重点产业，积极培育通用航空现代服务等产业。到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年，常州市民用航空产业形成集聚发展态势，规模效益实现双提升，未来将成为常州市工业经济新的增长点。</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——航空电子。加快突破关键机载电子设备系统集成、地空通信、人机智能交互、基础元器件等核心技术；重点发展高集成度一体化封装电路板、集成电路（</w:t>
      </w:r>
      <w:r>
        <w:rPr>
          <w:rFonts w:ascii="Times New Roman" w:hAnsi="Times New Roman" w:eastAsia="方正仿宋_GBK"/>
          <w:color w:val="000000"/>
          <w:sz w:val="32"/>
          <w:lang w:bidi="ar"/>
        </w:rPr>
        <w:t>IC</w:t>
      </w:r>
      <w:r>
        <w:rPr>
          <w:rFonts w:hint="eastAsia" w:ascii="Times New Roman" w:hAnsi="Times New Roman" w:eastAsia="方正仿宋_GBK"/>
          <w:color w:val="000000"/>
          <w:sz w:val="32"/>
          <w:lang w:bidi="ar"/>
        </w:rPr>
        <w:t>）封装载板等核心组件，积极布局飞行通信、导航、座舱环境控制、语音控制、飞行管理、电气等关键航空电子设备系统集成和综合指挥调度、大范围防雷系统等机场电子设备系统。</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——航空装备及零部件。重点发展直升机发动机、高端碳纤维复合材料部件等航空装备零部件，大力发展安防、环保、电力、探矿、测绘等工业领域用无人机以及农用无人机等系列产品，支持发展大飞机</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客改货</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和商务机内部装饰。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通用航空现代服务。支持通用航空企业开展空中游览、人工降水、航空摄影、空中巡查、航空喷洒（撒）、科学实验、气象探测、跳伞飞行服务、通用航空包机飞行、石油服务、医疗救护、商用驾驶员执照培训、航空器代管等服务。</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26" w:name="_Toc77580790"/>
      <w:r>
        <w:rPr>
          <w:rFonts w:hint="eastAsia" w:ascii="Times New Roman" w:hAnsi="Times New Roman" w:eastAsia="方正楷体_GBK"/>
          <w:color w:val="000000"/>
          <w:sz w:val="32"/>
          <w:lang w:bidi="ar"/>
        </w:rPr>
        <w:t>（五）做优做强赋能型产业</w:t>
      </w:r>
      <w:bookmarkEnd w:id="26"/>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重点推动数字技术和生产性服务业发展，充分发挥数字技术赋能作用，推动制造业数字化、智能化转型发展；大力发展生产性服务业，为制造业生产流程优化、技术革新和发展方式转变提供强有力支持。</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1. </w:t>
      </w:r>
      <w:r>
        <w:rPr>
          <w:rFonts w:hint="eastAsia" w:ascii="Times New Roman" w:hAnsi="Times New Roman" w:eastAsia="方正仿宋_GBK"/>
          <w:color w:val="000000"/>
          <w:sz w:val="32"/>
          <w:lang w:bidi="ar"/>
        </w:rPr>
        <w:t>数字技术赋能制造业</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做大做强新一代信息技术产业的同时，加强</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、工业互联网、人工智能、大数据、区块链等数字技术赋能，推动制造业数字化、智能化转型。到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年，数字技术全面赋能制造业，实现规模以上工业企业全部数字化转型，加速实现</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常州制造</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常州智造</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转变。</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。聚焦常州市特色优势产业，加快建设基于</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的工业互联网网云一体化设施，积极开展基于</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的海量数据采集、工业巡检、无损检测、精准操控、机器视觉、远程运维等应用。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——工业互联网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。依托华为云工业互联网创新中心、科教城等科技创新载体，积极招引一批工业互联网优质服务商，推动工业企业上云，大力培育工业</w:t>
      </w:r>
      <w:r>
        <w:rPr>
          <w:rFonts w:ascii="Times New Roman" w:hAnsi="Times New Roman" w:eastAsia="方正仿宋_GBK"/>
          <w:color w:val="000000"/>
          <w:sz w:val="32"/>
          <w:lang w:bidi="ar"/>
        </w:rPr>
        <w:t>APP</w:t>
      </w:r>
      <w:r>
        <w:rPr>
          <w:rFonts w:hint="eastAsia" w:ascii="Times New Roman" w:hAnsi="Times New Roman" w:eastAsia="方正仿宋_GBK"/>
          <w:color w:val="000000"/>
          <w:sz w:val="32"/>
          <w:lang w:bidi="ar"/>
        </w:rPr>
        <w:t>。积极开展工业互联网集成创新应用示范，打造江苏工业互联网发展新高地。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——人工智能</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。鼓励各行业加强与人工智能融合，推动人工智能在智能制造、智能交通、智能安防、智能医疗、智慧农业、智慧城市等领域的应用示范。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——大数据</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充分发挥常州市大数据平台优势，加快提升主动数据挖掘、数据采集的技术与服务能力和大数据分析产品服务能力。加快推动大数据技术在工业、医疗、教育、政务、城市管理等领域应用，支持国家健康医疗大数据常州中心大力探索</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互联网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医疗</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——区块链</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支持和引导企业在设计、生产、管理、物流和营销等核心业务环节应用区块链技术，探索新型企业组织结构和运营方式，形成制造与服务融合的业态模式。积极引进和培育区块链企业，加快推动区块链技术在智能制造、数字医疗、现代物流、金融等领域应用，加快形成一批在全国有影响力的区块链场景应用模式。</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ascii="Times New Roman" w:hAnsi="Times New Roman" w:eastAsia="方正仿宋_GBK"/>
          <w:color w:val="000000"/>
          <w:sz w:val="32"/>
          <w:lang w:bidi="ar"/>
        </w:rPr>
        <w:t xml:space="preserve">2. </w:t>
      </w:r>
      <w:r>
        <w:rPr>
          <w:rFonts w:hint="eastAsia" w:ascii="Times New Roman" w:hAnsi="Times New Roman" w:eastAsia="方正仿宋_GBK"/>
          <w:color w:val="000000"/>
          <w:sz w:val="32"/>
          <w:lang w:bidi="ar"/>
        </w:rPr>
        <w:t>生产性服务业赋能制造业</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随着常州市工业进入高质量发展新阶段，制造业与检验检测、金融、物流等生产性服务业的融合发展步入快车道。结合常州市产业基础和发展需求，重点发展工业设计、检验检测服务、现代物流、产业金融等。到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年，生产性服务业成为常州市提升制造业产品竞争力和综合实力、促进制造业转型升级和高质量发展的重要支撑。</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工业设计。重点聚焦高端装备、新能源、新材料、新能源汽车及汽车核心零部件、高端纺织服装等领域，推动省级以上工业设计中心加强工业设计基础研究和关键性技术研发，搭建网络化协同平台，推广应用众创、众包、众设等模式，推进设计成果转化应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检验检测服务。加大国内外知名检验检测机构集聚，支持发展第三方检验检测认证服务，构建产业计量测试服务体系，加强光伏、新能源汽车、先进碳材料、新一代信息技术等产业发展领域技术标准研制与应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现代物流。推动物流业与制造业两业联动，有序推进制造业企业物流业务的整体外包，不断完善供应链及物流系统。鼓励发展工业物流、智慧物流、冷链物流、绿色物流、保税物流等，支持商业流通企业、生产加工企业和物流配送企业通过合作整合配送资源，实现资源配置的社会化。</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产业金融。支持制造业核心企业筹建企业集团财务公司，开展供应链金融业务，打通完整的供应链融资渠道，巩固提升产业链整体竞争力。鼓励创投机构、科技银行、科技保险、融资担保等金融机构对科技企业进行投资和增值服务，加快天使投资、创业投资、股权投资发展，探索开发供应链金融、新能源金融、普惠金融等新型产业金融形态。推动在绿色循环低碳领域发行绿色债券融资。</w:t>
      </w:r>
    </w:p>
    <w:p>
      <w:pPr>
        <w:overflowPunct w:val="0"/>
        <w:autoSpaceDE w:val="0"/>
        <w:autoSpaceDN w:val="0"/>
        <w:adjustRightInd w:val="0"/>
        <w:snapToGrid w:val="0"/>
        <w:spacing w:line="570" w:lineRule="exact"/>
        <w:ind w:firstLine="641"/>
        <w:rPr>
          <w:rFonts w:ascii="Times New Roman" w:hAnsi="Times New Roman" w:eastAsia="方正黑体_GBK"/>
          <w:color w:val="000000"/>
          <w:sz w:val="32"/>
          <w:lang w:bidi="ar"/>
        </w:rPr>
      </w:pPr>
      <w:bookmarkStart w:id="27" w:name="_Toc77580791"/>
      <w:r>
        <w:rPr>
          <w:rFonts w:hint="eastAsia" w:ascii="Times New Roman" w:hAnsi="Times New Roman" w:eastAsia="方正黑体_GBK"/>
          <w:color w:val="000000"/>
          <w:sz w:val="32"/>
          <w:lang w:bidi="ar"/>
        </w:rPr>
        <w:t>五、空间布局</w:t>
      </w:r>
      <w:bookmarkEnd w:id="27"/>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28" w:name="_Toc77580792"/>
      <w:r>
        <w:rPr>
          <w:rFonts w:hint="eastAsia" w:ascii="Times New Roman" w:hAnsi="Times New Roman" w:eastAsia="方正楷体_GBK"/>
          <w:color w:val="000000"/>
          <w:sz w:val="32"/>
          <w:lang w:bidi="ar"/>
        </w:rPr>
        <w:t>（一）统筹全市七大板块发展</w:t>
      </w:r>
      <w:bookmarkEnd w:id="28"/>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依托常州市七大板块，结合各板块的产业基础优势和功能定位，因地制宜，打造独具特色的产业发展新格局。</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溧阳市。重点发展高端装备、新能源汽车及汽车核心零部件等产业，支持企业加大技改投入，大力发展智能制造、绿色制造，全面实现产业结构的重构和发展动能的转换。江苏省溧阳高新技术产业开发区</w:t>
      </w:r>
      <w:r>
        <w:rPr>
          <w:rFonts w:ascii="黑体" w:hAnsi="黑体" w:eastAsia="黑体"/>
          <w:color w:val="000000"/>
          <w:sz w:val="32"/>
          <w:lang w:bidi="ar"/>
        </w:rPr>
        <w:t>——</w:t>
      </w:r>
      <w:r>
        <w:rPr>
          <w:rFonts w:hint="eastAsia" w:ascii="Times New Roman" w:hAnsi="Times New Roman" w:eastAsia="方正仿宋_GBK"/>
          <w:color w:val="000000"/>
          <w:sz w:val="32"/>
          <w:lang w:bidi="ar"/>
        </w:rPr>
        <w:t>重点发展以新型电力装备、农业装备为代表的高端装备和以动力电池为代表的新能源汽车及核心零部件产业，加快布局</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、人工智能等新一代信息技术产业和民用航空产业，统筹谋划先进制造业产业集群发展。溧阳经济开发区</w:t>
      </w:r>
      <w:r>
        <w:rPr>
          <w:rFonts w:ascii="黑体" w:hAnsi="黑体" w:eastAsia="黑体"/>
          <w:color w:val="000000"/>
          <w:sz w:val="32"/>
          <w:lang w:bidi="ar"/>
        </w:rPr>
        <w:t>——</w:t>
      </w:r>
      <w:r>
        <w:rPr>
          <w:rFonts w:hint="eastAsia" w:ascii="Times New Roman" w:hAnsi="Times New Roman" w:eastAsia="方正仿宋_GBK"/>
          <w:color w:val="000000"/>
          <w:sz w:val="32"/>
          <w:lang w:bidi="ar"/>
        </w:rPr>
        <w:t>重点发展生命健康、高端装备等特色产业，加快培育先进装备制造产业和生命健康产业等产业集群。苏皖合作示范区先导区</w:t>
      </w:r>
      <w:r>
        <w:rPr>
          <w:rFonts w:ascii="黑体" w:hAnsi="黑体" w:eastAsia="黑体"/>
          <w:color w:val="000000"/>
          <w:sz w:val="32"/>
          <w:lang w:bidi="ar"/>
        </w:rPr>
        <w:t>——</w:t>
      </w:r>
      <w:r>
        <w:rPr>
          <w:rFonts w:hint="eastAsia" w:ascii="Times New Roman" w:hAnsi="Times New Roman" w:eastAsia="方正仿宋_GBK"/>
          <w:color w:val="000000"/>
          <w:sz w:val="32"/>
          <w:lang w:bidi="ar"/>
        </w:rPr>
        <w:t>加强与周边地区的联动，支持发展智能制造装备、电子信息等产业，重点做大做强新能源汽车及核心零部件产业。</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金坛区。重点发展新能源汽车及汽车核心零部件、新一代电子信息技术、生物医药及新型医疗器械和新能源等产业，优化发展高端装备、新材料、高端纺织服装等产业，支持金坛建设成为常州西部发展新增长极。江苏省金坛经济开发区</w:t>
      </w:r>
      <w:r>
        <w:rPr>
          <w:rFonts w:ascii="黑体" w:hAnsi="黑体" w:eastAsia="黑体"/>
          <w:color w:val="000000"/>
          <w:sz w:val="32"/>
          <w:lang w:bidi="ar"/>
        </w:rPr>
        <w:t>——</w:t>
      </w:r>
      <w:r>
        <w:rPr>
          <w:rFonts w:hint="eastAsia" w:ascii="Times New Roman" w:hAnsi="Times New Roman" w:eastAsia="方正仿宋_GBK"/>
          <w:color w:val="000000"/>
          <w:sz w:val="32"/>
          <w:lang w:bidi="ar"/>
        </w:rPr>
        <w:t>重点发展新能源汽车及核心零部件、新能源、高端装备、新一代信息技术等产业，持续推动化工新材料、纺织服装等产业做优做精。江苏省金坛华罗庚高新技术产业开发区</w:t>
      </w:r>
      <w:r>
        <w:rPr>
          <w:rFonts w:ascii="黑体" w:hAnsi="黑体" w:eastAsia="黑体"/>
          <w:color w:val="000000"/>
          <w:sz w:val="32"/>
          <w:lang w:bidi="ar"/>
        </w:rPr>
        <w:t>——</w:t>
      </w:r>
      <w:r>
        <w:rPr>
          <w:rFonts w:hint="eastAsia" w:ascii="Times New Roman" w:hAnsi="Times New Roman" w:eastAsia="方正仿宋_GBK"/>
          <w:color w:val="000000"/>
          <w:sz w:val="32"/>
          <w:lang w:bidi="ar"/>
        </w:rPr>
        <w:t>以获批筹建省级高新区为契机，坚持</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产业</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创新</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的发展思路，积极构建以新一代信息技术、新能源汽车及核心零部件为核心的特色产业体系，大力打造创新载体平台、引进创新人才和创新技术，以创新驱动引领产业高质量发展。</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武进区。大力发展高端装备、新能源、新材料、新能源汽车及汽车核心零部件、绿色精品钢、高端纺织服装、新一代电子信息技术、生物医药及新型医疗器械等产业，强化创新能力建设，努力掌握核心技术，开发行业领先产品，在机器人、石墨烯等领域核心技术达到世界领先水平。武进国家高新技术产业开发区</w:t>
      </w:r>
      <w:r>
        <w:rPr>
          <w:rFonts w:ascii="黑体" w:hAnsi="黑体" w:eastAsia="黑体"/>
          <w:color w:val="000000"/>
          <w:sz w:val="32"/>
          <w:lang w:bidi="ar"/>
        </w:rPr>
        <w:t>——</w:t>
      </w:r>
      <w:r>
        <w:rPr>
          <w:rFonts w:hint="eastAsia" w:ascii="Times New Roman" w:hAnsi="Times New Roman" w:eastAsia="方正仿宋_GBK"/>
          <w:color w:val="000000"/>
          <w:sz w:val="32"/>
          <w:lang w:bidi="ar"/>
        </w:rPr>
        <w:t>持续深耕以轨道交通装备、节能环保装备为代表的高端装备和以电子元器件、传感器、新型显示器件为代表的电子信息产业，重点打造机器人、新能源汽车两大特色产业，重点培育集成电路产业，不断优化产业结构，提高服务业发展水平。常州西太湖科技产业园</w:t>
      </w:r>
      <w:r>
        <w:rPr>
          <w:rFonts w:ascii="黑体" w:hAnsi="黑体" w:eastAsia="黑体"/>
          <w:color w:val="000000"/>
          <w:sz w:val="32"/>
          <w:lang w:bidi="ar"/>
        </w:rPr>
        <w:t>——</w:t>
      </w:r>
      <w:r>
        <w:rPr>
          <w:rFonts w:hint="eastAsia" w:ascii="Times New Roman" w:hAnsi="Times New Roman" w:eastAsia="方正仿宋_GBK"/>
          <w:color w:val="000000"/>
          <w:sz w:val="32"/>
          <w:lang w:bidi="ar"/>
        </w:rPr>
        <w:t>重点发展健康医疗、先进碳材料、高端装备、新一代信息技术等产业，加快推动东方碳谷、龙城金谷、数字产业园、健康产业园等</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两谷两园</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建设。同时，重视发展工业设计、现代物流、产业金融等生产性服务业，不断提升服务业对制造业的服务和支撑作用，以及制造业对服务业发展的带动促进作用。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新北区（常州国家高新技术产业开发区）。立足优势特色产业，重点发展新能源、新材料、新能源汽车及汽车核心零部件、生物医药及新型医疗器械等产业，集聚高端创新要素资源，着力打造国家级光伏智慧能源产业创新集群、碳纤维及复合材料产业创新集群、长三角地区生命健康产业新高地等，让</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产业高峰</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更加凸显。抢抓数字经济发展机遇，大力发展大数据、人工智能、区块链等新一代信息技术产业，推动空天信息产业加快发展，进一步壮大信息技术产业规模。依托省级服务业综合改革试点，加快促进先进制造业与现代服务业深度融合，不断推动生产性服务业向专业化和价值链高端延伸，推动新北区建设成为创智新高地。江苏常州滨江经济开发区</w:t>
      </w:r>
      <w:r>
        <w:rPr>
          <w:rFonts w:ascii="黑体" w:hAnsi="黑体" w:eastAsia="黑体"/>
          <w:color w:val="000000"/>
          <w:sz w:val="32"/>
          <w:lang w:bidi="ar"/>
        </w:rPr>
        <w:t>——</w:t>
      </w:r>
      <w:r>
        <w:rPr>
          <w:rFonts w:hint="eastAsia" w:ascii="Times New Roman" w:hAnsi="Times New Roman" w:eastAsia="方正仿宋_GBK"/>
          <w:color w:val="000000"/>
          <w:sz w:val="32"/>
          <w:lang w:bidi="ar"/>
        </w:rPr>
        <w:t>重点发展化工新材料、高端装备制造、综合物流贸易三大特色产业，加快推动产业集聚集约发展。充分发挥长江深水岸线的资源优势，做好港口物流产业，为促进化工新材料和高端装备等产业发展提供有力的功能支撑和配套服务。</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天宁区。依托特色产业园区，聚力发展高端装备、新能源、新材料、新一代电子信息技术、生物医药及新型医疗器械、高端纺织服装等产业，支持天宁区从补齐做强产业链、打造生态圈入手，打造特色园区新标杆。江苏常州天宁经济开发区</w:t>
      </w:r>
      <w:r>
        <w:rPr>
          <w:rFonts w:ascii="黑体" w:hAnsi="黑体" w:eastAsia="黑体"/>
          <w:color w:val="000000"/>
          <w:sz w:val="32"/>
          <w:lang w:bidi="ar"/>
        </w:rPr>
        <w:t>——</w:t>
      </w:r>
      <w:r>
        <w:rPr>
          <w:rFonts w:hint="eastAsia" w:ascii="Times New Roman" w:hAnsi="Times New Roman" w:eastAsia="方正仿宋_GBK"/>
          <w:color w:val="000000"/>
          <w:sz w:val="32"/>
          <w:lang w:bidi="ar"/>
        </w:rPr>
        <w:t>充分发挥新一代信息技术产业园、坤鼎生命健康产业园、新型纺织服装产业园、中国常州检验检测认证产业园等一批特色产业园区集聚优势，大力发展</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智能网联汽车、医疗器械、纺织面料和品牌服装等产业，积极发展检验检测等生产性服务业。大力发展智能制造，通过工业互联网平台推动企业上云，优化资源配置，提升能效和安全水平。天宁高新技术产业开发区</w:t>
      </w:r>
      <w:r>
        <w:rPr>
          <w:rFonts w:ascii="黑体" w:hAnsi="黑体" w:eastAsia="黑体"/>
          <w:color w:val="000000"/>
          <w:sz w:val="32"/>
          <w:lang w:bidi="ar"/>
        </w:rPr>
        <w:t>——</w:t>
      </w:r>
      <w:r>
        <w:rPr>
          <w:rFonts w:hint="eastAsia" w:ascii="Times New Roman" w:hAnsi="Times New Roman" w:eastAsia="方正仿宋_GBK"/>
          <w:color w:val="000000"/>
          <w:sz w:val="32"/>
          <w:lang w:bidi="ar"/>
        </w:rPr>
        <w:t>重点发展新材料、高端装备制造、生物医药、新一代信息技术等产业，积极发展产业金融等生产性服务业。</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钟楼区。重点发展高端装备、新材料、新一代电子信息技术等产业，培育壮大高质量特色产业集群。支持建设长三角产业互联网应用中心，全力打造大运河（常州）数字港，助力钟楼区打造成为智造高地。江苏常州钟楼经济开发区</w:t>
      </w:r>
      <w:r>
        <w:rPr>
          <w:rFonts w:ascii="黑体" w:hAnsi="黑体" w:eastAsia="黑体"/>
          <w:color w:val="000000"/>
          <w:sz w:val="32"/>
          <w:lang w:bidi="ar"/>
        </w:rPr>
        <w:t>——</w:t>
      </w:r>
      <w:r>
        <w:rPr>
          <w:rFonts w:hint="eastAsia" w:ascii="Times New Roman" w:hAnsi="Times New Roman" w:eastAsia="方正仿宋_GBK"/>
          <w:color w:val="000000"/>
          <w:sz w:val="32"/>
          <w:lang w:bidi="ar"/>
        </w:rPr>
        <w:t>重点发展大数据、高端智能制造及服务等产业，大力发展生产性服务业，加快推动京东智能产业园、阿里巴巴内容中心项目建设，建链、补链、强链，打造创新发展活力区、产城融合样板区、智能制造领航区、数字经济先行区。常州市钟楼区高新技术产业园</w:t>
      </w:r>
      <w:r>
        <w:rPr>
          <w:rFonts w:ascii="黑体" w:hAnsi="黑体" w:eastAsia="黑体"/>
          <w:color w:val="000000"/>
          <w:sz w:val="32"/>
          <w:lang w:bidi="ar"/>
        </w:rPr>
        <w:t>——</w:t>
      </w:r>
      <w:r>
        <w:rPr>
          <w:rFonts w:hint="eastAsia" w:ascii="Times New Roman" w:hAnsi="Times New Roman" w:eastAsia="方正仿宋_GBK"/>
          <w:color w:val="000000"/>
          <w:sz w:val="32"/>
          <w:lang w:bidi="ar"/>
        </w:rPr>
        <w:t>着力发展新型膜材料、新型显示器件等产业，推进节能环保、医疗器械等产业外延发展。加快布局现代物流，发展智慧物流、冷链物流，推动凌家塘和中国灯具城两大市场转型升级，打造长三角现代物流中心。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常州经开区（江苏常州经济开发区）。重点依托特色产业园区，大力发展先进轨道交通装备、新材料、绿色家居等优势产业，持续巩固延伸优势产业链，不断增强产业竞争实力。积极培育发展新能源产业，强化产业链薄弱环节和空白领域项目储备能力，增强产业链控制力、整合力。大力发展数字技术赋能制造业，深入推进智能制造、服务型制造，加强制造业与服务业</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两业</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融合发展，全面推动制造业向高附加值和服务化发展，助力常州经开区争创国家级经济开发区。</w:t>
      </w:r>
      <w:bookmarkStart w:id="29" w:name="_Toc77580793"/>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r>
        <w:rPr>
          <w:rFonts w:hint="eastAsia" w:ascii="Times New Roman" w:hAnsi="Times New Roman" w:eastAsia="方正楷体_GBK"/>
          <w:color w:val="000000"/>
          <w:sz w:val="32"/>
          <w:lang w:bidi="ar"/>
        </w:rPr>
        <w:t>（二）优化重点产业空间布局</w:t>
      </w:r>
      <w:bookmarkEnd w:id="29"/>
    </w:p>
    <w:p>
      <w:pPr>
        <w:overflowPunct w:val="0"/>
        <w:autoSpaceDE w:val="0"/>
        <w:autoSpaceDN w:val="0"/>
        <w:adjustRightInd w:val="0"/>
        <w:snapToGrid w:val="0"/>
        <w:spacing w:line="570" w:lineRule="exact"/>
        <w:ind w:firstLine="641"/>
        <w:rPr>
          <w:rFonts w:hint="eastAsia" w:ascii="Times New Roman" w:hAnsi="Times New Roman" w:eastAsia="方正仿宋_GBK"/>
          <w:color w:val="000000"/>
          <w:sz w:val="32"/>
          <w:lang w:bidi="ar"/>
        </w:rPr>
      </w:pPr>
      <w:r>
        <w:rPr>
          <w:rFonts w:hint="eastAsia" w:ascii="Times New Roman" w:hAnsi="Times New Roman" w:eastAsia="方正仿宋_GBK"/>
          <w:color w:val="000000"/>
          <w:sz w:val="32"/>
          <w:lang w:bidi="ar"/>
        </w:rPr>
        <w:t>按照常州市城市总体规划要求，强化园区载体作用，结合资源禀赋、产业基础等因素，进一步优化重点产业空间布局。重点产业空间布局见表</w:t>
      </w:r>
      <w:r>
        <w:rPr>
          <w:rFonts w:ascii="Times New Roman" w:hAnsi="Times New Roman" w:eastAsia="方正仿宋_GBK"/>
          <w:color w:val="000000"/>
          <w:sz w:val="32"/>
          <w:lang w:bidi="ar"/>
        </w:rPr>
        <w:t>2</w:t>
      </w:r>
      <w:r>
        <w:rPr>
          <w:rFonts w:hint="eastAsia" w:ascii="Times New Roman" w:hAnsi="Times New Roman" w:eastAsia="方正仿宋_GBK"/>
          <w:color w:val="000000"/>
          <w:sz w:val="32"/>
          <w:lang w:bidi="ar"/>
        </w:rPr>
        <w:t>。</w:t>
      </w:r>
    </w:p>
    <w:p>
      <w:pPr>
        <w:overflowPunct w:val="0"/>
        <w:autoSpaceDE w:val="0"/>
        <w:autoSpaceDN w:val="0"/>
        <w:adjustRightInd w:val="0"/>
        <w:snapToGrid w:val="0"/>
        <w:spacing w:after="80" w:line="420" w:lineRule="exact"/>
        <w:jc w:val="center"/>
        <w:rPr>
          <w:rFonts w:ascii="Times New Roman" w:hAnsi="Times New Roman" w:eastAsia="方正黑体_GBK"/>
          <w:color w:val="000000"/>
          <w:sz w:val="24"/>
          <w:szCs w:val="20"/>
          <w:lang w:bidi="ar"/>
        </w:rPr>
      </w:pPr>
      <w:r>
        <w:rPr>
          <w:rFonts w:ascii="Times New Roman" w:hAnsi="Times New Roman" w:eastAsia="方正仿宋_GBK"/>
          <w:color w:val="000000"/>
          <w:sz w:val="32"/>
          <w:lang w:bidi="ar"/>
        </w:rPr>
        <w:br w:type="page"/>
      </w:r>
      <w:r>
        <w:rPr>
          <w:rFonts w:hint="eastAsia" w:ascii="Times New Roman" w:hAnsi="Times New Roman" w:eastAsia="方正黑体_GBK"/>
          <w:color w:val="000000"/>
          <w:sz w:val="24"/>
          <w:szCs w:val="20"/>
          <w:lang w:bidi="ar"/>
        </w:rPr>
        <w:t>表</w:t>
      </w:r>
      <w:r>
        <w:rPr>
          <w:rFonts w:ascii="Times New Roman" w:hAnsi="Times New Roman" w:eastAsia="方正黑体_GBK"/>
          <w:color w:val="000000"/>
          <w:sz w:val="24"/>
          <w:szCs w:val="20"/>
          <w:lang w:bidi="ar"/>
        </w:rPr>
        <w:t xml:space="preserve">2  </w:t>
      </w:r>
      <w:r>
        <w:rPr>
          <w:rFonts w:hint="eastAsia" w:ascii="Times New Roman" w:hAnsi="Times New Roman" w:eastAsia="方正黑体_GBK"/>
          <w:color w:val="000000"/>
          <w:sz w:val="24"/>
          <w:szCs w:val="20"/>
          <w:lang w:bidi="ar"/>
        </w:rPr>
        <w:t>常州市</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十四五</w:t>
      </w:r>
      <w:r>
        <w:rPr>
          <w:rFonts w:ascii="Times New Roman" w:hAnsi="Times New Roman" w:eastAsia="方正黑体_GBK"/>
          <w:color w:val="000000"/>
          <w:sz w:val="24"/>
          <w:szCs w:val="20"/>
          <w:lang w:bidi="ar"/>
        </w:rPr>
        <w:t>”</w:t>
      </w:r>
      <w:r>
        <w:rPr>
          <w:rFonts w:hint="eastAsia" w:ascii="Times New Roman" w:hAnsi="Times New Roman" w:eastAsia="方正黑体_GBK"/>
          <w:color w:val="000000"/>
          <w:sz w:val="24"/>
          <w:szCs w:val="20"/>
          <w:lang w:bidi="ar"/>
        </w:rPr>
        <w:t>重点产业空间布局情况</w:t>
      </w: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96"/>
        <w:gridCol w:w="1584"/>
        <w:gridCol w:w="2044"/>
        <w:gridCol w:w="413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tblHeader/>
          <w:jc w:val="center"/>
        </w:trPr>
        <w:tc>
          <w:tcPr>
            <w:tcW w:w="12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lang w:bidi="ar"/>
              </w:rPr>
              <w:t>产业分类</w:t>
            </w: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lang w:bidi="ar"/>
              </w:rPr>
              <w:t>产业名称</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lang w:bidi="ar"/>
              </w:rPr>
              <w:t>主要承载区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lang w:bidi="ar"/>
              </w:rPr>
              <w:t>产业空间布局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6" w:hRule="atLeast"/>
          <w:jc w:val="center"/>
        </w:trPr>
        <w:tc>
          <w:tcPr>
            <w:tcW w:w="1296"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地标产业</w:t>
            </w: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高端装备</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溧阳市、金坛区、武进区、新北区、钟楼区、常州经开区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智能制造装备重点布局在武进区、新北区等地；农业和工程机械重点布局在溧阳市、武进区、新北区和钟楼区等地；新型电力装备重点布局在溧阳市、武进区、钟楼区等地；轨道交通装备重点布局在武进区、新北区、常州经开区等地；节能环保装备重点布局在武进区和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08" w:hRule="atLeast"/>
          <w:jc w:val="center"/>
        </w:trPr>
        <w:tc>
          <w:tcPr>
            <w:tcW w:w="1296"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sz w:val="24"/>
                <w:szCs w:val="24"/>
              </w:rPr>
            </w:pP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新能源</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溧阳市、金坛区、武进区、新北区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支持金坛区、武进区、新北区等地，重点发展光伏产业；依托武进区等地，重点发展光热产业；支持金坛区和新北区，发展风能产业；支持以溧阳市为核心，重点发展储能产业和氢能产业；支持武进区、新北区等地，大力发展智慧能源产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8" w:hRule="atLeast"/>
          <w:jc w:val="center"/>
        </w:trPr>
        <w:tc>
          <w:tcPr>
            <w:tcW w:w="1296"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sz w:val="24"/>
                <w:szCs w:val="24"/>
              </w:rPr>
            </w:pP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新材料</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武进区、新北区、钟楼区、常州经开区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先进碳材料主要布局在武进区和新北区；高分子复合材料主要分布在溧阳市、钟楼区、常州经开区等地。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54" w:hRule="atLeast"/>
          <w:jc w:val="center"/>
        </w:trPr>
        <w:tc>
          <w:tcPr>
            <w:tcW w:w="1296"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基础产业</w:t>
            </w: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新能源汽车及汽车核心零部件</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溧阳市、金坛</w:t>
            </w:r>
            <w:r>
              <w:rPr>
                <w:rFonts w:hint="eastAsia" w:ascii="Times New Roman" w:hAnsi="Times New Roman" w:eastAsia="方正仿宋_GBK"/>
                <w:color w:val="000000"/>
                <w:sz w:val="24"/>
                <w:szCs w:val="24"/>
                <w:lang w:bidi="ar"/>
              </w:rPr>
              <w:t>区</w:t>
            </w:r>
            <w:r>
              <w:rPr>
                <w:rFonts w:ascii="Times New Roman" w:hAnsi="Times New Roman" w:eastAsia="方正仿宋_GBK"/>
                <w:color w:val="000000"/>
                <w:sz w:val="24"/>
                <w:szCs w:val="24"/>
                <w:lang w:bidi="ar"/>
              </w:rPr>
              <w:t>、武进区、新北区、天宁区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传统汽车及核心零部件产业主要分布在溧阳市、新北区等地；新能源汽车及核心零部件产业主要分布在金坛区、武进区、新北区等地，其中动力电池产业主要分布在溧阳市和金坛区；智能网联汽车产业主要分布在武进区、新北区和天宁区等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65" w:hRule="atLeast"/>
          <w:jc w:val="center"/>
        </w:trPr>
        <w:tc>
          <w:tcPr>
            <w:tcW w:w="1296"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sz w:val="24"/>
                <w:szCs w:val="24"/>
              </w:rPr>
            </w:pP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绿色精品钢</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溧阳市、武进区、天宁区、常州经开区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优特钢棒线材主要分布在武进区、常州经开区等地；优特钢管材主要分布在溧阳市、天宁区、常州经开区等地；优特钢板材主要分布在溧阳市、常州经开区等地。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51" w:hRule="atLeast"/>
          <w:jc w:val="center"/>
        </w:trPr>
        <w:tc>
          <w:tcPr>
            <w:tcW w:w="1296"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sz w:val="24"/>
                <w:szCs w:val="24"/>
              </w:rPr>
            </w:pP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ind w:left="-105" w:leftChars="-50" w:right="-105" w:rightChars="-50"/>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高端纺织服装</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金坛区、武进区、新北区、天宁区、常州经开区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纺织机械产业主要分布在金坛区、武进区、常州经开区等地；纺织面料产业主要分布在天宁区、武进区、溧阳市等地；品牌服装产业主要分布在天宁区、金坛区、常州经开区等地。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26" w:hRule="atLeast"/>
          <w:jc w:val="center"/>
        </w:trPr>
        <w:tc>
          <w:tcPr>
            <w:tcW w:w="1296"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潜力产业</w:t>
            </w: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新一代电子信息技术</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各辖市区</w:t>
            </w:r>
          </w:p>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常州经开区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电子信息产业主要以溧阳市、金坛区、武进区、新北区、钟楼区、常州经开区为主要承载地；集成电路产业主要集中在金坛区、武进区、新北区、天宁区、钟楼区、常州经开区；新一代信息技术产业主要集中在金坛区、武进区、新北区、天宁区、钟楼区等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3" w:hRule="atLeast"/>
          <w:jc w:val="center"/>
        </w:trPr>
        <w:tc>
          <w:tcPr>
            <w:tcW w:w="1296"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sz w:val="24"/>
                <w:szCs w:val="24"/>
              </w:rPr>
            </w:pP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ind w:left="-105" w:leftChars="-50" w:right="-105" w:rightChars="-50"/>
              <w:jc w:val="center"/>
              <w:rPr>
                <w:rFonts w:ascii="Times New Roman" w:hAnsi="Times New Roman" w:eastAsia="方正仿宋_GBK"/>
                <w:color w:val="000000"/>
                <w:sz w:val="24"/>
                <w:szCs w:val="24"/>
                <w:lang w:bidi="ar"/>
              </w:rPr>
            </w:pPr>
            <w:r>
              <w:rPr>
                <w:rFonts w:ascii="Times New Roman" w:hAnsi="Times New Roman" w:eastAsia="方正仿宋_GBK"/>
                <w:color w:val="000000"/>
                <w:sz w:val="24"/>
                <w:szCs w:val="24"/>
                <w:lang w:bidi="ar"/>
              </w:rPr>
              <w:t>生物医药及新型医疗器械</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各辖市区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化学药产业主要分布在新北区、天宁区等地；生物药产业主要分布在武进区、新北区等地；新型医疗器械产业主要分布在金坛区、新北区、武进区等地；BT+IT产业主要分布在溧阳市、武进区、新北区、钟楼区等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6" w:hRule="atLeast"/>
          <w:jc w:val="center"/>
        </w:trPr>
        <w:tc>
          <w:tcPr>
            <w:tcW w:w="1296"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前沿产业</w:t>
            </w: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空天信息</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武进区、新北区、金坛区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依托新北区，重点发展信息技术应用；支持武进区、新北区、金坛区等地，发展卫星终端及系统产业。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16" w:hRule="atLeast"/>
          <w:jc w:val="center"/>
        </w:trPr>
        <w:tc>
          <w:tcPr>
            <w:tcW w:w="1296"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sz w:val="24"/>
                <w:szCs w:val="24"/>
              </w:rPr>
            </w:pP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民用航空</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溧阳市、武进区、新北区、钟楼区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依托武进区、新北区、钟楼区等地，发展航空电子产业；支持溧阳市、武进区等地，重点发展航空装备及零部件产业。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5" w:hRule="atLeast"/>
          <w:jc w:val="center"/>
        </w:trPr>
        <w:tc>
          <w:tcPr>
            <w:tcW w:w="1296"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ind w:left="-105" w:leftChars="-50" w:right="-105" w:rightChars="-50"/>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赋能型产业</w:t>
            </w: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ind w:left="-105" w:leftChars="-50" w:right="-105" w:rightChars="-50"/>
              <w:jc w:val="center"/>
              <w:rPr>
                <w:rFonts w:ascii="Times New Roman" w:hAnsi="Times New Roman" w:eastAsia="方正仿宋_GBK"/>
                <w:color w:val="000000"/>
                <w:sz w:val="24"/>
                <w:szCs w:val="24"/>
                <w:lang w:bidi="ar"/>
              </w:rPr>
            </w:pPr>
            <w:r>
              <w:rPr>
                <w:rFonts w:ascii="Times New Roman" w:hAnsi="Times New Roman" w:eastAsia="方正仿宋_GBK"/>
                <w:color w:val="000000"/>
                <w:sz w:val="24"/>
                <w:szCs w:val="24"/>
                <w:lang w:bidi="ar"/>
              </w:rPr>
              <w:t>数字技术产业</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各辖市区</w:t>
            </w:r>
          </w:p>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常州经开区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积极在常州全市范围内推广使用5G、大数据、人工智能、工业互联网等数字技术，推动制造业向数字化、智能化发展。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2" w:hRule="atLeast"/>
          <w:jc w:val="center"/>
        </w:trPr>
        <w:tc>
          <w:tcPr>
            <w:tcW w:w="1296"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center"/>
              <w:rPr>
                <w:rFonts w:ascii="Times New Roman" w:hAnsi="Times New Roman" w:eastAsia="方正仿宋_GBK"/>
                <w:sz w:val="24"/>
                <w:szCs w:val="24"/>
              </w:rPr>
            </w:pPr>
          </w:p>
        </w:tc>
        <w:tc>
          <w:tcPr>
            <w:tcW w:w="158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ind w:left="-105" w:leftChars="-50" w:right="-105" w:rightChars="-50"/>
              <w:jc w:val="center"/>
              <w:rPr>
                <w:rFonts w:ascii="Times New Roman" w:hAnsi="Times New Roman" w:eastAsia="方正仿宋_GBK"/>
                <w:color w:val="000000"/>
                <w:sz w:val="24"/>
                <w:szCs w:val="24"/>
                <w:lang w:bidi="ar"/>
              </w:rPr>
            </w:pPr>
            <w:r>
              <w:rPr>
                <w:rFonts w:ascii="Times New Roman" w:hAnsi="Times New Roman" w:eastAsia="方正仿宋_GBK"/>
                <w:color w:val="000000"/>
                <w:sz w:val="24"/>
                <w:szCs w:val="24"/>
                <w:lang w:bidi="ar"/>
              </w:rPr>
              <w:t>生产性服务业</w:t>
            </w:r>
          </w:p>
        </w:tc>
        <w:tc>
          <w:tcPr>
            <w:tcW w:w="2044"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各辖市区</w:t>
            </w:r>
          </w:p>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常州经开区</w:t>
            </w:r>
          </w:p>
        </w:tc>
        <w:tc>
          <w:tcPr>
            <w:tcW w:w="41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val="0"/>
              <w:snapToGrid w:val="0"/>
              <w:spacing w:line="320" w:lineRule="exact"/>
              <w:jc w:val="left"/>
              <w:rPr>
                <w:rFonts w:ascii="Times New Roman" w:hAnsi="Times New Roman" w:eastAsia="方正仿宋_GBK"/>
                <w:color w:val="000000"/>
                <w:sz w:val="24"/>
                <w:szCs w:val="24"/>
              </w:rPr>
            </w:pPr>
            <w:r>
              <w:rPr>
                <w:rFonts w:ascii="Times New Roman" w:hAnsi="Times New Roman" w:eastAsia="方正仿宋_GBK"/>
                <w:color w:val="000000"/>
                <w:sz w:val="24"/>
                <w:szCs w:val="24"/>
                <w:lang w:bidi="ar"/>
              </w:rPr>
              <w:t>支持在常州全市范围内发展工业设计、检验检测、现代物流、产业金融。</w:t>
            </w:r>
          </w:p>
        </w:tc>
      </w:tr>
    </w:tbl>
    <w:p>
      <w:pPr>
        <w:overflowPunct w:val="0"/>
        <w:autoSpaceDE w:val="0"/>
        <w:autoSpaceDN w:val="0"/>
        <w:adjustRightInd w:val="0"/>
        <w:snapToGrid w:val="0"/>
        <w:spacing w:line="570" w:lineRule="exact"/>
        <w:ind w:firstLine="641"/>
        <w:rPr>
          <w:rFonts w:ascii="Times New Roman" w:hAnsi="Times New Roman" w:eastAsia="方正黑体_GBK"/>
          <w:color w:val="000000"/>
          <w:sz w:val="32"/>
          <w:lang w:bidi="ar"/>
        </w:rPr>
      </w:pPr>
      <w:bookmarkStart w:id="30" w:name="_Toc77580794"/>
      <w:r>
        <w:rPr>
          <w:rFonts w:hint="eastAsia" w:ascii="Times New Roman" w:hAnsi="Times New Roman" w:eastAsia="方正黑体_GBK"/>
          <w:color w:val="000000"/>
          <w:sz w:val="32"/>
          <w:lang w:bidi="ar"/>
        </w:rPr>
        <w:t>六、主要任务</w:t>
      </w:r>
      <w:bookmarkEnd w:id="30"/>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31" w:name="_Toc77580795"/>
      <w:r>
        <w:rPr>
          <w:rFonts w:hint="eastAsia" w:ascii="Times New Roman" w:hAnsi="Times New Roman" w:eastAsia="方正楷体_GBK"/>
          <w:color w:val="000000"/>
          <w:sz w:val="32"/>
          <w:lang w:bidi="ar"/>
        </w:rPr>
        <w:t>（一）强化技术创新突破，加快提升产业基础能力</w:t>
      </w:r>
      <w:bookmarkEnd w:id="31"/>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推进关键核心技术攻关。瞄准国家重大战略需求和常州重点产业发展制高点，研究发布常州市重点产业技术创新路线图，并建立动态更新调整机制。聚焦高端装备、新能源、新材料、新一代电子信息技术等重点产业，围绕</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五基</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领域滚动编制关键核心技术攻关清单，综合运用定向择优、联合招标、</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揭榜挂帅</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股份合作等方式，组织实施一批产业关键核心技术攻关项目，形成一批国产化替代的原创成果。聚焦前沿创新领域，支持企业、高校、科研院所积极参与国际大科学计划（工程）、申报国家科技重大专项及重点研发计划项目，加强在空天信息、民用航空等领域开展前瞻性基础研究，力争形成一批原创性科技成果。</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打造高端创新载体平台。高水平建设重大科技创新平台，聚焦常州市特色和优势产业，以企业为主体，争创国家级或省级创新中心；支持在常州科教城高标准研究建设</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龙城实验室</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吸引国内外知名高校、研究机构、世界百强企业来常设立重大科技创新平台。高质量发展新型研发机构，支持新型研发机构集群发展，争创更多专业领域省产业技术研究院专业所；鼓励海内外高层次人才团队以省产业技术研究院模式发起设立新型研发机构；支持高校、企业、园区等合作共建一批</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专业</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研发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孵化</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功能叠加、</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技术</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管理</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资本</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一体运作的新型研发机构。高标准推动平台资源开放共享，鼓励产业链龙头企业整合上下游检测检验平台，为上下游企业和相关创新创业者提供工业设计、检验检测、模型加工、知识产权、专利标准、中试生产、产品推广等研发制造服务。</w:t>
      </w: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400" w:lineRule="exact"/>
              <w:jc w:val="center"/>
              <w:rPr>
                <w:rFonts w:ascii="Times New Roman" w:hAnsi="Times New Roman" w:eastAsia="方正黑体_GBK"/>
                <w:color w:val="000000"/>
                <w:sz w:val="28"/>
                <w:szCs w:val="28"/>
                <w:shd w:val="clear" w:color="auto" w:fill="FFFFFF"/>
                <w:lang w:bidi="ar"/>
              </w:rPr>
            </w:pPr>
            <w:r>
              <w:rPr>
                <w:rFonts w:ascii="Times New Roman" w:hAnsi="Times New Roman" w:eastAsia="方正黑体_GBK"/>
                <w:color w:val="000000"/>
                <w:sz w:val="28"/>
                <w:szCs w:val="28"/>
                <w:shd w:val="clear" w:color="auto" w:fill="FFFFFF"/>
                <w:lang w:bidi="ar"/>
              </w:rPr>
              <w:t>专栏6-1  创新中心建设工程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66"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500" w:lineRule="exact"/>
              <w:ind w:firstLine="560" w:firstLineChars="200"/>
              <w:rPr>
                <w:rFonts w:ascii="Times New Roman" w:hAnsi="Times New Roman" w:eastAsia="方正仿宋_GBK"/>
                <w:color w:val="000000"/>
                <w:sz w:val="28"/>
                <w:szCs w:val="28"/>
              </w:rPr>
            </w:pPr>
            <w:r>
              <w:rPr>
                <w:rFonts w:ascii="Times New Roman" w:hAnsi="Times New Roman" w:eastAsia="方正仿宋_GBK"/>
                <w:color w:val="000000"/>
                <w:sz w:val="28"/>
                <w:szCs w:val="28"/>
                <w:lang w:bidi="ar"/>
              </w:rPr>
              <w:t>积极落实《常州市制造业创新中心建设实施方案》《常州市产业创新中心建设工作指南（试行）》等政策，围绕智能制造装备、太阳能光伏、工业机器人、新材料等优势及前沿领域，培育一批装备关键件、光伏、动力电池等领域的省级制造业创新中心、产业创新中心和技术创新中心，加快推进石墨烯创新中心、新能源汽车能源与信息创新中心等省级制造业创新中心进军国家级。力争到2025年，新创建国家级制造业创新中心1家，新增省级制造业创新中心2家、产业创新中心3家、技术创新中心2家。</w:t>
            </w:r>
          </w:p>
        </w:tc>
      </w:tr>
    </w:tbl>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营造产业协同创新生态。充分发挥常州科教城的科教和科研优势，加强与产业合作，推动产学研深度融合，积极营造开放融合的产业创新生态。支持以创新型科技型企业为重点，完善与大学大院大所的产学研协同创新网络，推动企业与高校院所组建新型联合研发中心（实验室），提升产业基础研究、应用技术研究和产业化能力。支持常州高铁新城国际创新先导区、西太湖、长荡湖</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两湖</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科创长廊、西太湖</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长三角青年创新创业港</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等创新载体建设。积极完善创新孵化体系，不断健全</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创业苗圃</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孵化器</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加速器</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的完整孵化链。完善全链条的科技公共服务体系，在研发服务、检测认证、成果转化等环节建设更多科技公共服务平台，进一步降低创新成本。</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32" w:name="_Toc77580796"/>
      <w:r>
        <w:rPr>
          <w:rFonts w:hint="eastAsia" w:ascii="Times New Roman" w:hAnsi="Times New Roman" w:eastAsia="方正楷体_GBK"/>
          <w:color w:val="000000"/>
          <w:sz w:val="32"/>
          <w:lang w:bidi="ar"/>
        </w:rPr>
        <w:t>（二）打造先进产业链群，强力推进产业链现代化</w:t>
      </w:r>
      <w:bookmarkEnd w:id="32"/>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培育一批重点产业链。研究制定《常州市</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产业强链</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三年行动计划》，深入落实市领导挂钩联系优势产业链制度，实施重点产业链打造工程。聚焦常州市优势产业链，通过锻长补短提升产业链供应链现代化水平。聚焦新型碳材料、新型电力装备、轨道交通、新能源汽车及核心零部件、工业和能源互联网、工程机械和应急装备等优势产业链，不断强化产业技术创新体系建设、夯实产业技术创新基础，加快推进新技术产业化，积极推动技术创新形成新的竞争优势。聚焦常州市现有重点产业薄弱环节，完善产业链生态体系，以“补链、强链、延链”为重点，以提升产业技术创新能力和核心竞争力为目标，重点对产业链的构成和产业融合载体分布情况进行梳理，引导创新资源向产业链上下游集聚，增强产业链供应链弹性韧性。加强区域统筹，防止无序投资和无序竞争。</w:t>
      </w: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19"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400" w:lineRule="exact"/>
              <w:jc w:val="center"/>
              <w:rPr>
                <w:rFonts w:ascii="Times New Roman" w:hAnsi="Times New Roman" w:eastAsia="方正黑体_GBK"/>
                <w:color w:val="000000"/>
                <w:sz w:val="28"/>
                <w:szCs w:val="28"/>
                <w:shd w:val="clear" w:color="auto" w:fill="FFFFFF"/>
                <w:lang w:bidi="ar"/>
              </w:rPr>
            </w:pPr>
            <w:r>
              <w:rPr>
                <w:rFonts w:ascii="Times New Roman" w:hAnsi="Times New Roman" w:eastAsia="方正黑体_GBK"/>
                <w:color w:val="000000"/>
                <w:sz w:val="28"/>
                <w:szCs w:val="28"/>
                <w:shd w:val="clear" w:color="auto" w:fill="FFFFFF"/>
                <w:lang w:bidi="ar"/>
              </w:rPr>
              <w:t>专栏6-2  重点产业链打造工程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08"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top"/>
          </w:tcPr>
          <w:p>
            <w:pPr>
              <w:overflowPunct w:val="0"/>
              <w:autoSpaceDE w:val="0"/>
              <w:autoSpaceDN w:val="0"/>
              <w:adjustRightInd w:val="0"/>
              <w:snapToGrid w:val="0"/>
              <w:spacing w:line="500" w:lineRule="exact"/>
              <w:ind w:firstLine="560" w:firstLineChars="200"/>
              <w:rPr>
                <w:rFonts w:ascii="Times New Roman" w:hAnsi="Times New Roman" w:eastAsia="方正仿宋_GBK"/>
                <w:color w:val="000000"/>
                <w:sz w:val="28"/>
                <w:szCs w:val="28"/>
              </w:rPr>
            </w:pPr>
            <w:r>
              <w:rPr>
                <w:rFonts w:ascii="Times New Roman" w:hAnsi="Times New Roman" w:eastAsia="方正楷体_GBK"/>
                <w:color w:val="000000"/>
                <w:sz w:val="28"/>
                <w:szCs w:val="28"/>
                <w:lang w:bidi="ar"/>
              </w:rPr>
              <w:t>优势产业链：</w:t>
            </w:r>
            <w:r>
              <w:rPr>
                <w:rFonts w:ascii="Times New Roman" w:hAnsi="Times New Roman" w:eastAsia="方正仿宋_GBK"/>
                <w:color w:val="000000"/>
                <w:sz w:val="28"/>
                <w:szCs w:val="28"/>
                <w:lang w:bidi="ar"/>
              </w:rPr>
              <w:t>特钢材料、大数据、新能源汽车及核心零部件、太阳能光伏、空天信息、纺</w:t>
            </w:r>
            <w:r>
              <w:rPr>
                <w:rFonts w:hint="eastAsia" w:ascii="Times New Roman" w:hAnsi="Times New Roman" w:eastAsia="方正仿宋_GBK"/>
                <w:color w:val="000000"/>
                <w:sz w:val="28"/>
                <w:szCs w:val="28"/>
                <w:lang w:bidi="ar"/>
              </w:rPr>
              <w:t>织</w:t>
            </w:r>
            <w:r>
              <w:rPr>
                <w:rFonts w:ascii="Times New Roman" w:hAnsi="Times New Roman" w:eastAsia="方正仿宋_GBK"/>
                <w:color w:val="000000"/>
                <w:sz w:val="28"/>
                <w:szCs w:val="28"/>
                <w:lang w:bidi="ar"/>
              </w:rPr>
              <w:t>机械、动力电池、集成电路、农业机械装备、工业软件和信息技术应用创新、轨道交通、车联网、纺织服装、工程机械和应急装备、机器人、环保设备、生物医药、石墨烯等新型碳材料、新型电力装备、工业和能源互联网、数控机床、医疗器械、5G通信等。</w:t>
            </w:r>
          </w:p>
          <w:p>
            <w:pPr>
              <w:overflowPunct w:val="0"/>
              <w:autoSpaceDE w:val="0"/>
              <w:autoSpaceDN w:val="0"/>
              <w:adjustRightInd w:val="0"/>
              <w:snapToGrid w:val="0"/>
              <w:spacing w:line="500" w:lineRule="exact"/>
              <w:ind w:firstLine="560" w:firstLineChars="200"/>
              <w:rPr>
                <w:rFonts w:hint="eastAsia" w:ascii="Times New Roman" w:hAnsi="Times New Roman" w:eastAsia="方正仿宋_GBK"/>
                <w:color w:val="000000"/>
                <w:sz w:val="28"/>
                <w:szCs w:val="28"/>
                <w:lang w:bidi="ar"/>
              </w:rPr>
            </w:pPr>
            <w:r>
              <w:rPr>
                <w:rFonts w:ascii="Times New Roman" w:hAnsi="Times New Roman" w:eastAsia="方正楷体_GBK"/>
                <w:color w:val="000000"/>
                <w:sz w:val="28"/>
                <w:szCs w:val="28"/>
                <w:lang w:bidi="ar"/>
              </w:rPr>
              <w:t>标志性产业链：</w:t>
            </w:r>
            <w:r>
              <w:rPr>
                <w:rFonts w:ascii="Times New Roman" w:hAnsi="Times New Roman" w:eastAsia="方正仿宋_GBK"/>
                <w:color w:val="000000"/>
                <w:sz w:val="28"/>
                <w:szCs w:val="28"/>
                <w:lang w:bidi="ar"/>
              </w:rPr>
              <w:t>集成电路、机器人、工业和能源互联网、新能源（智能网联）汽车、碳复合材料、生物医药、空天信息、5G通信等。</w:t>
            </w:r>
          </w:p>
          <w:p>
            <w:pPr>
              <w:overflowPunct w:val="0"/>
              <w:autoSpaceDE w:val="0"/>
              <w:autoSpaceDN w:val="0"/>
              <w:adjustRightInd w:val="0"/>
              <w:snapToGrid w:val="0"/>
              <w:spacing w:line="500" w:lineRule="exact"/>
              <w:ind w:firstLine="560" w:firstLineChars="200"/>
              <w:rPr>
                <w:rFonts w:ascii="Times New Roman" w:hAnsi="Times New Roman" w:eastAsia="方正仿宋_GBK"/>
                <w:color w:val="000000"/>
                <w:sz w:val="28"/>
                <w:szCs w:val="28"/>
              </w:rPr>
            </w:pPr>
            <w:r>
              <w:rPr>
                <w:rFonts w:ascii="Times New Roman" w:hAnsi="Times New Roman" w:eastAsia="方正仿宋_GBK"/>
                <w:color w:val="000000"/>
                <w:sz w:val="28"/>
                <w:szCs w:val="28"/>
                <w:lang w:bidi="ar"/>
              </w:rPr>
              <w:t>到2025年，形成一批具有示范引领作用的重点产业链。</w:t>
            </w:r>
          </w:p>
        </w:tc>
      </w:tr>
    </w:tbl>
    <w:p>
      <w:pPr>
        <w:overflowPunct w:val="0"/>
        <w:autoSpaceDE w:val="0"/>
        <w:autoSpaceDN w:val="0"/>
        <w:adjustRightInd w:val="0"/>
        <w:snapToGrid w:val="0"/>
        <w:spacing w:line="53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谋划实施一批重大项目。坚定不移强化攻坚重大项目招引推进，谋划一批具有能实现进口替代的重大项目，抓好一批产业链协同项目落地实施。依托世界工业与能源互联网暨国际工业装备博览会等知名峰会和上海、深圳等大型招商活动，大力争取一批创新技术优、亩均税收高、发展后劲足的重大项目。重点聚焦新兴潜力产业，加大新一代电子信息技术、生物医药及新型医疗器械等产业精准招商力度，持续推进建链、补链、强链、延链，提升产业集聚发展水平。</w:t>
      </w:r>
    </w:p>
    <w:p>
      <w:pPr>
        <w:overflowPunct w:val="0"/>
        <w:autoSpaceDE w:val="0"/>
        <w:autoSpaceDN w:val="0"/>
        <w:adjustRightInd w:val="0"/>
        <w:snapToGrid w:val="0"/>
        <w:spacing w:line="530" w:lineRule="exact"/>
        <w:ind w:firstLine="641"/>
        <w:rPr>
          <w:rFonts w:ascii="Times New Roman" w:hAnsi="Times New Roman" w:eastAsia="方正楷体_GBK"/>
          <w:color w:val="000000"/>
          <w:sz w:val="32"/>
          <w:lang w:bidi="ar"/>
        </w:rPr>
      </w:pPr>
      <w:bookmarkStart w:id="33" w:name="_Toc77580797"/>
      <w:r>
        <w:rPr>
          <w:rFonts w:hint="eastAsia" w:ascii="Times New Roman" w:hAnsi="Times New Roman" w:eastAsia="方正楷体_GBK"/>
          <w:color w:val="000000"/>
          <w:sz w:val="32"/>
          <w:lang w:bidi="ar"/>
        </w:rPr>
        <w:t>（三）突出抓好智能制造，加快推动制造业智能化</w:t>
      </w:r>
      <w:bookmarkEnd w:id="33"/>
    </w:p>
    <w:p>
      <w:pPr>
        <w:overflowPunct w:val="0"/>
        <w:autoSpaceDE w:val="0"/>
        <w:autoSpaceDN w:val="0"/>
        <w:adjustRightInd w:val="0"/>
        <w:snapToGrid w:val="0"/>
        <w:spacing w:line="53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夯实智能制造基础。加快推进</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、工业互联网等新型信息基础设施建设，进一步加深覆盖、提高带宽、降低时延。实施</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网络建设工程，加快推进</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基站建设布局，基本建成覆盖常州、深度应用的</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网络，提升数据传输质量。持续推进工业互联网“企企通”工程，鼓励和支持企业大力推进内外网升级改造，加快工业互联网“到园区、进企业、入车间、联设备、拓市场”。大力发展工业互联网平台，支持企业围绕新能源汽车及汽车核心零部件、新能源等领域，积极布局建设一批企业级、行业级和跨行业跨领域工业互联网平台，提升网络、平台、标识解析、装备软件系统等智能制造支撑能力。</w:t>
      </w: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6"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400" w:lineRule="exact"/>
              <w:jc w:val="center"/>
              <w:rPr>
                <w:rFonts w:ascii="Times New Roman" w:hAnsi="Times New Roman" w:eastAsia="方正黑体_GBK"/>
                <w:color w:val="000000"/>
                <w:sz w:val="28"/>
                <w:szCs w:val="28"/>
                <w:shd w:val="clear" w:color="auto" w:fill="FFFFFF"/>
                <w:lang w:bidi="ar"/>
              </w:rPr>
            </w:pPr>
            <w:r>
              <w:rPr>
                <w:rFonts w:ascii="Times New Roman" w:hAnsi="Times New Roman" w:eastAsia="方正黑体_GBK"/>
                <w:color w:val="000000"/>
                <w:sz w:val="28"/>
                <w:szCs w:val="28"/>
                <w:shd w:val="clear" w:color="auto" w:fill="FFFFFF"/>
                <w:lang w:bidi="ar"/>
              </w:rPr>
              <w:t>专栏6-3  工业互联网平台建设工程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top"/>
          </w:tcPr>
          <w:p>
            <w:pPr>
              <w:overflowPunct w:val="0"/>
              <w:autoSpaceDE w:val="0"/>
              <w:autoSpaceDN w:val="0"/>
              <w:adjustRightInd w:val="0"/>
              <w:snapToGrid w:val="0"/>
              <w:spacing w:line="500" w:lineRule="exact"/>
              <w:ind w:firstLine="560" w:firstLineChars="200"/>
              <w:rPr>
                <w:rFonts w:ascii="Times New Roman" w:hAnsi="Times New Roman" w:eastAsia="方正仿宋_GBK"/>
                <w:color w:val="000000"/>
                <w:sz w:val="28"/>
                <w:szCs w:val="28"/>
              </w:rPr>
            </w:pPr>
            <w:r>
              <w:rPr>
                <w:rFonts w:ascii="Times New Roman" w:hAnsi="Times New Roman" w:eastAsia="方正仿宋_GBK"/>
                <w:color w:val="000000"/>
                <w:sz w:val="28"/>
                <w:szCs w:val="28"/>
                <w:lang w:bidi="ar"/>
              </w:rPr>
              <w:t>支持鼓励常州市各辖市区、重点产业集聚区联合国内龙头互联网企业打造服务区域先进制造业创新发展和传统制造业转型升级的云服务平台，积极与华为、阿里等企业共建区域级工业互联网平台；坚持本土培育和外力引进并重，注重引导和支持本地制造业龙头骨干企业与基础电信运营商开展深度合作，在高端装备、新材料、新能源、汽车、电子信息、生物医药等重点领域打造在省内乃至国内有竞争力、影响力的企业级、行业级和跨行业跨领域工业互联网平台。到2025年，培育50个以上行业内影响力较大的工业互联网平台。</w:t>
            </w:r>
          </w:p>
        </w:tc>
      </w:tr>
    </w:tbl>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加强信息技术与智能制造融合。推动</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技术与智能制造融合发展，鼓励运营商、系统解决方案商和智能制造企业共同研究</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在智能制造领域的集成创新与应用，重点探索</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在数据采集、数据感知、智能辅助、精准操控、无损检测、机器视觉等制造过程中的应用。促进人工智能技术在智能制造的应用，推进以机器视觉、智能传感、深度学习等人工智能技术在研发设计、生产运营、智能运维服务、供应链管理等方面的应用，推动生产方式向柔性化、智能化、精细化转变。推进工业互联网在智能制造的深度应用，推动智能制造企业与工业互联网平台企业合作共建网络化协同制造公共服务平台，探索云制造服务模式，促进创新资源、生产能力、市场需求的集聚与对接，提高产业链资源整合能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实施重点产业智能制造推广行动。积极鼓励企业开展技术改造、设备更新，推动制造过程、装备、产品智能化升级，突出柔性生产与精益管理，加强智能技术装备的集成应用，建设一批省级、市级示范智能工厂，积极推行大规模定制化、远程运行维护等智能制造新模式。大力推进新能源汽车及汽车核心零部件、新能源、新材料、新一代电子信息技术等特色优势产业智能化转型和新模式应用；加快传统产业优化升级和布局调整，强化分类施策，支持化工、冶金、建材、纺织等传统产业开展优化升级试点。积极拓展“</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工业互联网”应用，推进制造业全链条智能化发展。加强标杆企业示范引领，加快各类特色明显、富有成效的智能制造新模式推广应用。到</w:t>
      </w:r>
      <w:r>
        <w:rPr>
          <w:rFonts w:ascii="Times New Roman" w:hAnsi="Times New Roman" w:eastAsia="方正仿宋_GBK"/>
          <w:color w:val="000000"/>
          <w:sz w:val="32"/>
          <w:lang w:bidi="ar"/>
        </w:rPr>
        <w:t>2025</w:t>
      </w:r>
      <w:r>
        <w:rPr>
          <w:rFonts w:hint="eastAsia" w:ascii="Times New Roman" w:hAnsi="Times New Roman" w:eastAsia="方正仿宋_GBK"/>
          <w:color w:val="000000"/>
          <w:sz w:val="32"/>
          <w:lang w:bidi="ar"/>
        </w:rPr>
        <w:t>年，重点建设</w:t>
      </w:r>
      <w:r>
        <w:rPr>
          <w:rFonts w:ascii="Times New Roman" w:hAnsi="Times New Roman" w:eastAsia="方正仿宋_GBK"/>
          <w:color w:val="000000"/>
          <w:sz w:val="32"/>
          <w:lang w:bidi="ar"/>
        </w:rPr>
        <w:t>10</w:t>
      </w:r>
      <w:r>
        <w:rPr>
          <w:rFonts w:hint="eastAsia" w:ascii="Times New Roman" w:hAnsi="Times New Roman" w:eastAsia="方正仿宋_GBK"/>
          <w:color w:val="000000"/>
          <w:sz w:val="32"/>
          <w:lang w:bidi="ar"/>
        </w:rPr>
        <w:t>家智能制造示范工厂和</w:t>
      </w:r>
      <w:r>
        <w:rPr>
          <w:rFonts w:ascii="Times New Roman" w:hAnsi="Times New Roman" w:eastAsia="方正仿宋_GBK"/>
          <w:color w:val="000000"/>
          <w:sz w:val="32"/>
          <w:lang w:bidi="ar"/>
        </w:rPr>
        <w:t>100</w:t>
      </w:r>
      <w:r>
        <w:rPr>
          <w:rFonts w:hint="eastAsia" w:ascii="Times New Roman" w:hAnsi="Times New Roman" w:eastAsia="方正仿宋_GBK"/>
          <w:color w:val="000000"/>
          <w:sz w:val="32"/>
          <w:lang w:bidi="ar"/>
        </w:rPr>
        <w:t>家智能车间。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培育智能制造生态体系。围绕智能制造的关键核心需求，加快推动支撑产业、智造服务、标准体系、服务机构等发展，构建一批高水平的智能制造示范区。支持智能制造核心产业专精特新发展，持续突破一批关键核心技术，不断提升工业机器人、高档数控机床、设计软件、业务管控软件等供给能力。积极培育和引进专业化、高水平的智能制造（工业互联网）服务机构，提高本地智能制造诊断服务水平和覆盖范围。创新智能制造产融合作模式，针对系统解决方案供应商发展过程中遇到的资金瓶颈问题，</w:t>
      </w:r>
      <w:r>
        <w:rPr>
          <w:rFonts w:hint="eastAsia" w:ascii="Times New Roman" w:hAnsi="Times New Roman" w:eastAsia="方正仿宋_GBK"/>
          <w:color w:val="000000"/>
          <w:spacing w:val="-6"/>
          <w:sz w:val="32"/>
          <w:lang w:bidi="ar"/>
        </w:rPr>
        <w:t>支持银行定制金融解决方案，帮助供应商做大做强。支持企业积极参与国家智能制造标准化建设，以标准引领智能制造发展和建设。</w:t>
      </w: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79"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400" w:lineRule="exact"/>
              <w:jc w:val="center"/>
              <w:rPr>
                <w:rFonts w:ascii="Times New Roman" w:hAnsi="Times New Roman" w:eastAsia="方正黑体_GBK"/>
                <w:color w:val="000000"/>
                <w:sz w:val="28"/>
                <w:szCs w:val="28"/>
                <w:shd w:val="clear" w:color="auto" w:fill="FFFFFF"/>
                <w:lang w:bidi="ar"/>
              </w:rPr>
            </w:pPr>
            <w:r>
              <w:rPr>
                <w:rFonts w:ascii="Times New Roman" w:hAnsi="Times New Roman" w:eastAsia="方正黑体_GBK"/>
                <w:color w:val="000000"/>
                <w:sz w:val="28"/>
                <w:szCs w:val="28"/>
                <w:shd w:val="clear" w:color="auto" w:fill="FFFFFF"/>
                <w:lang w:bidi="ar"/>
              </w:rPr>
              <w:t>专栏6-4  智能制造示范区建设工程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541"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lang w:bidi="ar"/>
              </w:rPr>
              <w:t>聚焦常州市重点产业链及产业集群建设，支持申报部门以交通主干道、河流等为边界自行划定工业园区（集中区），支持工业园区（集中区）积极引导优质制造资源集聚，加快推进新一代信息基础设施建设、智能化改造项目实施、制造业企业“上云上平台”、智能制造专家咨询服务团队组建、常态化工作组织机构和工作推进制度建立等，推动工业园区（集中区）企业智造水平显著提升，促进工业利润总额增幅和能耗指标明显改善。到2025年，培育建设30家以上常州市智能制造示范区，实现智能制造水平本质提升和梯度可持续发展。</w:t>
            </w:r>
          </w:p>
        </w:tc>
      </w:tr>
    </w:tbl>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34" w:name="_Toc77580798"/>
      <w:r>
        <w:rPr>
          <w:rFonts w:hint="eastAsia" w:ascii="Times New Roman" w:hAnsi="Times New Roman" w:eastAsia="方正楷体_GBK"/>
          <w:color w:val="000000"/>
          <w:sz w:val="32"/>
          <w:lang w:bidi="ar"/>
        </w:rPr>
        <w:t>（四）推进“两业”融合发展，提升制造业发展新能级</w:t>
      </w:r>
      <w:bookmarkEnd w:id="34"/>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推动重点行业重点领域融合发展。制造业服务化方面，重点推进高端装备、新能源汽车及核心零部件等产业服务化，鼓励制造业企业由加工制造环节向研发设计、运维管理、仓储物流、电子商务、技术培训、融资租赁等增值服务环节延伸；支持制造业企业由提供产品向提供“产品</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服务”转变，大幅度提高向全社会提供高水平专业化服务的能力。服务业制造化方面，重点推进现代物流、工业设计、产业金融、检验检测认证服务等行业制造化，鼓励支持服务业企业充分利用大数据、自有品牌、营销渠道、创意设计、专利技术等优势，通过委托加工、品牌授权、搭建工业互联网平台等多种形式向加工制造环节延伸渗透，实现以用户为中心的个性化、柔性化定制和按需灵活生产。</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加快服务型制造创新发展。重点围绕推进工业设计服务、柔性化定制服务、发展共享制造、加强全生命周期管理、提升总集成总承包水平等，加快业态模式创新，释放融合发展潜力，实现制造业、服务业转型升级。支持新型电力装备、新能源、生物医药及新型医疗器械等产业，积极探索“智能产品</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增值服务”，增强集成能力、扩大服务内涵。聚焦工程机械、轨道交通等产业，加速推动制造企业从产品生产商向提供整体解决方案提供商、总集成总承包商转变。聚焦新能源、新材料、新能源汽车及汽车核心零部件等产业，积极创建“检验检测服务</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先进制造业融合”模式，推动提升制造业产品和服务质量。支持制造业企业、互联网企业、信息技术服务企业跨界协作，推动共享模式创新，大力培育共享制造解决方案供应商，形成产业生态供给资源池。鼓励和支持有条件的企业申报国家、省级服务型制造试点示范项目。</w:t>
      </w: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51" w:hRule="atLeast"/>
          <w:tblHeader/>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400" w:lineRule="exact"/>
              <w:jc w:val="center"/>
              <w:rPr>
                <w:rFonts w:ascii="Times New Roman" w:hAnsi="Times New Roman" w:eastAsia="方正黑体_GBK"/>
                <w:color w:val="000000"/>
                <w:sz w:val="28"/>
                <w:szCs w:val="28"/>
                <w:shd w:val="clear" w:color="auto" w:fill="FFFFFF"/>
                <w:lang w:bidi="ar"/>
              </w:rPr>
            </w:pPr>
            <w:r>
              <w:rPr>
                <w:rFonts w:ascii="Times New Roman" w:hAnsi="Times New Roman" w:eastAsia="方正黑体_GBK"/>
                <w:color w:val="000000"/>
                <w:sz w:val="28"/>
                <w:szCs w:val="28"/>
                <w:shd w:val="clear" w:color="auto" w:fill="FFFFFF"/>
                <w:lang w:bidi="ar"/>
              </w:rPr>
              <w:t>专栏6-5  推进“两业”深度融合工程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top"/>
          </w:tcPr>
          <w:p>
            <w:pPr>
              <w:pStyle w:val="3"/>
              <w:widowControl w:val="0"/>
              <w:shd w:val="clear" w:color="auto" w:fill="FFFFFF"/>
              <w:overflowPunct w:val="0"/>
              <w:autoSpaceDE w:val="0"/>
              <w:autoSpaceDN w:val="0"/>
              <w:snapToGrid w:val="0"/>
              <w:spacing w:before="0" w:beforeAutospacing="0" w:after="0" w:afterAutospacing="0" w:line="500" w:lineRule="exact"/>
              <w:ind w:firstLine="560"/>
              <w:jc w:val="both"/>
              <w:rPr>
                <w:rFonts w:ascii="Times New Roman" w:hAnsi="Times New Roman" w:eastAsia="方正仿宋_GBK" w:cs="Times New Roman"/>
                <w:b/>
                <w:sz w:val="28"/>
                <w:szCs w:val="28"/>
                <w:shd w:val="clear" w:color="auto" w:fill="FFFFFF"/>
              </w:rPr>
            </w:pPr>
            <w:r>
              <w:rPr>
                <w:rFonts w:ascii="Times New Roman" w:hAnsi="Times New Roman" w:eastAsia="方正楷体_GBK" w:cs="Times New Roman"/>
                <w:sz w:val="28"/>
                <w:szCs w:val="28"/>
                <w:shd w:val="clear" w:color="auto" w:fill="FFFFFF"/>
              </w:rPr>
              <w:t>智能制造+增值服务。</w:t>
            </w:r>
            <w:r>
              <w:rPr>
                <w:rFonts w:ascii="Times New Roman" w:hAnsi="Times New Roman" w:eastAsia="方正仿宋_GBK" w:cs="Times New Roman"/>
                <w:sz w:val="28"/>
                <w:szCs w:val="28"/>
                <w:shd w:val="clear" w:color="auto" w:fill="FFFFFF"/>
              </w:rPr>
              <w:t>支持新型电力装备等产业，以“智能制造+增值服务”为方向，着力改造提升电网产业结构，补齐行业研发、设计、营销等服务体系短板。支持新能源、生物医药及新型医疗器械等产业，聚焦技</w:t>
            </w:r>
            <w:r>
              <w:rPr>
                <w:rFonts w:ascii="Times New Roman" w:hAnsi="Times New Roman" w:eastAsia="方正仿宋_GBK" w:cs="Times New Roman"/>
                <w:spacing w:val="-4"/>
                <w:sz w:val="28"/>
                <w:szCs w:val="28"/>
                <w:shd w:val="clear" w:color="auto" w:fill="FFFFFF"/>
              </w:rPr>
              <w:t>术创新、结构优化、系统集成，推动生产性服务业规模扩张和质态提升，加速实现园区内制造企业从提供单一产品向提供“智能产品+增值服务”转变。</w:t>
            </w:r>
          </w:p>
          <w:p>
            <w:pPr>
              <w:pStyle w:val="3"/>
              <w:widowControl w:val="0"/>
              <w:shd w:val="clear" w:color="auto" w:fill="FFFFFF"/>
              <w:overflowPunct w:val="0"/>
              <w:autoSpaceDE w:val="0"/>
              <w:autoSpaceDN w:val="0"/>
              <w:snapToGrid w:val="0"/>
              <w:spacing w:before="0" w:beforeAutospacing="0" w:after="0" w:afterAutospacing="0" w:line="500" w:lineRule="exact"/>
              <w:ind w:firstLine="560"/>
              <w:jc w:val="both"/>
              <w:rPr>
                <w:rFonts w:ascii="Times New Roman" w:hAnsi="Times New Roman" w:eastAsia="方正仿宋_GBK" w:cs="Times New Roman"/>
                <w:sz w:val="28"/>
                <w:szCs w:val="28"/>
                <w:shd w:val="clear" w:color="auto" w:fill="FFFFFF"/>
              </w:rPr>
            </w:pPr>
            <w:r>
              <w:rPr>
                <w:rFonts w:ascii="Times New Roman" w:hAnsi="Times New Roman" w:eastAsia="方正楷体_GBK" w:cs="Times New Roman"/>
                <w:sz w:val="28"/>
                <w:szCs w:val="28"/>
                <w:shd w:val="clear" w:color="auto" w:fill="FFFFFF"/>
              </w:rPr>
              <w:t>智能制造+综合服务提供商。</w:t>
            </w:r>
            <w:r>
              <w:rPr>
                <w:rFonts w:ascii="Times New Roman" w:hAnsi="Times New Roman" w:eastAsia="方正仿宋_GBK" w:cs="Times New Roman"/>
                <w:sz w:val="28"/>
                <w:szCs w:val="28"/>
                <w:shd w:val="clear" w:color="auto" w:fill="FFFFFF"/>
              </w:rPr>
              <w:t>加速推动制造企业从产品生产商向提供整体解决方案提供商、总集成总承包商转变。依托现有轨道交通、工程机械等优势领域，继续向牵引供电系统、路轨产业、机车维保服务、工程项目高端服务业等领域拓展，实现由传统制造向“智能制造与综合服务提供商”的转型升级。</w:t>
            </w:r>
          </w:p>
          <w:p>
            <w:pPr>
              <w:pStyle w:val="3"/>
              <w:widowControl w:val="0"/>
              <w:shd w:val="clear" w:color="auto" w:fill="FFFFFF"/>
              <w:overflowPunct w:val="0"/>
              <w:autoSpaceDE w:val="0"/>
              <w:autoSpaceDN w:val="0"/>
              <w:snapToGrid w:val="0"/>
              <w:spacing w:before="0" w:beforeAutospacing="0" w:after="0" w:afterAutospacing="0" w:line="500" w:lineRule="exact"/>
              <w:ind w:firstLine="560"/>
              <w:jc w:val="both"/>
              <w:rPr>
                <w:rFonts w:ascii="Times New Roman" w:hAnsi="Times New Roman" w:eastAsia="方正仿宋_GBK" w:cs="Times New Roman"/>
                <w:sz w:val="28"/>
                <w:szCs w:val="28"/>
                <w:shd w:val="clear" w:color="auto" w:fill="FFFFFF"/>
              </w:rPr>
            </w:pPr>
            <w:r>
              <w:rPr>
                <w:rFonts w:ascii="Times New Roman" w:hAnsi="Times New Roman" w:eastAsia="方正楷体_GBK" w:cs="Times New Roman"/>
                <w:sz w:val="28"/>
                <w:szCs w:val="28"/>
                <w:shd w:val="clear" w:color="auto" w:fill="FFFFFF"/>
              </w:rPr>
              <w:t>生产性服务业+制造业。</w:t>
            </w:r>
            <w:r>
              <w:rPr>
                <w:rFonts w:ascii="Times New Roman" w:hAnsi="Times New Roman" w:eastAsia="方正仿宋_GBK" w:cs="Times New Roman"/>
                <w:sz w:val="28"/>
                <w:szCs w:val="28"/>
                <w:shd w:val="clear" w:color="auto" w:fill="FFFFFF"/>
              </w:rPr>
              <w:t>以检验检测服务为核心，联合新能源、新材料、高端制造等先进制造业协同发展，</w:t>
            </w:r>
            <w:bookmarkStart w:id="35" w:name="_Hlk75938948"/>
            <w:r>
              <w:rPr>
                <w:rFonts w:ascii="Times New Roman" w:hAnsi="Times New Roman" w:eastAsia="方正仿宋_GBK" w:cs="Times New Roman"/>
                <w:sz w:val="28"/>
                <w:szCs w:val="28"/>
                <w:shd w:val="clear" w:color="auto" w:fill="FFFFFF"/>
              </w:rPr>
              <w:t>创建“检验检测服务产业+先进制造业融合”模式，</w:t>
            </w:r>
            <w:bookmarkEnd w:id="35"/>
            <w:r>
              <w:rPr>
                <w:rFonts w:ascii="Times New Roman" w:hAnsi="Times New Roman" w:eastAsia="方正仿宋_GBK" w:cs="Times New Roman"/>
                <w:sz w:val="28"/>
                <w:szCs w:val="28"/>
                <w:shd w:val="clear" w:color="auto" w:fill="FFFFFF"/>
              </w:rPr>
              <w:t>提升市场占有率，塑造</w:t>
            </w:r>
            <w:bookmarkStart w:id="36" w:name="_Hlk75939007"/>
            <w:r>
              <w:rPr>
                <w:rFonts w:ascii="Times New Roman" w:hAnsi="Times New Roman" w:eastAsia="方正仿宋_GBK" w:cs="Times New Roman"/>
                <w:sz w:val="28"/>
                <w:szCs w:val="28"/>
                <w:shd w:val="clear" w:color="auto" w:fill="FFFFFF"/>
              </w:rPr>
              <w:t>检验检测领域全链条服务体系</w:t>
            </w:r>
            <w:bookmarkEnd w:id="36"/>
            <w:r>
              <w:rPr>
                <w:rFonts w:ascii="Times New Roman" w:hAnsi="Times New Roman" w:eastAsia="方正仿宋_GBK" w:cs="Times New Roman"/>
                <w:sz w:val="28"/>
                <w:szCs w:val="28"/>
                <w:shd w:val="clear" w:color="auto" w:fill="FFFFFF"/>
              </w:rPr>
              <w:t>，形成核心竞争力。</w:t>
            </w:r>
          </w:p>
          <w:p>
            <w:pPr>
              <w:pStyle w:val="3"/>
              <w:widowControl w:val="0"/>
              <w:shd w:val="clear" w:color="auto" w:fill="FFFFFF"/>
              <w:overflowPunct w:val="0"/>
              <w:autoSpaceDE w:val="0"/>
              <w:autoSpaceDN w:val="0"/>
              <w:snapToGrid w:val="0"/>
              <w:spacing w:before="0" w:beforeAutospacing="0" w:after="0" w:afterAutospacing="0" w:line="500" w:lineRule="exact"/>
              <w:ind w:firstLine="560"/>
              <w:jc w:val="both"/>
              <w:rPr>
                <w:rFonts w:ascii="Times New Roman" w:hAnsi="Times New Roman" w:eastAsia="方正仿宋_GBK" w:cs="Times New Roman"/>
                <w:sz w:val="28"/>
                <w:szCs w:val="28"/>
                <w:shd w:val="clear" w:color="auto" w:fill="FFFFFF"/>
              </w:rPr>
            </w:pPr>
            <w:r>
              <w:rPr>
                <w:rFonts w:ascii="Times New Roman" w:hAnsi="Times New Roman" w:eastAsia="方正仿宋_GBK" w:cs="Times New Roman"/>
                <w:sz w:val="28"/>
                <w:szCs w:val="28"/>
                <w:shd w:val="clear" w:color="auto" w:fill="FFFFFF"/>
              </w:rPr>
              <w:t>到2025年，积极创建国家“两业”融合发展示范区，培育省级“两业”深度融合试点单位30家以上，形成市级“两业”融合试点单位200家以上。</w:t>
            </w:r>
          </w:p>
        </w:tc>
      </w:tr>
    </w:tbl>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37" w:name="_Toc77580799"/>
      <w:r>
        <w:rPr>
          <w:rFonts w:hint="eastAsia" w:ascii="Times New Roman" w:hAnsi="Times New Roman" w:eastAsia="方正楷体_GBK"/>
          <w:color w:val="000000"/>
          <w:sz w:val="32"/>
          <w:lang w:bidi="ar"/>
        </w:rPr>
        <w:t>（五）培育壮大名企名牌，不断增强企业竞争实力</w:t>
      </w:r>
      <w:bookmarkEnd w:id="37"/>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促进大中小企业融通发展。实施企业培育专项行动，全力扶优培强，加快形成以龙头企业为引领、骨干企业为中坚、中小微企业为支撑的雁阵型企业集群，推动大中小企业融通发展。支持龙头企业做大做强，重点支持龙头企业围绕产业链关键环节和核心技术，通过兼并、收购、参股等形式实施跨国、跨区域、跨所有制的兼并重组，推动形成一批核心竞争力强的“链主”企业和生态主导型企业。加大创新型企业培育，建立健全分层孵化体系，构建从科技型中小企业、高新技术企业、瞪羚企业到独角兽企业的成长培育机制，打造一批创新发展的标杆型企业。支持中小企业向“专、精、特、新”发展，在新品开发、技术创新、成果转化、品牌打造等方面取得突破，进一步提升中小企业竞争实力。加快推动小微企业上规模，建立“小升规”企业库，完善中小企业服务体系，鼓励同类中小企业通过合并、分离、置换、出售等方式进行资产重组实现上规模。</w:t>
      </w: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400" w:lineRule="exact"/>
              <w:jc w:val="center"/>
              <w:rPr>
                <w:rFonts w:ascii="Times New Roman" w:hAnsi="Times New Roman" w:eastAsia="方正黑体_GBK"/>
                <w:color w:val="000000"/>
                <w:sz w:val="28"/>
                <w:szCs w:val="28"/>
                <w:shd w:val="clear" w:color="auto" w:fill="FFFFFF"/>
                <w:lang w:bidi="ar"/>
              </w:rPr>
            </w:pPr>
            <w:r>
              <w:rPr>
                <w:rFonts w:ascii="Times New Roman" w:hAnsi="Times New Roman" w:eastAsia="方正黑体_GBK"/>
                <w:color w:val="000000"/>
                <w:sz w:val="28"/>
                <w:szCs w:val="28"/>
                <w:shd w:val="clear" w:color="auto" w:fill="FFFFFF"/>
                <w:lang w:bidi="ar"/>
              </w:rPr>
              <w:t>专栏6-6  “专精特新”示范企业培育工程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94"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3"/>
              <w:widowControl w:val="0"/>
              <w:shd w:val="clear" w:color="auto" w:fill="FFFFFF"/>
              <w:overflowPunct w:val="0"/>
              <w:autoSpaceDE w:val="0"/>
              <w:autoSpaceDN w:val="0"/>
              <w:snapToGrid w:val="0"/>
              <w:spacing w:before="0" w:beforeAutospacing="0" w:after="0" w:afterAutospacing="0" w:line="500" w:lineRule="exact"/>
              <w:ind w:firstLine="560"/>
              <w:jc w:val="both"/>
              <w:rPr>
                <w:rFonts w:ascii="Times New Roman" w:hAnsi="Times New Roman" w:eastAsia="方正仿宋_GBK" w:cs="Times New Roman"/>
                <w:sz w:val="28"/>
                <w:szCs w:val="28"/>
                <w:shd w:val="clear" w:color="auto" w:fill="FFFFFF"/>
              </w:rPr>
            </w:pPr>
            <w:r>
              <w:rPr>
                <w:rFonts w:ascii="Times New Roman" w:hAnsi="Times New Roman" w:eastAsia="方正仿宋_GBK" w:cs="Times New Roman"/>
                <w:sz w:val="28"/>
                <w:szCs w:val="28"/>
                <w:shd w:val="clear" w:color="auto" w:fill="FFFFFF"/>
              </w:rPr>
              <w:t>重点围绕高新技术企业、科技小巨人企业及科技创新型小微企业等，建立“专精特新”企业培育库，让更多“小企业”展现“大作为”。加强初创企业孵化，推进产业链上下游合作，带动更多的具有核心技术和较强创新能力的小微企业成长为行业“专精特新”企业。支持“专精特新”中小企业发展成为“小巨人”企业，鼓励支持“小巨人”企业和其他各类企业巩固和提升细分领域全球市场地位，发展壮大成为单项冠军企业。到2025年，重点培育形成300家以上“专精特新”示范企业，国家制造业单项冠军企业（产品）30家，国家专精特新“小巨人”企业80家。</w:t>
            </w:r>
          </w:p>
        </w:tc>
      </w:tr>
    </w:tbl>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积极扶持企业上市。以全面推进证券发行注册制改革为契机，加大上市资源培育力度。充分发挥常州市民营企业众多、产业基础雄厚的特点，建立健全企业上市综合服务平台，重点加强对制造业单项冠军、专精特新“小巨人”等企业，及混合所有制改革试点企业的上市培育和辅导，积极支持优质企业到主板、创业板、科创板进行</w:t>
      </w:r>
      <w:r>
        <w:rPr>
          <w:rFonts w:ascii="Times New Roman" w:hAnsi="Times New Roman" w:eastAsia="方正仿宋_GBK"/>
          <w:color w:val="000000"/>
          <w:sz w:val="32"/>
          <w:lang w:bidi="ar"/>
        </w:rPr>
        <w:t>IPO</w:t>
      </w:r>
      <w:r>
        <w:rPr>
          <w:rFonts w:hint="eastAsia" w:ascii="Times New Roman" w:hAnsi="Times New Roman" w:eastAsia="方正仿宋_GBK"/>
          <w:color w:val="000000"/>
          <w:sz w:val="32"/>
          <w:lang w:bidi="ar"/>
        </w:rPr>
        <w:t>上市。加强企业上市生态体系建设，积极开展银企对接活动，完善对企业从孵化、成长到上市的完整金融服务链，大力引进和培育股权投资、中介服务等机构，及时跟踪资本市场有关政策动向，为有并购和上市需求的培育企业提供政策宣贯、业务培训、上市辅导、融资对接等优质高效的精准服务。</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强化质量标准品牌建设。开展工业产品质量提升行动，依托中国常州检验检测认证产业园等，加强产品鉴定、质量认证、计量测试、标准信息、检验检测等质量技术基础建设，发展新一代检验检测和高端计量仪器设备，提升产品质量。实施标准领航工程，鼓励行业领军企业主导或参与国际标准、国家标准、行业标准制修订，培育领航标准产品，争创专业标准化技术机构和各类标准化试点示范，抢占行业发展的话语权。实施品牌发展战略，引导企业走品牌发展之路，鼓励企业围绕研发创新、设计创意、生产制造、质量管理和营销服务全过程制定品牌发展战略。实行创新战略和品牌战略联合驱动，推动专利、商标等知识产权的有效融合和质量提升，增强品牌科技含量和核心竞争力。引导企业争创中国质量奖、省长质量奖，全面推行企业首席质量官制度。</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38" w:name="_Toc77580800"/>
      <w:r>
        <w:rPr>
          <w:rFonts w:hint="eastAsia" w:ascii="Times New Roman" w:hAnsi="Times New Roman" w:eastAsia="方正楷体_GBK"/>
          <w:color w:val="000000"/>
          <w:sz w:val="32"/>
          <w:lang w:bidi="ar"/>
        </w:rPr>
        <w:t>（六）加大开放合作力度，拓展对外合作深度广度</w:t>
      </w:r>
      <w:bookmarkEnd w:id="38"/>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积极落实国家重大区域战略。积极对接融入长三角一体化发展、长江经济带等国家重大战略，以各类高新区、经开区、特色园区为载体，进一步创新跨区域合作机制。紧扣“一体化”和“高质量”两个关键，聚焦“经济产业一体化”，加快实现“全方位对接上海、融入长三角区域一体化发展”，最大程度地释放国家战略杠杆效应。强化长江经济带高质量发展，纵深推进传统产业绿色转型发展，推广使用核心关键绿色工艺技术及装备，积极发展节能环保、资源循环利用、清洁能源等绿色产业。强力推进重化工业整治提升，支持产业链整合扩充，加大低端化工产能退出力度，加快构建本质安全、绿色高端的先进产业体系。探索发展绿色新模式，推动形成新发展格局。</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加快推动区域协同发展。积极参与长三角产业合作区建设，加强新能源汽车及核心零部件、智能装备、生物医药、节能环保等产业协作创新，开展与沪、杭、宁、合等地高校和科研院所战略合作，深化政、产、学、研、用协同。高水平共建苏锡常都市圈，按照优势互补、错位发展、开放式共享、互利共赢的原则，与苏州、无锡协同推进太湖湾科创带建设，集中力量加快推进苏南国家自主创新示范区建设，引领带动常州市科技创新能力整体提升。积极探索“双向飞地”“异地孵化”“共管园区”等跨区域产业合作新模式，建立利益分享机制，实现企业抱团发展、产业优势互补。进一步深化南北挂钩合作，加强区域资源互补性合作，加快推进常州高新区大丰工业园、武进高新区阜宁工业园等合作园区建设成势见效，进一步推动常州盐城合作园区高质量发展。</w:t>
      </w:r>
    </w:p>
    <w:p>
      <w:pPr>
        <w:overflowPunct w:val="0"/>
        <w:autoSpaceDE w:val="0"/>
        <w:autoSpaceDN w:val="0"/>
        <w:adjustRightInd w:val="0"/>
        <w:snapToGrid w:val="0"/>
        <w:spacing w:line="54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着力提升对外合作水平。深化多元开放合作，更高层次、更宽领域、更大范围深化与日韩、欧盟等国家和地区合作，进一步提高与以色列、德国、瑞士等国家双向投资水平。构建高能级对外开放平台，全面落实中以“共建计划”，推进中以常州创新园打造中以创新合作的“桥头堡”；加快推动中德、中瑞、中欧等重点合作产业园高质量发展。系统谋划“走出去”，立足常州市优势产业链、产业集群，强化多渠道技术、产品和人才储备，支持企业打造跨国产业链，深化国际产能合作。推动境外园区建设，鼓励引导更多有实力的企业赴海外建设经贸合作区，设立海外生产基地、营销中心、研发设计中心、物流基地。引导“走出去”企业实行跨地区、跨行业联合，集群式对外投资，在“一带一路”沿线乃至更广范围打造更多对外经贸合作的“样板园区”。</w:t>
      </w:r>
    </w:p>
    <w:p>
      <w:pPr>
        <w:overflowPunct w:val="0"/>
        <w:autoSpaceDE w:val="0"/>
        <w:autoSpaceDN w:val="0"/>
        <w:adjustRightInd w:val="0"/>
        <w:snapToGrid w:val="0"/>
        <w:spacing w:line="54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高质量“双招双引”。创新招引方式，深入推进招商引资、招才引智，构建产业链招引新模式，聚焦常州市重点产业链及产业集群，寻找和弥补产业链的薄弱环节，有目的、有针对性地招引大型央企、实力民企、知名外企，聚焦构建特色鲜明、优势明显、竞争力强的产业集群。积极拓宽招商渠道和模式，继续深化产业链招商，持续加大“人才</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基金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项目”的招商力度，探索平台招商模式；积极开展云招商、小分队招商、驻点招商、专题招商、委托招商等多种形式的招商活动，实现线上线下协同推进。鼓励外商通过并购、参股、股权置换、技术出资、外债转增资等模式进行投资，鼓励已落户外资企业增资扩股。鼓励特色民营企业、“隐形冠军”、“单项冠军”与跨国公司进行配套协作，实现“高位嫁接”、“以民引外”。</w:t>
      </w:r>
    </w:p>
    <w:p>
      <w:pPr>
        <w:overflowPunct w:val="0"/>
        <w:autoSpaceDE w:val="0"/>
        <w:autoSpaceDN w:val="0"/>
        <w:adjustRightInd w:val="0"/>
        <w:snapToGrid w:val="0"/>
        <w:spacing w:line="530" w:lineRule="exact"/>
        <w:ind w:firstLine="641"/>
        <w:rPr>
          <w:rFonts w:ascii="Times New Roman" w:hAnsi="Times New Roman" w:eastAsia="方正楷体_GBK"/>
          <w:color w:val="000000"/>
          <w:sz w:val="32"/>
          <w:lang w:bidi="ar"/>
        </w:rPr>
      </w:pPr>
      <w:bookmarkStart w:id="39" w:name="_Toc77580801"/>
      <w:r>
        <w:rPr>
          <w:rFonts w:hint="eastAsia" w:ascii="Times New Roman" w:hAnsi="Times New Roman" w:eastAsia="方正楷体_GBK"/>
          <w:color w:val="000000"/>
          <w:sz w:val="32"/>
          <w:lang w:bidi="ar"/>
        </w:rPr>
        <w:t>（七）紧抓高效绿色安全，实现工业可持续化发展</w:t>
      </w:r>
      <w:bookmarkEnd w:id="39"/>
    </w:p>
    <w:p>
      <w:pPr>
        <w:overflowPunct w:val="0"/>
        <w:autoSpaceDE w:val="0"/>
        <w:autoSpaceDN w:val="0"/>
        <w:adjustRightInd w:val="0"/>
        <w:snapToGrid w:val="0"/>
        <w:spacing w:line="530" w:lineRule="exact"/>
        <w:ind w:firstLine="641"/>
        <w:rPr>
          <w:rFonts w:eastAsia="仿宋_GB2312"/>
          <w:color w:val="000000"/>
          <w:szCs w:val="32"/>
        </w:rPr>
      </w:pPr>
      <w:r>
        <w:rPr>
          <w:rFonts w:hint="eastAsia" w:ascii="Times New Roman" w:hAnsi="Times New Roman" w:eastAsia="方正仿宋_GBK"/>
          <w:color w:val="000000"/>
          <w:sz w:val="32"/>
          <w:lang w:bidi="ar"/>
        </w:rPr>
        <w:t>加快推动绿色低碳发展。推动企业高效利用能源，开展重点用能单位节能低碳行动，实施传统产业绿色化转型与绿色循环新兴产业培育工程，持续推进化工、钢铁、建材、印染等重点行业清洁生产，积极发展绿色建筑、节能环保、资源循环利用、清洁能源等绿色产业。深入开展绿色智造试点示范工程，实施绿色创新企业培育行动，推进市级绿色工厂、绿色园区建设，积极争创国家级绿色园区和绿色产业示范基地。实施碳排放总量和强度“双控”，围绕碳达峰、碳中和目标，鼓励制定钢铁、建材、纺织等重点行业率先制定碳达峰行动方案，组织实施近零碳排放园区试点示范工程，加速推进试点区域新旧动能转换，推动传统支柱产业绿色化转型、生态化升级，加快实现近零碳排放。</w:t>
      </w:r>
    </w:p>
    <w:tbl>
      <w:tblPr>
        <w:tblStyle w:val="4"/>
        <w:tblW w:w="906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0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9" w:hRule="atLeast"/>
          <w:jc w:val="center"/>
        </w:trPr>
        <w:tc>
          <w:tcPr>
            <w:tcW w:w="9060"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overflowPunct w:val="0"/>
              <w:autoSpaceDE w:val="0"/>
              <w:autoSpaceDN w:val="0"/>
              <w:adjustRightInd w:val="0"/>
              <w:snapToGrid w:val="0"/>
              <w:spacing w:line="400" w:lineRule="exact"/>
              <w:jc w:val="center"/>
              <w:rPr>
                <w:rFonts w:ascii="Times New Roman" w:hAnsi="Times New Roman" w:eastAsia="方正黑体_GBK"/>
                <w:color w:val="000000"/>
                <w:sz w:val="28"/>
                <w:szCs w:val="28"/>
                <w:shd w:val="clear" w:color="auto" w:fill="FFFFFF"/>
                <w:lang w:bidi="ar"/>
              </w:rPr>
            </w:pPr>
            <w:r>
              <w:rPr>
                <w:rFonts w:ascii="Times New Roman" w:hAnsi="Times New Roman" w:eastAsia="方正黑体_GBK"/>
                <w:color w:val="000000"/>
                <w:sz w:val="28"/>
                <w:szCs w:val="28"/>
                <w:shd w:val="clear" w:color="auto" w:fill="FFFFFF"/>
                <w:lang w:bidi="ar"/>
              </w:rPr>
              <w:t>专栏6-7  绿色制造试点示范工程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857" w:hRule="atLeast"/>
          <w:jc w:val="center"/>
        </w:trPr>
        <w:tc>
          <w:tcPr>
            <w:tcW w:w="9060" w:type="dxa"/>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overflowPunct w:val="0"/>
              <w:autoSpaceDE w:val="0"/>
              <w:autoSpaceDN w:val="0"/>
              <w:adjustRightInd w:val="0"/>
              <w:snapToGrid w:val="0"/>
              <w:spacing w:line="460" w:lineRule="exact"/>
              <w:ind w:firstLine="560" w:firstLineChars="200"/>
              <w:rPr>
                <w:rFonts w:ascii="Times New Roman" w:hAnsi="Times New Roman" w:eastAsia="方正仿宋_GBK"/>
                <w:color w:val="000000"/>
                <w:sz w:val="28"/>
                <w:szCs w:val="28"/>
              </w:rPr>
            </w:pPr>
            <w:r>
              <w:rPr>
                <w:rFonts w:ascii="Times New Roman" w:hAnsi="Times New Roman" w:eastAsia="方正仿宋_GBK"/>
                <w:color w:val="000000"/>
                <w:sz w:val="28"/>
                <w:szCs w:val="28"/>
                <w:lang w:bidi="ar"/>
              </w:rPr>
              <w:t>组织实施企业能效提升、清洁生产、污染防治设施等技术改造，推动企业循环式生产、产业循环式组合，支持企业建立能源管理中心、资源共享、废物处理公共平台等绿色发展平台，提高能源资源综合利用效率。鼓励企业加快引入绿色技术、绿色设计、绿色产品的行业标准和管理规范，加快建设绿色制造体系，实施一批绿色制造示范项目，打造一批具有示范带动作用的绿色工厂和绿色园区。到2025年，建设绿色工厂100家，绿色园区2家。</w:t>
            </w:r>
          </w:p>
        </w:tc>
      </w:tr>
    </w:tbl>
    <w:p>
      <w:pPr>
        <w:snapToGrid w:val="0"/>
        <w:spacing w:line="400" w:lineRule="exact"/>
        <w:rPr>
          <w:color w:val="000000"/>
          <w:sz w:val="24"/>
          <w:szCs w:val="24"/>
        </w:rPr>
      </w:pPr>
    </w:p>
    <w:tbl>
      <w:tblPr>
        <w:tblStyle w:val="4"/>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400" w:lineRule="exact"/>
              <w:jc w:val="center"/>
              <w:rPr>
                <w:rFonts w:ascii="Times New Roman" w:hAnsi="Times New Roman" w:eastAsia="方正黑体_GBK"/>
                <w:color w:val="000000"/>
                <w:sz w:val="28"/>
                <w:szCs w:val="28"/>
                <w:shd w:val="clear" w:color="auto" w:fill="FFFFFF"/>
                <w:lang w:bidi="ar"/>
              </w:rPr>
            </w:pPr>
            <w:r>
              <w:rPr>
                <w:rFonts w:hint="eastAsia" w:ascii="Times New Roman" w:hAnsi="Times New Roman" w:eastAsia="方正黑体_GBK"/>
                <w:color w:val="000000"/>
                <w:sz w:val="28"/>
                <w:szCs w:val="28"/>
                <w:shd w:val="clear" w:color="auto" w:fill="FFFFFF"/>
                <w:lang w:bidi="ar"/>
              </w:rPr>
              <w:t>专栏</w:t>
            </w:r>
            <w:r>
              <w:rPr>
                <w:rFonts w:ascii="Times New Roman" w:hAnsi="Times New Roman" w:eastAsia="方正黑体_GBK"/>
                <w:color w:val="000000"/>
                <w:sz w:val="28"/>
                <w:szCs w:val="28"/>
                <w:shd w:val="clear" w:color="auto" w:fill="FFFFFF"/>
                <w:lang w:bidi="ar"/>
              </w:rPr>
              <w:t xml:space="preserve">6-8  </w:t>
            </w:r>
            <w:r>
              <w:rPr>
                <w:rFonts w:hint="eastAsia" w:ascii="Times New Roman" w:hAnsi="Times New Roman" w:eastAsia="方正黑体_GBK"/>
                <w:color w:val="000000"/>
                <w:sz w:val="28"/>
                <w:szCs w:val="28"/>
                <w:shd w:val="clear" w:color="auto" w:fill="FFFFFF"/>
                <w:lang w:bidi="ar"/>
              </w:rPr>
              <w:t>近零碳排放区试点示范工程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22"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460" w:lineRule="exact"/>
              <w:ind w:firstLine="560" w:firstLineChars="200"/>
              <w:rPr>
                <w:rFonts w:ascii="Times New Roman" w:hAnsi="Times New Roman" w:eastAsia="方正仿宋_GBK"/>
                <w:color w:val="000000"/>
                <w:sz w:val="28"/>
                <w:szCs w:val="28"/>
                <w:lang w:bidi="ar"/>
              </w:rPr>
            </w:pPr>
            <w:r>
              <w:rPr>
                <w:rFonts w:hint="eastAsia" w:ascii="Times New Roman" w:hAnsi="Times New Roman" w:eastAsia="方正仿宋_GBK"/>
                <w:color w:val="000000"/>
                <w:sz w:val="28"/>
                <w:szCs w:val="28"/>
                <w:lang w:bidi="ar"/>
              </w:rPr>
              <w:t>积极参与全国碳排放交易市场建设，创新市场化节能减排手段，培育壮大一批碳交易、碳资产管理服务公司，推动常州碳排放权交易市场建设。支持在高新技术产业园区、循环化改造支持园区等园区开展近零碳试点，积极创建一批零碳园区、零碳工厂。到</w:t>
            </w:r>
            <w:r>
              <w:rPr>
                <w:rFonts w:ascii="Times New Roman" w:hAnsi="Times New Roman" w:eastAsia="方正仿宋_GBK"/>
                <w:color w:val="000000"/>
                <w:sz w:val="28"/>
                <w:szCs w:val="28"/>
                <w:lang w:bidi="ar"/>
              </w:rPr>
              <w:t>2023</w:t>
            </w:r>
            <w:r>
              <w:rPr>
                <w:rFonts w:hint="eastAsia" w:ascii="Times New Roman" w:hAnsi="Times New Roman" w:eastAsia="方正仿宋_GBK"/>
                <w:color w:val="000000"/>
                <w:sz w:val="28"/>
                <w:szCs w:val="28"/>
                <w:lang w:bidi="ar"/>
              </w:rPr>
              <w:t>年底，完成首批示范工程项目建设，推进近零碳排放技术创新研发与应用；到</w:t>
            </w:r>
            <w:r>
              <w:rPr>
                <w:rFonts w:ascii="Times New Roman" w:hAnsi="Times New Roman" w:eastAsia="方正仿宋_GBK"/>
                <w:color w:val="000000"/>
                <w:sz w:val="28"/>
                <w:szCs w:val="28"/>
                <w:lang w:bidi="ar"/>
              </w:rPr>
              <w:t>2025</w:t>
            </w:r>
            <w:r>
              <w:rPr>
                <w:rFonts w:hint="eastAsia" w:ascii="Times New Roman" w:hAnsi="Times New Roman" w:eastAsia="方正仿宋_GBK"/>
                <w:color w:val="000000"/>
                <w:sz w:val="28"/>
                <w:szCs w:val="28"/>
                <w:lang w:bidi="ar"/>
              </w:rPr>
              <w:t>年底，宣传推广常州近零碳排放区建设经验，在全社会各行业领域引领近零碳排放发展新风尚，形成全省乃至全国可复制、可推广的样板。</w:t>
            </w:r>
          </w:p>
        </w:tc>
      </w:tr>
    </w:tbl>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压实工业安全生产管理。全面压实工业企业安全生产主体责任、全力督促企业严格落实安全风险分级管控和主动报告制度，建立健全全员参与、全岗位覆盖、全过程衔接的隐患排查机制和清单管理、动态更新、闭环整改的动态调整机制，推动企业将安全生产的主体责任抓到细处、做到深处、落到实处。深入开展安全生产专项整治，坚持标准不降、力度不减，高起点、高标准推进“三年大灶”，压实“五个责任”。深入实施“工业互联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安全生产”行动，推动工业互联网在安全生产中的融合应用，增强工业安全生产的感知、监测、预警、处置和评估能力；积极培育工业信息安全防护星级企业，加快提升工业信息安全防护能力和水平，全面提升工业生产本质安全水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提高资源集约利用水平。严控两高行业准入和规模，加强对高耗能高排放项目的深入研究，坚决遏制盲目发展，重点行业新、扩建项目严格实施产能减量置换。创新产能配置方式，积极引导推进化工、建材、铸造、印染等企业向依法依规布点的专题集聚区集聚。积极推广工业用地新模式，明确“以亩产论英雄，以质效配资源”为导向，全面梳理常州市存量工业用地，创新用地方式，深度推进低效用地再开发，通过低效存量再开发提升土地利用价值，提高土地资源利用效率。建立差别化激励机制，依据工业企业资源集约利用综合评价结果，依法依规实施用地、用电、用水、用气、排污等资源要素差别化政策，扩大差别化价格实施行业范围，加大优质园区和企业的激励力度，倒逼落后园区和企业不断提高资源要素利用效率。</w:t>
      </w:r>
    </w:p>
    <w:p>
      <w:pPr>
        <w:overflowPunct w:val="0"/>
        <w:autoSpaceDE w:val="0"/>
        <w:autoSpaceDN w:val="0"/>
        <w:adjustRightInd w:val="0"/>
        <w:snapToGrid w:val="0"/>
        <w:spacing w:line="570" w:lineRule="exact"/>
        <w:ind w:firstLine="641"/>
        <w:rPr>
          <w:rFonts w:ascii="Times New Roman" w:hAnsi="Times New Roman" w:eastAsia="方正黑体_GBK"/>
          <w:color w:val="000000"/>
          <w:sz w:val="32"/>
          <w:lang w:bidi="ar"/>
        </w:rPr>
      </w:pPr>
      <w:bookmarkStart w:id="40" w:name="_Toc77580802"/>
      <w:r>
        <w:rPr>
          <w:rFonts w:hint="eastAsia" w:ascii="Times New Roman" w:hAnsi="Times New Roman" w:eastAsia="方正黑体_GBK"/>
          <w:color w:val="000000"/>
          <w:sz w:val="32"/>
          <w:lang w:bidi="ar"/>
        </w:rPr>
        <w:t>七、保障措施</w:t>
      </w:r>
      <w:bookmarkEnd w:id="40"/>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41" w:name="_Toc77580803"/>
      <w:r>
        <w:rPr>
          <w:rFonts w:ascii="Times New Roman" w:hAnsi="Times New Roman" w:eastAsia="方正楷体_GBK"/>
          <w:color w:val="000000"/>
          <w:sz w:val="32"/>
          <w:lang w:bidi="ar"/>
        </w:rPr>
        <w:t>（一）加强规划组织协调</w:t>
      </w:r>
      <w:bookmarkEnd w:id="41"/>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完善规划实施机制。加强与国家、省、市总体规划和专项规划有机衔接，形成目标一致、内容协调、措施相互支撑的规划体系。密切关注国家宏观调控政策和市场变化，及时调整优化规划实施方案和实施手段，保证规划目标的顺利实现。建立规划实施监督考核机制，研究制定规划目标考核评价体系，并将目标任务分解到各辖市区，进一步强化规划监测、评估和考核，确保规划确定的各项任务落到实处。</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建立“链长制”。围绕常州市重点产业链，不断完善市领导挂帅产业链“链长”机制，以产业链为切入点和工作抓手，深入研究集成电路、机器人、动力电池、新型碳材料、生物医药、空天信息、</w:t>
      </w:r>
      <w:r>
        <w:rPr>
          <w:rFonts w:ascii="Times New Roman" w:hAnsi="Times New Roman" w:eastAsia="方正仿宋_GBK"/>
          <w:color w:val="000000"/>
          <w:sz w:val="32"/>
          <w:lang w:bidi="ar"/>
        </w:rPr>
        <w:t>5G</w:t>
      </w:r>
      <w:r>
        <w:rPr>
          <w:rFonts w:hint="eastAsia" w:ascii="Times New Roman" w:hAnsi="Times New Roman" w:eastAsia="方正仿宋_GBK"/>
          <w:color w:val="000000"/>
          <w:sz w:val="32"/>
          <w:lang w:bidi="ar"/>
        </w:rPr>
        <w:t>通信等重点产业链，遵循产业发展规律，加大对新兴产业链和面临较大风险产业链的支持，帮助企业提高产业链细分领域集中度和跨链融合度，创造最好产业发展生态，促进产业安全，推进产业做大做强。</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42" w:name="_Toc77580804"/>
      <w:r>
        <w:rPr>
          <w:rFonts w:hint="eastAsia" w:ascii="Times New Roman" w:hAnsi="Times New Roman" w:eastAsia="方正楷体_GBK"/>
          <w:color w:val="000000"/>
          <w:sz w:val="32"/>
          <w:lang w:bidi="ar"/>
        </w:rPr>
        <w:t>（二）强化政策精准</w:t>
      </w:r>
      <w:bookmarkEnd w:id="42"/>
      <w:r>
        <w:rPr>
          <w:rFonts w:hint="eastAsia" w:ascii="Times New Roman" w:hAnsi="Times New Roman" w:eastAsia="方正楷体_GBK"/>
          <w:color w:val="000000"/>
          <w:sz w:val="32"/>
          <w:lang w:bidi="ar"/>
        </w:rPr>
        <w:t>发力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强化产业政策精准引导。在已有产业政策体系基础上，进一步强化政策对核心技术攻关、产业基础再造、智能化改造和数字化升级、技术改造、企业培育等方面引导和支持，加强新型研发机构和产业公共服务平台支持力度。积极探索投补结合、奖补结合、补贴与约束结合、事前与事后补贴结合等多层次、多形式支持政策，提升产业政策覆盖范围与支持力度。完善落实政府采购政策，加大对自主创新成果的政府采购力度。</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强化财政资金保障。建立健全专项扶持资金管理办法，完善专项资金支出绩效评价体系和审计监督，提高财政资金的使用效益。充分发挥政府投资基金杠杆作用，撬动各类社会资本，重点支持新一代电子信息技术、新能源、新材料、新能源汽车及汽车核心零部件等产业发展，为推动常州市高端人才聚集和产业升级发挥积极作用。积极拓宽融资渠道，支持企业通过股权市场和债权市场以及创新开展知识产权质押等方式进行融资，建立健全服务企业信贷风险补偿机制。积极引导银行将信贷资源向中小微企业倾斜，重点支持符合常州市功能定位的科创企业，有效缓解中小微企业融资难、融资贵的问题。</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43" w:name="_Toc77580805"/>
      <w:r>
        <w:rPr>
          <w:rFonts w:hint="eastAsia" w:ascii="Times New Roman" w:hAnsi="Times New Roman" w:eastAsia="方正楷体_GBK"/>
          <w:color w:val="000000"/>
          <w:sz w:val="32"/>
          <w:lang w:bidi="ar"/>
        </w:rPr>
        <w:t>（三）完善人才队伍建设</w:t>
      </w:r>
      <w:bookmarkEnd w:id="43"/>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引进培育高层次科研人才。聚焦产业链布局人才链，持续完善产业人才地图，为精准引才提供“定向导航”。鼓励本土企业积极与诺贝尔奖获得者、海内外院士、世界顶尖水平科学家及行业顶尖人才开展对接合作，加强产业领军人才的精准引进工作。着力推进“龙城英才计划”提档升级、扩面增效，加强青年科技人才联盟建设，广泛吸收优秀高层次青年人才，加强高层次青年科技人才的有效集聚和优化配置，不断壮大常州市高层次科研人才队伍。</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不断加强企业家队伍建设。大力弘扬企业家精神、劳模精神、工匠精神，实施企业家素质提升工程，建立健全企业家培养、选拔、激励、监督和服务机制，培养造就一批掌握现代经营理念、具有全球视野的优秀企业家。实施新一轮民营企业家队伍建设“百千万工程”，重视新生代企业家成长，引导他们继承发扬老一代企业家创新创业精神，培育一支懂经营、会管理、善决策、敢创新的</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创二代</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、新生代企业家队伍。</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强化技能人才队伍建设。深入推进新时代产业工人队伍建设，大力弘扬工匠精神，建立和完善产业工人队伍建设改革联席会议制度，强化分类指导，支持以重点行业、规模企业、高新产业为重点，分层分类分步推进改革试点。积极实施“技能龙城”</w:t>
      </w:r>
      <w:r>
        <w:rPr>
          <w:rFonts w:hint="eastAsia" w:ascii="Times New Roman" w:hAnsi="Times New Roman" w:eastAsia="方正仿宋_GBK"/>
          <w:color w:val="000000"/>
          <w:spacing w:val="-6"/>
          <w:sz w:val="32"/>
          <w:lang w:bidi="ar"/>
        </w:rPr>
        <w:t>建设行动和高技能领军人才倍增计划，深入推进产教融合发展，推进校企双制、工学一体培养模式，不断加强高技能人才队伍建设。</w:t>
      </w:r>
    </w:p>
    <w:p>
      <w:pPr>
        <w:overflowPunct w:val="0"/>
        <w:autoSpaceDE w:val="0"/>
        <w:autoSpaceDN w:val="0"/>
        <w:adjustRightInd w:val="0"/>
        <w:snapToGrid w:val="0"/>
        <w:spacing w:line="570" w:lineRule="exact"/>
        <w:ind w:firstLine="641"/>
        <w:rPr>
          <w:rFonts w:ascii="Times New Roman" w:hAnsi="Times New Roman" w:eastAsia="方正楷体_GBK"/>
          <w:color w:val="000000"/>
          <w:sz w:val="32"/>
          <w:lang w:bidi="ar"/>
        </w:rPr>
      </w:pPr>
      <w:bookmarkStart w:id="44" w:name="_Toc77580806"/>
      <w:r>
        <w:rPr>
          <w:rFonts w:hint="eastAsia" w:ascii="Times New Roman" w:hAnsi="Times New Roman" w:eastAsia="方正楷体_GBK"/>
          <w:color w:val="000000"/>
          <w:sz w:val="32"/>
          <w:lang w:bidi="ar"/>
        </w:rPr>
        <w:t>（四）打造一流营商环境</w:t>
      </w:r>
      <w:bookmarkEnd w:id="44"/>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打造高效便捷的政务环境。进一步深化“放管服”改革，持续推进“不见面审批”，推进“互联网</w:t>
      </w:r>
      <w:r>
        <w:rPr>
          <w:rFonts w:ascii="Times New Roman" w:hAnsi="Times New Roman" w:eastAsia="方正仿宋_GBK"/>
          <w:color w:val="000000"/>
          <w:sz w:val="32"/>
          <w:lang w:bidi="ar"/>
        </w:rPr>
        <w:t>+</w:t>
      </w:r>
      <w:r>
        <w:rPr>
          <w:rFonts w:hint="eastAsia" w:ascii="Times New Roman" w:hAnsi="Times New Roman" w:eastAsia="方正仿宋_GBK"/>
          <w:color w:val="000000"/>
          <w:sz w:val="32"/>
          <w:lang w:bidi="ar"/>
        </w:rPr>
        <w:t>政务服务”，深化“一门一窗”改革，持续提升“一网通办”水平。简化办理程序和材料，强化部门数据共享和业务协同，通过推进全程电子化登记和“全链通”综合服务，推广“一城通办”登记模式，简化企业办理手续。推进“企业服务进园区”，以放权、赋权、远程受理等方式，实现园区“全链审批”。加快推进政务服务“跨省通办”。积极推进常州市中介超市建设，降低相关资源要素成本。</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lang w:bidi="ar"/>
        </w:rPr>
      </w:pPr>
      <w:r>
        <w:rPr>
          <w:rFonts w:hint="eastAsia" w:ascii="Times New Roman" w:hAnsi="Times New Roman" w:eastAsia="方正仿宋_GBK"/>
          <w:color w:val="000000"/>
          <w:sz w:val="32"/>
          <w:lang w:bidi="ar"/>
        </w:rPr>
        <w:t>营造市场公平竞争环境。深入开展保市场主体公平竞争专项质量行动，统筹负面清单和正面清单管理，促进各类市场主体依法平等参与市场竞争。打破地区封锁和行业垄断，减少对微观经济的干预，保护市场主体公平竞争，促进商品和要素在区域范围内自由流动。放宽市场准入，消除民间资本进入法律法规未明确禁止准入的行业和领域的各种隐性壁垒，公平对待各类经营主体。强化知识产权应用和保护，依法严肃惩处垄断行为、不正当竞争行为和侵权行为。</w:t>
      </w:r>
    </w:p>
    <w:p>
      <w:pPr>
        <w:overflowPunct w:val="0"/>
        <w:autoSpaceDE w:val="0"/>
        <w:autoSpaceDN w:val="0"/>
        <w:adjustRightInd w:val="0"/>
        <w:snapToGrid w:val="0"/>
        <w:spacing w:line="570" w:lineRule="exact"/>
        <w:ind w:firstLine="641"/>
        <w:rPr>
          <w:rFonts w:hint="eastAsia" w:ascii="Times New Roman" w:hAnsi="Times New Roman" w:eastAsia="方正仿宋_GBK"/>
          <w:color w:val="000000"/>
          <w:sz w:val="32"/>
          <w:lang w:bidi="ar"/>
        </w:rPr>
      </w:pPr>
      <w:r>
        <w:rPr>
          <w:rFonts w:hint="eastAsia" w:ascii="Times New Roman" w:hAnsi="Times New Roman" w:eastAsia="方正仿宋_GBK"/>
          <w:color w:val="000000"/>
          <w:sz w:val="32"/>
          <w:lang w:bidi="ar"/>
        </w:rPr>
        <w:t>建立健全服务保障体系。围绕信息咨询、创业指导、投资融资、技术支持、市场营销等方面，加快建设一批中小企业公共服务平台。支持常州市创新创业服务平台，整合各部门资源，集成式为中小微企业提供政策解读、投融资对接等全方位、一站式服务。大力倡导“店小二”、“急郎中”服务理念，完善联系群众、服务企业机制，健全专班推进机制。</w:t>
      </w:r>
    </w:p>
    <w:p>
      <w:bookmarkStart w:id="45" w:name="_GoBack"/>
      <w:bookmarkEnd w:id="4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04E76B6-AAE7-4553-8601-2404325F2F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4722535-1F34-4112-8201-71E329171732}"/>
  </w:font>
  <w:font w:name="方正仿宋_GBK">
    <w:altName w:val="Arial Unicode MS"/>
    <w:panose1 w:val="03000509000000000000"/>
    <w:charset w:val="86"/>
    <w:family w:val="script"/>
    <w:pitch w:val="default"/>
    <w:sig w:usb0="00000000" w:usb1="00000000" w:usb2="00000010" w:usb3="00000000" w:csb0="00040000" w:csb1="00000000"/>
    <w:embedRegular r:id="rId3" w:fontKey="{F304F867-5BCF-474F-B4CE-838A1865BCD8}"/>
  </w:font>
  <w:font w:name="仿宋_GB2312">
    <w:panose1 w:val="02010609030101010101"/>
    <w:charset w:val="86"/>
    <w:family w:val="modern"/>
    <w:pitch w:val="default"/>
    <w:sig w:usb0="00000001" w:usb1="080E0000" w:usb2="00000000" w:usb3="00000000" w:csb0="00040000" w:csb1="00000000"/>
    <w:embedRegular r:id="rId4" w:fontKey="{7C951F85-115B-4900-B9E6-1835B114F11B}"/>
  </w:font>
  <w:font w:name="方正小标宋简体">
    <w:altName w:val="Arial Unicode MS"/>
    <w:panose1 w:val="02010601030101010101"/>
    <w:charset w:val="86"/>
    <w:family w:val="auto"/>
    <w:pitch w:val="default"/>
    <w:sig w:usb0="00000000" w:usb1="00000000" w:usb2="00000010" w:usb3="00000000" w:csb0="00040000" w:csb1="00000000"/>
    <w:embedRegular r:id="rId5" w:fontKey="{A1C9A5B2-AA85-4AB3-BF5E-59DB540932A1}"/>
  </w:font>
  <w:font w:name="方正小标宋_GBK">
    <w:panose1 w:val="02000000000000000000"/>
    <w:charset w:val="86"/>
    <w:family w:val="script"/>
    <w:pitch w:val="default"/>
    <w:sig w:usb0="A00002BF" w:usb1="38CF7CFA" w:usb2="00082016" w:usb3="00000000" w:csb0="00040001" w:csb1="00000000"/>
    <w:embedRegular r:id="rId6" w:fontKey="{9FA7A599-A10E-4AF9-A7FE-87CAFECF4891}"/>
  </w:font>
  <w:font w:name="方正楷体_GBK">
    <w:altName w:val="Arial Unicode MS"/>
    <w:panose1 w:val="03000509000000000000"/>
    <w:charset w:val="86"/>
    <w:family w:val="script"/>
    <w:pitch w:val="default"/>
    <w:sig w:usb0="00000000" w:usb1="00000000" w:usb2="00000010" w:usb3="00000000" w:csb0="00040000" w:csb1="00000000"/>
    <w:embedRegular r:id="rId7" w:fontKey="{AA2FCCD9-FEDA-40AA-8DB8-324F8BE839D3}"/>
  </w:font>
  <w:font w:name="方正黑体_GBK">
    <w:altName w:val="Arial Unicode MS"/>
    <w:panose1 w:val="03000509000000000000"/>
    <w:charset w:val="86"/>
    <w:family w:val="script"/>
    <w:pitch w:val="default"/>
    <w:sig w:usb0="00000000" w:usb1="00000000" w:usb2="00000010" w:usb3="00000000" w:csb0="00040000" w:csb1="00000000"/>
    <w:embedRegular r:id="rId8" w:fontKey="{C2EBBC15-D6EE-4029-AF31-6DC28F5864B6}"/>
  </w:font>
  <w:font w:name="等线">
    <w:panose1 w:val="02010600030101010101"/>
    <w:charset w:val="86"/>
    <w:family w:val="auto"/>
    <w:pitch w:val="default"/>
    <w:sig w:usb0="A00002BF" w:usb1="38CF7CFA" w:usb2="00000016" w:usb3="00000000" w:csb0="0004000F" w:csb1="00000000"/>
    <w:embedRegular r:id="rId9" w:fontKey="{BE82BBEF-E684-4C99-9E06-C4EFC78F5484}"/>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2"/>
        <w:spacing w:line="400" w:lineRule="exact"/>
        <w:ind w:firstLine="480"/>
      </w:pPr>
      <w:r>
        <w:rPr>
          <w:rStyle w:val="7"/>
          <w:rFonts w:eastAsia="方正仿宋_GBK" w:cs="宋体"/>
          <w:sz w:val="24"/>
          <w:szCs w:val="24"/>
          <w:lang w:bidi="ar"/>
        </w:rPr>
        <w:footnoteRef/>
      </w:r>
      <w:r>
        <w:rPr>
          <w:rFonts w:eastAsia="方正仿宋_GBK"/>
          <w:kern w:val="2"/>
          <w:sz w:val="21"/>
          <w:szCs w:val="21"/>
          <w:lang w:bidi="ar"/>
        </w:rPr>
        <w:t>十大产业链：新能源汽车及汽车核心零部件、新能源、新材料、新一代信息技术、新医药及生物技术、轨道交通、航空装备、节能环保、智能制造装备、智能电网。</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53091D"/>
    <w:rsid w:val="495309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note text"/>
    <w:basedOn w:val="1"/>
    <w:semiHidden/>
    <w:unhideWhenUsed/>
    <w:qFormat/>
    <w:uiPriority w:val="99"/>
    <w:pPr>
      <w:widowControl/>
      <w:snapToGrid w:val="0"/>
      <w:spacing w:line="560" w:lineRule="exact"/>
      <w:ind w:firstLine="200" w:firstLineChars="200"/>
      <w:jc w:val="left"/>
    </w:pPr>
    <w:rPr>
      <w:rFonts w:ascii="Times New Roman" w:hAnsi="Times New Roman" w:eastAsia="仿宋_GB2312"/>
      <w:kern w:val="0"/>
      <w:sz w:val="18"/>
      <w:szCs w:val="18"/>
    </w:rPr>
  </w:style>
  <w:style w:type="paragraph" w:styleId="3">
    <w:name w:val="Normal (Web)"/>
    <w:basedOn w:val="1"/>
    <w:qFormat/>
    <w:uiPriority w:val="99"/>
    <w:pPr>
      <w:widowControl/>
      <w:adjustRightInd w:val="0"/>
      <w:spacing w:before="100" w:beforeAutospacing="1" w:after="100" w:afterAutospacing="1"/>
      <w:ind w:firstLineChars="200"/>
      <w:jc w:val="left"/>
    </w:pPr>
    <w:rPr>
      <w:rFonts w:ascii="宋体" w:hAnsi="宋体" w:cs="宋体"/>
      <w:color w:val="000000"/>
      <w:sz w:val="24"/>
      <w:szCs w:val="24"/>
    </w:rPr>
  </w:style>
  <w:style w:type="character" w:styleId="6">
    <w:name w:val="Strong"/>
    <w:basedOn w:val="5"/>
    <w:qFormat/>
    <w:uiPriority w:val="22"/>
    <w:rPr>
      <w:rFonts w:ascii="仿宋_GB2312" w:eastAsia="仿宋_GB2312"/>
      <w:b/>
      <w:sz w:val="32"/>
      <w:szCs w:val="32"/>
    </w:rPr>
  </w:style>
  <w:style w:type="character" w:styleId="7">
    <w:name w:val="footnote reference"/>
    <w:basedOn w:val="5"/>
    <w:semiHidden/>
    <w:unhideWhenUsed/>
    <w:qFormat/>
    <w:uiPriority w:val="99"/>
    <w:rPr>
      <w:vertAlign w:val="superscript"/>
    </w:rPr>
  </w:style>
  <w:style w:type="paragraph" w:customStyle="1" w:styleId="8">
    <w:name w:val="msolistparagraph"/>
    <w:basedOn w:val="1"/>
    <w:qFormat/>
    <w:uiPriority w:val="0"/>
    <w:pPr>
      <w:widowControl/>
      <w:spacing w:line="560" w:lineRule="exact"/>
      <w:ind w:firstLine="420" w:firstLineChars="200"/>
      <w:jc w:val="left"/>
    </w:pPr>
    <w:rPr>
      <w:rFonts w:ascii="Times New Roman" w:hAnsi="Times New Roman" w:eastAsia="方正仿宋_GBK"/>
      <w:kern w:val="0"/>
      <w:sz w:val="32"/>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chart" Target="charts/chart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0"/>
          <c:tx>
            <c:strRef>
              <c:f>[常州工业数据1.xlsx]Sheet1!$J$66</c:f>
              <c:strCache>
                <c:ptCount val="1"/>
                <c:pt idx="0">
                  <c:v>企业数</c:v>
                </c:pt>
              </c:strCache>
            </c:strRef>
          </c:tx>
          <c:spPr>
            <a:solidFill>
              <a:srgbClr val="3B6AB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rgbClr val="404040">
                        <a:lumMod val="75000"/>
                        <a:lumOff val="25000"/>
                      </a:srgb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numRef>
              <c:f>[常州工业数据1.xlsx]Sheet1!$K$65:$O$65</c:f>
              <c:numCache>
                <c:formatCode>General</c:formatCode>
                <c:ptCount val="5"/>
                <c:pt idx="0">
                  <c:v>2016</c:v>
                </c:pt>
                <c:pt idx="1">
                  <c:v>2017</c:v>
                </c:pt>
                <c:pt idx="2">
                  <c:v>2018</c:v>
                </c:pt>
                <c:pt idx="3">
                  <c:v>2019</c:v>
                </c:pt>
                <c:pt idx="4">
                  <c:v>2020</c:v>
                </c:pt>
              </c:numCache>
            </c:numRef>
          </c:cat>
          <c:val>
            <c:numRef>
              <c:f>[常州工业数据1.xlsx]Sheet1!$K$66:$O$66</c:f>
              <c:numCache>
                <c:formatCode>General</c:formatCode>
                <c:ptCount val="5"/>
                <c:pt idx="0">
                  <c:v>4106</c:v>
                </c:pt>
                <c:pt idx="1">
                  <c:v>4152</c:v>
                </c:pt>
                <c:pt idx="2">
                  <c:v>4248</c:v>
                </c:pt>
                <c:pt idx="3">
                  <c:v>4488</c:v>
                </c:pt>
                <c:pt idx="4">
                  <c:v>4679</c:v>
                </c:pt>
              </c:numCache>
            </c:numRef>
          </c:val>
        </c:ser>
        <c:dLbls>
          <c:showLegendKey val="0"/>
          <c:showVal val="0"/>
          <c:showCatName val="0"/>
          <c:showSerName val="0"/>
          <c:showPercent val="0"/>
          <c:showBubbleSize val="0"/>
        </c:dLbls>
        <c:gapWidth val="219"/>
        <c:overlap val="-27"/>
        <c:axId val="780447539"/>
        <c:axId val="919321666"/>
      </c:barChart>
      <c:catAx>
        <c:axId val="780447539"/>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19321666"/>
        <c:crosses val="autoZero"/>
        <c:auto val="1"/>
        <c:lblAlgn val="ctr"/>
        <c:lblOffset val="100"/>
        <c:noMultiLvlLbl val="0"/>
      </c:catAx>
      <c:valAx>
        <c:axId val="919321666"/>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780447539"/>
        <c:crosses val="autoZero"/>
        <c:crossBetween val="between"/>
      </c:valAx>
      <c:spPr>
        <a:noFill/>
        <a:ln>
          <a:noFill/>
        </a:ln>
        <a:effectLst/>
      </c:spPr>
    </c:plotArea>
    <c:plotVisOnly val="1"/>
    <c:dispBlanksAs val="gap"/>
    <c:showDLblsOverMax val="0"/>
  </c:chart>
  <c:spPr>
    <a:solidFill>
      <a:srgbClr val="FFFFFF"/>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472C4"/>
  <a:srgbClr val="ED7D31"/>
  <a:srgbClr val="A5A5A5"/>
  <a:srgbClr val="FFC000"/>
  <a:srgbClr val="5B9BD5"/>
  <a:srgbClr val="70AD47"/>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2021-12-13T01:50:00Z</dcterms:created>
  <dc:creator>丹丹</dc:creator>
  <cp:lastModifiedBy>丹丹</cp:lastModifiedBy>
  <dcterms:modified xsi:type="dcterms:W3CDTF">2021-12-13T01:50:39Z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D4724CED344C4B0E8539F6BADAF4AB21</vt:lpwstr>
  </property>
</Properties>
</file>