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70" w:lineRule="exact"/>
        <w:jc w:val="left"/>
        <w:rPr>
          <w:rFonts w:eastAsia="黑体"/>
          <w:snapToGrid w:val="0"/>
          <w:kern w:val="0"/>
          <w:position w:val="1"/>
          <w:sz w:val="32"/>
          <w:szCs w:val="32"/>
        </w:rPr>
      </w:pPr>
      <w:r>
        <w:rPr>
          <w:rFonts w:eastAsia="黑体"/>
          <w:snapToGrid w:val="0"/>
          <w:kern w:val="0"/>
          <w:position w:val="1"/>
          <w:sz w:val="32"/>
          <w:szCs w:val="32"/>
        </w:rPr>
        <w:t>附件3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left"/>
        <w:rPr>
          <w:rFonts w:eastAsia="黑体"/>
          <w:snapToGrid w:val="0"/>
          <w:kern w:val="0"/>
          <w:position w:val="1"/>
          <w:sz w:val="32"/>
          <w:szCs w:val="32"/>
        </w:rPr>
      </w:pPr>
    </w:p>
    <w:p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32"/>
        </w:rPr>
      </w:pPr>
      <w:r>
        <w:rPr>
          <w:rFonts w:eastAsia="方正小标宋简体"/>
          <w:sz w:val="44"/>
          <w:szCs w:val="32"/>
        </w:rPr>
        <w:t>2022年度市重点研发计划（工业科技支撑）</w:t>
      </w:r>
    </w:p>
    <w:p>
      <w:pPr>
        <w:adjustRightInd w:val="0"/>
        <w:snapToGrid w:val="0"/>
        <w:spacing w:before="120" w:line="570" w:lineRule="exact"/>
        <w:jc w:val="center"/>
        <w:rPr>
          <w:rFonts w:hint="eastAsia" w:eastAsia="方正小标宋简体"/>
          <w:sz w:val="44"/>
          <w:szCs w:val="32"/>
        </w:rPr>
      </w:pPr>
      <w:r>
        <w:rPr>
          <w:rFonts w:eastAsia="方正小标宋简体"/>
          <w:sz w:val="44"/>
          <w:szCs w:val="32"/>
        </w:rPr>
        <w:t>项</w:t>
      </w:r>
      <w:r>
        <w:rPr>
          <w:rFonts w:hint="eastAsia" w:eastAsia="方正小标宋简体"/>
          <w:sz w:val="44"/>
          <w:szCs w:val="32"/>
        </w:rPr>
        <w:t xml:space="preserve"> </w:t>
      </w:r>
      <w:r>
        <w:rPr>
          <w:rFonts w:eastAsia="方正小标宋简体"/>
          <w:sz w:val="44"/>
          <w:szCs w:val="32"/>
        </w:rPr>
        <w:t>目</w:t>
      </w:r>
      <w:r>
        <w:rPr>
          <w:rFonts w:hint="eastAsia" w:eastAsia="方正小标宋简体"/>
          <w:sz w:val="44"/>
          <w:szCs w:val="32"/>
        </w:rPr>
        <w:t xml:space="preserve"> </w:t>
      </w:r>
      <w:r>
        <w:rPr>
          <w:rFonts w:eastAsia="方正小标宋简体"/>
          <w:sz w:val="44"/>
          <w:szCs w:val="32"/>
        </w:rPr>
        <w:t>指</w:t>
      </w:r>
      <w:r>
        <w:rPr>
          <w:rFonts w:hint="eastAsia" w:eastAsia="方正小标宋简体"/>
          <w:sz w:val="44"/>
          <w:szCs w:val="32"/>
        </w:rPr>
        <w:t xml:space="preserve"> </w:t>
      </w:r>
      <w:r>
        <w:rPr>
          <w:rFonts w:eastAsia="方正小标宋简体"/>
          <w:sz w:val="44"/>
          <w:szCs w:val="32"/>
        </w:rPr>
        <w:t>南</w:t>
      </w:r>
    </w:p>
    <w:p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32"/>
        </w:rPr>
      </w:pP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一、重点领域技术攻关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楷体_GB2312"/>
          <w:b/>
          <w:color w:val="000000"/>
          <w:sz w:val="32"/>
          <w:szCs w:val="32"/>
          <w:shd w:val="pct10" w:color="auto" w:fill="FFFFFF"/>
        </w:rPr>
      </w:pPr>
      <w:r>
        <w:rPr>
          <w:rFonts w:eastAsia="楷体_GB2312"/>
          <w:b/>
          <w:color w:val="000000"/>
          <w:sz w:val="32"/>
          <w:szCs w:val="32"/>
        </w:rPr>
        <w:t>（一）新型能源技术（碳达峰碳中和专项）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9111 高效低成本晶硅电池先进制造工艺与技术装备、薄膜电池、叠层电池等新型太阳能电池制备技术，高可靠性低成本发电组件关键技术及制造工艺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9112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大规模氢能制取技术、长距离氢气运载技术、安全致密储氢技术、氢能燃料电池等氢能高效利用技术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9113 大容量高电压风电机组、中低风速整机及部件、深远海风能利用、海上风电组网、多风场协同调度等关键技术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9114 地热能、生物质能等新一代清洁能源利用技术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9115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半固态电池、全固态电池、钠离子电池、固体氧化物燃料电池等中长时间储能技术，压缩空气、固态储热、熔盐储能等超长时间储能技术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9116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高性能快速充换电系统、超大规模储能、分布式储能等系统集成技术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楷体_GB2312"/>
          <w:b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（二）数字技术创新（数字经济专项）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 人工智能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9211 基于协作机器人非接触式物品检测、搬运及消杀技术、</w:t>
      </w:r>
      <w:r>
        <w:rPr>
          <w:rFonts w:hAnsi="仿宋_GB2312" w:eastAsia="仿宋_GB2312"/>
          <w:color w:val="000000"/>
          <w:sz w:val="32"/>
          <w:szCs w:val="32"/>
        </w:rPr>
        <w:t>核酸检测整体解决方案、控温防护装备</w:t>
      </w:r>
      <w:r>
        <w:rPr>
          <w:rFonts w:eastAsia="仿宋_GB2312"/>
          <w:color w:val="000000"/>
          <w:sz w:val="32"/>
          <w:szCs w:val="32"/>
        </w:rPr>
        <w:t>等科技抗疫相关的关键技术研发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9212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计算机视觉、智能语音、自然语言处理、自主无人系统等行业应用关键技术与应用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9213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嵌入式人工智能芯片、神经网络处理器（NPU）芯片、图形处理器（GPU）芯片等专用硬件和模组制造技术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 工业互联网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9221 智能传感器可靠性设计与试验、模拟仿真、信号处理等关键技术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9222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数据挖掘、数据清洗、非结构数据自动分析、数据可视化数据处理技术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9223 物联网通信、平台与系统集成关键技术及应用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9224 网络协同制造、智能运维、数字孪生及虚拟制造等智能制造关键技术及系统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9225 其他智改数转相关关键技术及应用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3. 集成电路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9231 基于RISC-V等开源架构CPU及第三方IP研发集成、高算力芯片和新型存储芯片、极低功耗SoC芯片、光电子芯片、高性能模拟芯片等高端芯片设计技术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9232 高压功率集成电路、绝缘栅双极型晶体管（IGBT）、电力场效应晶体管（MOSFET）、微机电系统（MEMS）、多芯粒（Chiplet）集成等先进制备工艺及装备制造技术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9233 多芯片板级扇出封装、多芯片系统集成（SiP）封装及可靠性测试、三维堆叠式封装、光电合封、光芯合封等集成电路先进封装测试技术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9234 光刻胶、高性能覆铜板、高纯试剂等关键材料制备技术，散热材料、塑封料、高端掩膜版、电子湿化学品、电子特气等专用材料制备技术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4. 未来网络与通信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9241 6G移动通信、太赫兹无线通信、卫星互联网、空天地海融合等未来网络通信关键技术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二、产业前瞻技术研发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黑体"/>
          <w:b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（三）智能网联汽车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 新能源汽车与核心零部件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9311 高性能车用驱动电机、先进变速器、智能控制系统制造技术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9312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新能源汽车车身轻量化制造技术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9313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高端微型纯电动车整车与零部件制造技术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 智能网联部件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9324 雷达、摄像头、感知传感器、信息处理系统等环境感知产品制造技术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9325 应急制动系统、自动泊车系统、碰撞预警、限速识别、盲区识别、车道线保持等驾驶辅助总成产品制造技术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楷体_GB2312"/>
          <w:b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（四）节能减排技术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9411 生产工艺深度脱碳、短流程制造、新型凝胶材料、一步法制烯烃、湿法流程新工艺、生物基可降解塑料及助剂等减污降碳关键技术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9412 废气废液废渣高效洁净处理与循环利用技术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9413 二氧化碳捕集、输送、生物利用与化工利用、地质利用与封存技术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楷体_GB2312"/>
          <w:b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（五）智能电网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9511 特高压换流变压器、变压器绝缘材料、中低压直流配用电系统及直流断路器、直流计量和保护用传感器等关键设备制造技术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9512 源网荷储一体化、多能互补、智慧能源管理、虚拟电厂等电网信息化关键技术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9513 电动汽车充电设施与电网互动协调运行技术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三、关键核心技术攻关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楷体_GB2312"/>
          <w:b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（六）智能装备制造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 智能机器人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9611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柔性触觉传感器、多关节工业机器人、高精度磁编码器、伺服控制器等关键部件制造技术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9612 高精度手术机器人、智能康复机器人、外骨骼机器人、足式行走机器人等服务机器人整机设计与制造关键技术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9613 标准化、模块化工业机器人执行机构、驱动部件与控制系统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9614 智能无人机制造关键技术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 数控机床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9621 磁悬浮轴承、高压高速轴向柱塞泵、高性能密封件、微小型液压件等高性能机械基础件设计制造技术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9622 高性能伺服电机、变频调速、全数字控制技术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3. 轨道交通装备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9631 高速列车、重载货运列车，低地板城轨车辆等整车及成套关键设备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9632 轨道交通专用设备、装置及控制系统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4. 增材制造装备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9641 高可靠大功率激光器、高精度阵列式打印头、智能化实时监测、新型3D 数据采集系统等增材制造关键技术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9642 4D打印、复合打印、液态金属打印、移动式打印等增材制造先进工艺及设备制造技术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9643 面向高技术领域的高效率、高精度、低成本、批量化增减材制造技术、大数据智能化设计制造等软件系统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5. 先进制造装备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9651 超精密加工及铸造、微纳跨尺度制造、多工艺复合加工、高精度光学器件加工等先进制造工艺及装备制造技术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9652 高性能大功率光纤激光器、大功率液压系统、精密机械传动系统等制造业装备基础核心部件设计与制造技术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9653 感知系统、智能仪表等核心智能测控装置与部件研发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楷体_GB2312"/>
          <w:b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（七）新材料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 碳材料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9711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高品质石墨烯、生长石墨烯膜、碳纳米管、碳碳复合材料、富勒烯等绿色宏量制备与改性、跨界应用技术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9712 高强高模高韧碳纤维制备技术、高性能大丝束/巨丝束碳纤维制备技术与装备、碳纤维热塑性复合材料与高性能复合材料制造等关键技术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 微纳尺度功能材料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9721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新型稀土功能材料、特种高分子、高性能膜材料、金属有机框架（MOF）、超材料等新型功能材料与智能材料制备技术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9722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氮化镓、碳化硅、氮化铝、金刚石、氧化镓等第三代半导体材料、器件与关键装备制造技术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9723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高端光电子材料、柔性电子材料、半导体激光器材料、新型显示材料、高性能传感器材料等新型电子材料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3. 高端结构材料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9731 轻质耐热高温结构材料制备、先进动力部件设计、制造与应用关键技术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9732 高性能纤维及复合材料、高温合金与特种合金、高强度特种钢、陶瓷基复合材料、高强高韧铝合金等新型结构材料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9733 高性能混凝土、高端硅基、高强塑料等新型结构材料制备技术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4. 先进高分子材料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9741 反渗透膜、生物反应膜、分离膜和离子交换膜等高性能膜材料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9742 环境友好型、资源节约型、可降解高分子材料、生物质纤维材料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楷体_GB2312"/>
          <w:b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（八）安全生产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9811 安全生产信息化、灾害事故监测预警、危险气体泄漏检测及精准定位、太赫兹探测等灾害预警侦测关键技术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9812 危险环境作业、安全巡检、应急救援消防等机器人，高机动救援成套化装备等安全生产智能装备制造技术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9813 便携式自组网通信、先进遥感、远距离透地通信及人员精准定位、水下通信等应急救援通信关键技术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9814 危化品贮槽应急堵漏、危险气体泄漏安全环保处置、险恶环境灭火救援等灾害应急处置关键技术</w:t>
      </w:r>
    </w:p>
    <w:p>
      <w:pPr>
        <w:overflowPunct w:val="0"/>
        <w:adjustRightInd w:val="0"/>
        <w:snapToGrid w:val="0"/>
        <w:spacing w:line="570" w:lineRule="exact"/>
        <w:ind w:firstLine="641"/>
        <w:rPr>
          <w:rFonts w:eastAsia="楷体_GB2312"/>
          <w:b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（九）其他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9911 除上述所列技术方向外，其他突破性强、带动性大的创新关键核心技术</w:t>
      </w: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0B0A55"/>
    <w:rsid w:val="65B6470C"/>
    <w:rsid w:val="6868239E"/>
    <w:rsid w:val="6A8229B4"/>
    <w:rsid w:val="6C0B0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2022-04-02T09:32:00Z</dcterms:created>
  <dc:creator>秦</dc:creator>
  <cp:lastModifiedBy>秦</cp:lastModifiedBy>
  <dcterms:modified xsi:type="dcterms:W3CDTF">2022-04-02T09:33:07Z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BABF5876E28147B89033145DA9158106</vt:lpwstr>
  </property>
</Properties>
</file>