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spacing w:line="560" w:lineRule="exact"/>
        <w:jc w:val="left"/>
        <w:rPr>
          <w:rFonts w:hint="eastAsia" w:ascii="方正黑体_GBK" w:hAnsi="黑体" w:eastAsia="方正黑体_GBK" w:cs="宋体"/>
          <w:color w:val="000000"/>
          <w:kern w:val="0"/>
          <w:sz w:val="32"/>
          <w:szCs w:val="32"/>
        </w:rPr>
      </w:pPr>
      <w:r>
        <w:rPr>
          <w:rFonts w:hint="eastAsia" w:ascii="方正黑体_GBK" w:hAnsi="黑体" w:eastAsia="方正黑体_GBK" w:cs="宋体"/>
          <w:color w:val="000000"/>
          <w:kern w:val="0"/>
          <w:sz w:val="32"/>
          <w:szCs w:val="32"/>
        </w:rPr>
        <w:t>附件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outlineLvl w:val="0"/>
        <w:rPr>
          <w:rFonts w:hint="eastAsia" w:ascii="方正小标宋_GBK" w:hAnsi="微软雅黑" w:eastAsia="方正小标宋_GBK" w:cs="宋体"/>
          <w:bCs/>
          <w:snapToGrid w:val="0"/>
          <w:color w:val="000000"/>
          <w:kern w:val="0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outlineLvl w:val="0"/>
        <w:rPr>
          <w:rFonts w:hint="eastAsia" w:ascii="方正小标宋_GBK" w:hAnsi="微软雅黑" w:eastAsia="方正小标宋_GBK" w:cs="宋体"/>
          <w:bCs/>
          <w:snapToGrid w:val="0"/>
          <w:color w:val="000000"/>
          <w:kern w:val="0"/>
          <w:sz w:val="44"/>
          <w:szCs w:val="44"/>
        </w:rPr>
      </w:pPr>
      <w:r>
        <w:rPr>
          <w:rFonts w:hint="eastAsia" w:ascii="方正小标宋_GBK" w:hAnsi="微软雅黑" w:eastAsia="方正小标宋_GBK" w:cs="宋体"/>
          <w:bCs/>
          <w:snapToGrid w:val="0"/>
          <w:color w:val="000000"/>
          <w:kern w:val="0"/>
          <w:sz w:val="44"/>
          <w:szCs w:val="44"/>
        </w:rPr>
        <w:t>2022年度常州市政府重大行政决策事项目录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outlineLvl w:val="0"/>
        <w:rPr>
          <w:rFonts w:hint="eastAsia" w:ascii="方正小标宋_GBK" w:hAnsi="微软雅黑" w:eastAsia="方正小标宋_GBK" w:cs="宋体"/>
          <w:bCs/>
          <w:snapToGrid w:val="0"/>
          <w:color w:val="000000"/>
          <w:kern w:val="0"/>
          <w:sz w:val="44"/>
          <w:szCs w:val="44"/>
        </w:rPr>
      </w:pPr>
    </w:p>
    <w:tbl>
      <w:tblPr>
        <w:tblStyle w:val="2"/>
        <w:tblW w:w="907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5771"/>
        <w:gridCol w:w="244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58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黑体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577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黑体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44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黑体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color w:val="000000"/>
                <w:kern w:val="0"/>
                <w:sz w:val="28"/>
                <w:szCs w:val="28"/>
              </w:rPr>
              <w:t>承办单位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58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771" w:type="dxa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  <w:t>《常州市征收集体土</w:t>
            </w:r>
            <w:r>
              <w:rPr>
                <w:rFonts w:ascii="Times New Roman" w:hAnsi="Times New Roman" w:eastAsia="方正仿宋_GBK"/>
                <w:color w:val="000000"/>
                <w:sz w:val="28"/>
                <w:szCs w:val="28"/>
                <w:lang w:val="en"/>
              </w:rPr>
              <w:t>地</w:t>
            </w:r>
            <w:r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  <w:t>涉及房屋拆迁补偿安置办法》</w:t>
            </w:r>
          </w:p>
        </w:tc>
        <w:tc>
          <w:tcPr>
            <w:tcW w:w="244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  <w:t>市自然资源和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  <w:t>规划局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58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5771" w:type="dxa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方正仿宋_GBK"/>
                <w:color w:val="000000"/>
                <w:spacing w:val="-6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spacing w:val="-6"/>
                <w:sz w:val="28"/>
                <w:szCs w:val="28"/>
              </w:rPr>
              <w:t>《常州市城市基础设施配套费征收管理办法》</w:t>
            </w:r>
          </w:p>
        </w:tc>
        <w:tc>
          <w:tcPr>
            <w:tcW w:w="244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  <w:t>市住建局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58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5771" w:type="dxa"/>
            <w:noWrap w:val="0"/>
            <w:vAlign w:val="center"/>
          </w:tcPr>
          <w:p>
            <w:pPr>
              <w:widowControl/>
              <w:spacing w:line="400" w:lineRule="exact"/>
              <w:ind w:right="-105" w:rightChars="-50"/>
              <w:jc w:val="left"/>
              <w:rPr>
                <w:rFonts w:ascii="Times New Roman" w:hAnsi="Times New Roman" w:eastAsia="方正仿宋_GBK"/>
                <w:color w:val="000000"/>
                <w:spacing w:val="-8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spacing w:val="-8"/>
                <w:sz w:val="28"/>
                <w:szCs w:val="28"/>
              </w:rPr>
              <w:t>《常州市城市生活垃圾处理收费管理暂行办法》</w:t>
            </w:r>
          </w:p>
        </w:tc>
        <w:tc>
          <w:tcPr>
            <w:tcW w:w="244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  <w:t>市城管局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58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5771" w:type="dxa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  <w:t>《关于建立健全职工基本医疗保险门诊共济保障机制的实施细则》</w:t>
            </w:r>
          </w:p>
        </w:tc>
        <w:tc>
          <w:tcPr>
            <w:tcW w:w="244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  <w:t>市医保局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58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5771" w:type="dxa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  <w:t>《常州市起重机械安全管理办法》</w:t>
            </w:r>
          </w:p>
        </w:tc>
        <w:tc>
          <w:tcPr>
            <w:tcW w:w="2446" w:type="dxa"/>
            <w:noWrap w:val="0"/>
            <w:vAlign w:val="center"/>
          </w:tcPr>
          <w:p>
            <w:pPr>
              <w:widowControl/>
              <w:spacing w:line="400" w:lineRule="exact"/>
              <w:ind w:left="-105" w:leftChars="-50" w:right="-105" w:rightChars="-5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市市场监督管理局</w:t>
            </w:r>
          </w:p>
        </w:tc>
      </w:tr>
    </w:tbl>
    <w:p>
      <w:pPr>
        <w:pStyle w:val="4"/>
        <w:spacing w:line="560" w:lineRule="exact"/>
        <w:ind w:firstLine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C1E846B-B613-4EB8-A75C-36EC53194502}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2" w:fontKey="{37D7A8F6-6A70-4233-8A60-48763E23DA10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14D1DED5-C4C5-44DF-8BFC-794CAF58239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5B65866E-31A2-41C4-9B19-1758A2A5BAD7}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5" w:fontKey="{B02B8851-443B-45A5-9E6C-4077F3C5260D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1A6F36"/>
    <w:rsid w:val="221A6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ascii="Times New Roman" w:hAnsi="Times New Roman" w:eastAsia="方正黑体_GBK"/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2022-04-25T02:26:00Z</dcterms:created>
  <dc:creator>丹丹</dc:creator>
  <cp:lastModifiedBy>丹丹</cp:lastModifiedBy>
  <dcterms:modified xsi:type="dcterms:W3CDTF">2022-04-25T02:26:22Z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B472C58F93484F58A6807EF8974488F7</vt:lpwstr>
  </property>
</Properties>
</file>