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sz w:val="52"/>
          <w:szCs w:val="52"/>
        </w:rPr>
      </w:pPr>
      <w:r>
        <w:rPr>
          <w:rFonts w:hint="eastAsia"/>
          <w:sz w:val="52"/>
          <w:szCs w:val="52"/>
        </w:rPr>
        <w:t>常州市公园管理办法</w:t>
      </w:r>
    </w:p>
    <w:p>
      <w:pPr>
        <w:pStyle w:val="8"/>
        <w:spacing w:line="506" w:lineRule="exact"/>
        <w:ind w:firstLine="0"/>
        <w:jc w:val="center"/>
        <w:rPr>
          <w:sz w:val="30"/>
          <w:szCs w:val="30"/>
          <w:lang w:eastAsia="zh-CN"/>
        </w:rPr>
      </w:pPr>
      <w:r>
        <w:rPr>
          <w:rFonts w:hint="eastAsia"/>
          <w:sz w:val="30"/>
          <w:szCs w:val="30"/>
          <w:lang w:eastAsia="zh-CN"/>
        </w:rPr>
        <w:t>（征求意见稿）</w:t>
      </w:r>
    </w:p>
    <w:p>
      <w:pPr>
        <w:pStyle w:val="8"/>
        <w:spacing w:line="506" w:lineRule="exact"/>
        <w:ind w:firstLine="0"/>
        <w:jc w:val="center"/>
        <w:rPr>
          <w:lang w:eastAsia="zh-CN"/>
        </w:rPr>
      </w:pPr>
    </w:p>
    <w:p>
      <w:pPr>
        <w:pStyle w:val="8"/>
        <w:spacing w:line="506" w:lineRule="exact"/>
        <w:ind w:firstLine="0"/>
        <w:jc w:val="center"/>
        <w:rPr>
          <w:rFonts w:asciiTheme="minorEastAsia" w:hAnsiTheme="minorEastAsia" w:eastAsiaTheme="minorEastAsia" w:cstheme="minorEastAsia"/>
          <w:b/>
          <w:lang w:eastAsia="zh-CN"/>
        </w:rPr>
      </w:pPr>
      <w:r>
        <w:rPr>
          <w:rFonts w:hint="eastAsia" w:asciiTheme="minorEastAsia" w:hAnsiTheme="minorEastAsia" w:eastAsiaTheme="minorEastAsia" w:cstheme="minorEastAsia"/>
          <w:b/>
        </w:rPr>
        <w:t>第一章</w:t>
      </w:r>
      <w:r>
        <w:rPr>
          <w:rFonts w:hint="eastAsia" w:asciiTheme="minorEastAsia" w:hAnsiTheme="minorEastAsia" w:eastAsiaTheme="minorEastAsia" w:cstheme="minorEastAsia"/>
          <w:b/>
          <w:lang w:eastAsia="zh-CN"/>
        </w:rPr>
        <w:t xml:space="preserve"> </w:t>
      </w:r>
      <w:r>
        <w:rPr>
          <w:rFonts w:hint="eastAsia" w:asciiTheme="minorEastAsia" w:hAnsiTheme="minorEastAsia" w:eastAsiaTheme="minorEastAsia" w:cstheme="minorEastAsia"/>
          <w:b/>
        </w:rPr>
        <w:t>总</w:t>
      </w:r>
      <w:r>
        <w:rPr>
          <w:rFonts w:hint="eastAsia" w:asciiTheme="minorEastAsia" w:hAnsiTheme="minorEastAsia" w:eastAsiaTheme="minorEastAsia" w:cstheme="minorEastAsia"/>
          <w:b/>
          <w:lang w:eastAsia="zh-CN"/>
        </w:rPr>
        <w:t xml:space="preserve"> </w:t>
      </w:r>
      <w:r>
        <w:rPr>
          <w:rFonts w:hint="eastAsia" w:asciiTheme="minorEastAsia" w:hAnsiTheme="minorEastAsia" w:eastAsiaTheme="minorEastAsia" w:cstheme="minorEastAsia"/>
          <w:b/>
        </w:rPr>
        <w:t>则</w:t>
      </w:r>
    </w:p>
    <w:p>
      <w:pPr>
        <w:pStyle w:val="8"/>
        <w:spacing w:line="506" w:lineRule="exact"/>
        <w:ind w:firstLine="0"/>
        <w:jc w:val="center"/>
        <w:rPr>
          <w:rFonts w:asciiTheme="minorEastAsia" w:hAnsiTheme="minorEastAsia" w:eastAsiaTheme="minorEastAsia" w:cstheme="minorEastAsia"/>
          <w:lang w:eastAsia="zh-CN"/>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第一条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为规范公园管理，保护和改善生态环境，</w:t>
      </w:r>
      <w:r>
        <w:rPr>
          <w:rFonts w:hint="eastAsia" w:asciiTheme="minorEastAsia" w:hAnsiTheme="minorEastAsia" w:eastAsiaTheme="minorEastAsia" w:cstheme="minorEastAsia"/>
          <w:lang w:eastAsia="zh-CN"/>
        </w:rPr>
        <w:t>营造良好的人居</w:t>
      </w:r>
      <w:r>
        <w:rPr>
          <w:rFonts w:hint="eastAsia" w:asciiTheme="minorEastAsia" w:hAnsiTheme="minorEastAsia" w:eastAsiaTheme="minorEastAsia" w:cstheme="minorEastAsia"/>
        </w:rPr>
        <w:t>环境，增进人民身心健康，根据国务院《城市绿化条例》、《江苏省城市绿化管理条例》</w:t>
      </w:r>
      <w:r>
        <w:rPr>
          <w:rFonts w:hint="eastAsia" w:asciiTheme="minorEastAsia" w:hAnsiTheme="minorEastAsia" w:eastAsiaTheme="minorEastAsia" w:cstheme="minorEastAsia"/>
          <w:lang w:eastAsia="zh-CN"/>
        </w:rPr>
        <w:t>、《江苏省公园管理通用标准》、</w:t>
      </w:r>
      <w:r>
        <w:rPr>
          <w:rFonts w:hint="eastAsia" w:asciiTheme="minorEastAsia" w:hAnsiTheme="minorEastAsia" w:eastAsiaTheme="minorEastAsia" w:cstheme="minorEastAsia"/>
          <w:shd w:val="clear" w:color="auto" w:fill="FFFFFF"/>
        </w:rPr>
        <w:t>《常州市城市绿化条例》</w:t>
      </w:r>
      <w:r>
        <w:rPr>
          <w:rFonts w:hint="eastAsia" w:asciiTheme="minorEastAsia" w:hAnsiTheme="minorEastAsia" w:eastAsiaTheme="minorEastAsia" w:cstheme="minorEastAsia"/>
        </w:rPr>
        <w:t>等有关规定，结合本市实际情况，制定本办法。</w:t>
      </w:r>
    </w:p>
    <w:p>
      <w:pPr>
        <w:pStyle w:val="8"/>
        <w:spacing w:line="506" w:lineRule="exact"/>
        <w:ind w:firstLine="560" w:firstLineChars="200"/>
        <w:rPr>
          <w:rFonts w:asciiTheme="minorEastAsia" w:hAnsiTheme="minorEastAsia" w:eastAsiaTheme="minorEastAsia" w:cstheme="minorEastAsia"/>
        </w:rPr>
      </w:pPr>
    </w:p>
    <w:p>
      <w:pPr>
        <w:pStyle w:val="8"/>
        <w:numPr>
          <w:ilvl w:val="0"/>
          <w:numId w:val="1"/>
        </w:numPr>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本办法所称公园是指</w:t>
      </w:r>
      <w:r>
        <w:rPr>
          <w:rFonts w:hint="eastAsia" w:asciiTheme="minorEastAsia" w:hAnsiTheme="minorEastAsia" w:eastAsiaTheme="minorEastAsia" w:cstheme="minorEastAsia"/>
          <w:lang w:eastAsia="zh-CN"/>
        </w:rPr>
        <w:t>向公众开放，以游憩为主要功能，配备一定游憩和服务设施，兼具改善生态、美化环境、科普教育、应急避险等功能的绿色共享空间，包括综合公园、社区公园、专类公园等。</w:t>
      </w:r>
    </w:p>
    <w:p>
      <w:pPr>
        <w:pStyle w:val="8"/>
        <w:spacing w:line="506" w:lineRule="exact"/>
        <w:ind w:firstLine="0"/>
        <w:rPr>
          <w:rFonts w:asciiTheme="minorEastAsia" w:hAnsiTheme="minorEastAsia" w:eastAsiaTheme="minorEastAsia" w:cstheme="minorEastAsia"/>
          <w:lang w:eastAsia="zh-CN"/>
        </w:rPr>
      </w:pPr>
    </w:p>
    <w:p>
      <w:pPr>
        <w:pStyle w:val="4"/>
        <w:spacing w:before="0" w:beforeAutospacing="0" w:after="0" w:afterAutospacing="0" w:line="506"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第三条  本市行政区域内公园的规划、建设、服务及其管理适用本办法。</w:t>
      </w:r>
    </w:p>
    <w:p>
      <w:pPr>
        <w:pStyle w:val="8"/>
        <w:spacing w:line="506" w:lineRule="exact"/>
        <w:ind w:firstLine="600"/>
        <w:rPr>
          <w:rFonts w:asciiTheme="minorEastAsia" w:hAnsiTheme="minorEastAsia" w:eastAsiaTheme="minorEastAsia" w:cstheme="minorEastAsia"/>
        </w:rPr>
      </w:pPr>
    </w:p>
    <w:p>
      <w:pPr>
        <w:pStyle w:val="8"/>
        <w:spacing w:line="506" w:lineRule="exact"/>
        <w:ind w:firstLine="6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第四条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市</w:t>
      </w:r>
      <w:r>
        <w:rPr>
          <w:rFonts w:hint="eastAsia" w:asciiTheme="minorEastAsia" w:hAnsiTheme="minorEastAsia" w:eastAsiaTheme="minorEastAsia" w:cstheme="minorEastAsia"/>
          <w:lang w:eastAsia="zh-CN"/>
        </w:rPr>
        <w:t>城市绿化主管</w:t>
      </w:r>
      <w:r>
        <w:rPr>
          <w:rFonts w:hint="eastAsia" w:asciiTheme="minorEastAsia" w:hAnsiTheme="minorEastAsia" w:eastAsiaTheme="minorEastAsia" w:cstheme="minorEastAsia"/>
        </w:rPr>
        <w:t>部门是本市行政区域内的公园行政主管部门，负责本办法的组织实施。各辖市</w:t>
      </w:r>
      <w:r>
        <w:rPr>
          <w:rFonts w:hint="eastAsia" w:asciiTheme="minorEastAsia" w:hAnsiTheme="minorEastAsia" w:eastAsiaTheme="minorEastAsia" w:cstheme="minorEastAsia"/>
          <w:lang w:eastAsia="zh-CN"/>
        </w:rPr>
        <w:t>（区）城市绿化主管</w:t>
      </w:r>
      <w:r>
        <w:rPr>
          <w:rFonts w:hint="eastAsia" w:asciiTheme="minorEastAsia" w:hAnsiTheme="minorEastAsia" w:eastAsiaTheme="minorEastAsia" w:cstheme="minorEastAsia"/>
        </w:rPr>
        <w:t>部门是所辖区域内公园行政主管部门，业务上受市</w:t>
      </w:r>
      <w:r>
        <w:rPr>
          <w:rFonts w:hint="eastAsia" w:asciiTheme="minorEastAsia" w:hAnsiTheme="minorEastAsia" w:eastAsiaTheme="minorEastAsia" w:cstheme="minorEastAsia"/>
          <w:lang w:eastAsia="zh-CN"/>
        </w:rPr>
        <w:t>城市绿化主管</w:t>
      </w:r>
      <w:r>
        <w:rPr>
          <w:rFonts w:hint="eastAsia" w:asciiTheme="minorEastAsia" w:hAnsiTheme="minorEastAsia" w:eastAsiaTheme="minorEastAsia" w:cstheme="minorEastAsia"/>
        </w:rPr>
        <w:t>部门指导</w:t>
      </w:r>
      <w:r>
        <w:rPr>
          <w:rFonts w:hint="eastAsia" w:asciiTheme="minorEastAsia" w:hAnsiTheme="minorEastAsia" w:eastAsiaTheme="minorEastAsia" w:cstheme="minorEastAsia"/>
          <w:lang w:eastAsia="zh-CN"/>
        </w:rPr>
        <w:t>。</w:t>
      </w:r>
    </w:p>
    <w:p>
      <w:pPr>
        <w:pStyle w:val="8"/>
        <w:spacing w:line="506" w:lineRule="exact"/>
        <w:ind w:firstLine="600"/>
        <w:rPr>
          <w:rFonts w:asciiTheme="minorEastAsia" w:hAnsiTheme="minorEastAsia" w:eastAsiaTheme="minorEastAsia" w:cstheme="minorEastAsia"/>
        </w:rPr>
      </w:pPr>
      <w:r>
        <w:rPr>
          <w:rFonts w:hint="eastAsia" w:asciiTheme="minorEastAsia" w:hAnsiTheme="minorEastAsia" w:eastAsiaTheme="minorEastAsia" w:cstheme="minorEastAsia"/>
          <w:lang w:eastAsia="zh-CN"/>
        </w:rPr>
        <w:t>发展和改革、公安、财政、自然资源和规划、生态环境、住房和城乡建设、文化广电和旅游、应急管理、市场监督管理、体育</w:t>
      </w:r>
      <w:r>
        <w:rPr>
          <w:rFonts w:hint="eastAsia" w:asciiTheme="minorEastAsia" w:hAnsiTheme="minorEastAsia" w:eastAsiaTheme="minorEastAsia" w:cstheme="minorEastAsia"/>
        </w:rPr>
        <w:t>等有关部门应当依照有关法律、法规，按照各自的职责，协同做好公园管理工作。</w:t>
      </w:r>
    </w:p>
    <w:p>
      <w:pPr>
        <w:pStyle w:val="8"/>
        <w:spacing w:line="506" w:lineRule="exact"/>
        <w:ind w:firstLine="600"/>
        <w:rPr>
          <w:rFonts w:asciiTheme="minorEastAsia" w:hAnsiTheme="minorEastAsia" w:eastAsiaTheme="minorEastAsia" w:cstheme="minorEastAsia"/>
        </w:rPr>
      </w:pPr>
    </w:p>
    <w:p>
      <w:pPr>
        <w:pStyle w:val="8"/>
        <w:spacing w:line="506" w:lineRule="exact"/>
        <w:ind w:firstLine="6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第五条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各级人民政府应当把公园的建设</w:t>
      </w:r>
      <w:r>
        <w:rPr>
          <w:rFonts w:hint="eastAsia" w:asciiTheme="minorEastAsia" w:hAnsiTheme="minorEastAsia" w:eastAsiaTheme="minorEastAsia" w:cstheme="minorEastAsia"/>
          <w:lang w:eastAsia="zh-CN"/>
        </w:rPr>
        <w:t>和管理</w:t>
      </w:r>
      <w:r>
        <w:rPr>
          <w:rFonts w:hint="eastAsia" w:asciiTheme="minorEastAsia" w:hAnsiTheme="minorEastAsia" w:eastAsiaTheme="minorEastAsia" w:cstheme="minorEastAsia"/>
        </w:rPr>
        <w:t>作为城市建设</w:t>
      </w:r>
      <w:r>
        <w:rPr>
          <w:rFonts w:hint="eastAsia" w:asciiTheme="minorEastAsia" w:hAnsiTheme="minorEastAsia" w:eastAsiaTheme="minorEastAsia" w:cstheme="minorEastAsia"/>
          <w:lang w:eastAsia="zh-CN"/>
        </w:rPr>
        <w:t>和管理</w:t>
      </w:r>
      <w:r>
        <w:rPr>
          <w:rFonts w:hint="eastAsia" w:asciiTheme="minorEastAsia" w:hAnsiTheme="minorEastAsia" w:eastAsiaTheme="minorEastAsia" w:cstheme="minorEastAsia"/>
        </w:rPr>
        <w:t>的重要组成部分，纳入国民经济和社会发展计划，单列专项经费保证公园的建设和管理，并督促有关部门履行职责，确</w:t>
      </w:r>
      <w:r>
        <w:rPr>
          <w:rFonts w:hint="eastAsia" w:asciiTheme="minorEastAsia" w:hAnsiTheme="minorEastAsia" w:eastAsiaTheme="minorEastAsia" w:cstheme="minorEastAsia"/>
          <w:lang w:eastAsia="zh-CN"/>
        </w:rPr>
        <w:t>保</w:t>
      </w:r>
      <w:r>
        <w:rPr>
          <w:rFonts w:hint="eastAsia" w:asciiTheme="minorEastAsia" w:hAnsiTheme="minorEastAsia" w:eastAsiaTheme="minorEastAsia" w:cstheme="minorEastAsia"/>
        </w:rPr>
        <w:t>公园有效建设和管理</w:t>
      </w:r>
      <w:r>
        <w:rPr>
          <w:rFonts w:hint="eastAsia" w:asciiTheme="minorEastAsia" w:hAnsiTheme="minorEastAsia" w:eastAsiaTheme="minorEastAsia" w:cstheme="minorEastAsia"/>
          <w:lang w:eastAsia="zh-CN"/>
        </w:rPr>
        <w:t>。</w:t>
      </w:r>
    </w:p>
    <w:p>
      <w:pPr>
        <w:spacing w:line="506" w:lineRule="exact"/>
        <w:rPr>
          <w:rFonts w:asciiTheme="minorEastAsia" w:hAnsiTheme="minorEastAsia" w:cstheme="minorEastAsia"/>
          <w:color w:val="FF0000"/>
          <w:sz w:val="28"/>
          <w:szCs w:val="28"/>
          <w:shd w:val="clear" w:color="auto" w:fill="FFFFFF"/>
        </w:rPr>
      </w:pPr>
    </w:p>
    <w:p>
      <w:pPr>
        <w:spacing w:line="506" w:lineRule="exact"/>
        <w:ind w:firstLine="560" w:firstLineChars="200"/>
        <w:rPr>
          <w:rFonts w:asciiTheme="minorEastAsia" w:hAnsiTheme="minorEastAsia" w:cstheme="minorEastAsia"/>
          <w:sz w:val="28"/>
          <w:szCs w:val="28"/>
          <w:lang w:bidi="zh-TW"/>
        </w:rPr>
      </w:pPr>
      <w:r>
        <w:rPr>
          <w:rFonts w:hint="eastAsia" w:asciiTheme="minorEastAsia" w:hAnsiTheme="minorEastAsia" w:cstheme="minorEastAsia"/>
          <w:sz w:val="28"/>
          <w:szCs w:val="28"/>
          <w:shd w:val="clear" w:color="auto" w:fill="FFFFFF"/>
        </w:rPr>
        <w:t>第六条  公园实施分类分级管理，公园的名录、类别、等级由市、辖市城市绿化主管部门按照有关规定确定并公布。</w:t>
      </w:r>
    </w:p>
    <w:p>
      <w:pPr>
        <w:pStyle w:val="8"/>
        <w:spacing w:line="506" w:lineRule="exact"/>
        <w:ind w:firstLine="680"/>
        <w:rPr>
          <w:rFonts w:asciiTheme="minorEastAsia" w:hAnsiTheme="minorEastAsia" w:eastAsiaTheme="minorEastAsia" w:cstheme="minorEastAsia"/>
        </w:rPr>
      </w:pPr>
    </w:p>
    <w:p>
      <w:pPr>
        <w:pStyle w:val="8"/>
        <w:spacing w:line="506" w:lineRule="exact"/>
        <w:ind w:firstLine="68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七</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鼓励国（境）内外投资者投资建设、经营管理公园，或者以捐赠、认养、有偿命名等形式参与公园建设</w:t>
      </w:r>
      <w:r>
        <w:rPr>
          <w:rFonts w:hint="eastAsia" w:asciiTheme="minorEastAsia" w:hAnsiTheme="minorEastAsia" w:eastAsiaTheme="minorEastAsia" w:cstheme="minorEastAsia"/>
          <w:lang w:eastAsia="zh-CN"/>
        </w:rPr>
        <w:t>和管理</w:t>
      </w:r>
      <w:r>
        <w:rPr>
          <w:rFonts w:hint="eastAsia" w:asciiTheme="minorEastAsia" w:hAnsiTheme="minorEastAsia" w:eastAsiaTheme="minorEastAsia" w:cstheme="minorEastAsia"/>
        </w:rPr>
        <w:t>。</w:t>
      </w:r>
    </w:p>
    <w:p>
      <w:pPr>
        <w:pStyle w:val="8"/>
        <w:spacing w:line="506" w:lineRule="exact"/>
        <w:ind w:firstLine="680"/>
        <w:rPr>
          <w:rFonts w:asciiTheme="minorEastAsia" w:hAnsiTheme="minorEastAsia" w:eastAsiaTheme="minorEastAsia" w:cstheme="minorEastAsia"/>
          <w:lang w:eastAsia="zh-CN"/>
        </w:rPr>
      </w:pPr>
    </w:p>
    <w:p>
      <w:pPr>
        <w:pStyle w:val="8"/>
        <w:spacing w:after="460" w:line="506" w:lineRule="exact"/>
        <w:ind w:firstLine="68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八</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公园应当得到全社会的保护，对违反本办法的行为，公民有举报和控告的权利。</w:t>
      </w:r>
    </w:p>
    <w:p>
      <w:pPr>
        <w:jc w:val="center"/>
        <w:rPr>
          <w:b/>
          <w:sz w:val="28"/>
          <w:szCs w:val="28"/>
        </w:rPr>
      </w:pPr>
      <w:r>
        <w:rPr>
          <w:rFonts w:hint="eastAsia"/>
          <w:b/>
          <w:sz w:val="28"/>
          <w:szCs w:val="28"/>
        </w:rPr>
        <w:t>第二章规划和建设</w:t>
      </w:r>
    </w:p>
    <w:p>
      <w:pPr>
        <w:pStyle w:val="8"/>
        <w:spacing w:line="506" w:lineRule="exact"/>
        <w:ind w:left="2260" w:firstLine="0"/>
        <w:rPr>
          <w:rFonts w:asciiTheme="minorEastAsia" w:hAnsiTheme="minorEastAsia" w:eastAsiaTheme="minorEastAsia" w:cstheme="minorEastAsia"/>
          <w:lang w:eastAsia="zh-CN"/>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九</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市</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辖市城市绿化主管部门应当会同相关部门根据国土空间规划</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城市绿地系统规划组织编制公园发展与保护专项规划</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经本级人民政府批准后组织实施。</w:t>
      </w: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建设计划由</w:t>
      </w:r>
      <w:r>
        <w:rPr>
          <w:rFonts w:hint="eastAsia" w:asciiTheme="minorEastAsia" w:hAnsiTheme="minorEastAsia" w:eastAsiaTheme="minorEastAsia" w:cstheme="minorEastAsia"/>
          <w:lang w:eastAsia="zh-CN"/>
        </w:rPr>
        <w:t>城市绿化、住建等主管部门</w:t>
      </w:r>
      <w:r>
        <w:rPr>
          <w:rFonts w:hint="eastAsia" w:asciiTheme="minorEastAsia" w:hAnsiTheme="minorEastAsia" w:eastAsiaTheme="minorEastAsia" w:cstheme="minorEastAsia"/>
        </w:rPr>
        <w:t>编制后报本级人民政府批准，列入城市建设计划。</w:t>
      </w:r>
    </w:p>
    <w:p>
      <w:pPr>
        <w:pStyle w:val="8"/>
        <w:spacing w:line="506" w:lineRule="exact"/>
        <w:ind w:firstLine="68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第十条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编制详细规划时</w:t>
      </w:r>
      <w:r>
        <w:rPr>
          <w:rFonts w:hint="eastAsia" w:asciiTheme="minorEastAsia" w:hAnsiTheme="minorEastAsia" w:eastAsiaTheme="minorEastAsia" w:cstheme="minorEastAsia"/>
          <w:lang w:eastAsia="zh-CN"/>
        </w:rPr>
        <w:t>，自然资源和规划部门</w:t>
      </w:r>
      <w:r>
        <w:rPr>
          <w:rFonts w:hint="eastAsia" w:asciiTheme="minorEastAsia" w:hAnsiTheme="minorEastAsia" w:eastAsiaTheme="minorEastAsia" w:cstheme="minorEastAsia"/>
        </w:rPr>
        <w:t>应当根据城市绿地系统规划</w:t>
      </w:r>
      <w:r>
        <w:rPr>
          <w:rFonts w:hint="eastAsia" w:asciiTheme="minorEastAsia" w:hAnsiTheme="minorEastAsia" w:eastAsiaTheme="minorEastAsia" w:cstheme="minorEastAsia"/>
          <w:lang w:eastAsia="zh-CN"/>
        </w:rPr>
        <w:t>划定公园控制线，明确具体界线等技术指标，向社会公布。</w:t>
      </w:r>
    </w:p>
    <w:p>
      <w:pPr>
        <w:pStyle w:val="8"/>
        <w:spacing w:line="506" w:lineRule="exact"/>
        <w:ind w:firstLine="560" w:firstLineChars="200"/>
        <w:rPr>
          <w:rFonts w:asciiTheme="minorEastAsia" w:hAnsiTheme="minorEastAsia" w:eastAsiaTheme="minorEastAsia" w:cstheme="minorEastAsia"/>
          <w:strike/>
          <w:lang w:eastAsia="zh-CN"/>
        </w:rPr>
      </w:pPr>
      <w:r>
        <w:rPr>
          <w:rFonts w:hint="eastAsia" w:asciiTheme="minorEastAsia" w:hAnsiTheme="minorEastAsia" w:eastAsiaTheme="minorEastAsia" w:cstheme="minorEastAsia"/>
        </w:rPr>
        <w:t>市</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辖市城市绿化主管部门应会同</w:t>
      </w:r>
      <w:r>
        <w:rPr>
          <w:rFonts w:hint="eastAsia" w:asciiTheme="minorEastAsia" w:hAnsiTheme="minorEastAsia" w:eastAsiaTheme="minorEastAsia" w:cstheme="minorEastAsia"/>
          <w:lang w:eastAsia="zh-CN"/>
        </w:rPr>
        <w:t>自然资源和规划</w:t>
      </w:r>
      <w:r>
        <w:rPr>
          <w:rFonts w:hint="eastAsia" w:asciiTheme="minorEastAsia" w:hAnsiTheme="minorEastAsia" w:eastAsiaTheme="minorEastAsia" w:cstheme="minorEastAsia"/>
        </w:rPr>
        <w:t>等部门</w:t>
      </w:r>
      <w:r>
        <w:rPr>
          <w:rFonts w:hint="eastAsia" w:asciiTheme="minorEastAsia" w:hAnsiTheme="minorEastAsia" w:eastAsiaTheme="minorEastAsia" w:cstheme="minorEastAsia"/>
          <w:lang w:eastAsia="zh-CN"/>
        </w:rPr>
        <w:t>，在控制性详细规划中</w:t>
      </w:r>
      <w:r>
        <w:rPr>
          <w:rFonts w:hint="eastAsia" w:asciiTheme="minorEastAsia" w:hAnsiTheme="minorEastAsia" w:eastAsiaTheme="minorEastAsia" w:cstheme="minorEastAsia"/>
        </w:rPr>
        <w:t>提出公园风格导向及对城市风貌形成有重要作用的公园建设要求</w:t>
      </w:r>
      <w:r>
        <w:rPr>
          <w:rFonts w:hint="eastAsia" w:asciiTheme="minorEastAsia" w:hAnsiTheme="minorEastAsia" w:eastAsiaTheme="minorEastAsia" w:cstheme="minorEastAsia"/>
          <w:lang w:eastAsia="zh-CN"/>
        </w:rPr>
        <w:t>。</w:t>
      </w:r>
    </w:p>
    <w:p>
      <w:pPr>
        <w:pStyle w:val="8"/>
        <w:spacing w:line="506" w:lineRule="exact"/>
        <w:ind w:firstLine="68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一</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公园的规划建设和改造应当</w:t>
      </w:r>
      <w:r>
        <w:rPr>
          <w:rFonts w:hint="eastAsia" w:asciiTheme="minorEastAsia" w:hAnsiTheme="minorEastAsia" w:eastAsiaTheme="minorEastAsia" w:cstheme="minorEastAsia"/>
        </w:rPr>
        <w:t>体现地域文化和城市精神</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市</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辖市城市绿化主管部门应当会同相关部门加强公园历史文化研究</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多种形式宣传和提升公园文化品位与内涵</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具有历史文化和保护价值的公园应当纳入城市历史文化保护规划</w:t>
      </w:r>
      <w:r>
        <w:rPr>
          <w:rFonts w:hint="eastAsia" w:asciiTheme="minorEastAsia" w:hAnsiTheme="minorEastAsia" w:eastAsiaTheme="minorEastAsia" w:cstheme="minorEastAsia"/>
          <w:lang w:eastAsia="zh-CN"/>
        </w:rPr>
        <w:t>。</w:t>
      </w:r>
    </w:p>
    <w:p>
      <w:pPr>
        <w:pStyle w:val="8"/>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十</w:t>
      </w:r>
      <w:r>
        <w:rPr>
          <w:rFonts w:hint="eastAsia" w:asciiTheme="minorEastAsia" w:hAnsiTheme="minorEastAsia" w:eastAsiaTheme="minorEastAsia" w:cstheme="minorEastAsia"/>
        </w:rPr>
        <w:t>公顷以上或重点公园规划建设项目应当公开征求社会意见</w:t>
      </w:r>
      <w:r>
        <w:rPr>
          <w:rFonts w:hint="eastAsia" w:asciiTheme="minorEastAsia" w:hAnsiTheme="minorEastAsia" w:eastAsiaTheme="minorEastAsia" w:cstheme="minorEastAsia"/>
          <w:lang w:eastAsia="zh-CN"/>
        </w:rPr>
        <w:t>，辖市（区）城市绿化主管部门</w:t>
      </w:r>
      <w:r>
        <w:rPr>
          <w:rFonts w:hint="eastAsia" w:asciiTheme="minorEastAsia" w:hAnsiTheme="minorEastAsia" w:eastAsiaTheme="minorEastAsia" w:cstheme="minorEastAsia"/>
        </w:rPr>
        <w:t>组织专家论证</w:t>
      </w:r>
      <w:r>
        <w:rPr>
          <w:rFonts w:hint="eastAsia" w:asciiTheme="minorEastAsia" w:hAnsiTheme="minorEastAsia" w:eastAsiaTheme="minorEastAsia" w:cstheme="minorEastAsia"/>
          <w:lang w:eastAsia="zh-CN"/>
        </w:rPr>
        <w:t>，市城市绿化主管部门参与，</w:t>
      </w:r>
      <w:r>
        <w:rPr>
          <w:rFonts w:hint="eastAsia" w:asciiTheme="minorEastAsia" w:hAnsiTheme="minorEastAsia" w:eastAsiaTheme="minorEastAsia" w:cstheme="minorEastAsia"/>
        </w:rPr>
        <w:t>并向社会公示</w:t>
      </w:r>
      <w:r>
        <w:rPr>
          <w:rFonts w:hint="eastAsia" w:asciiTheme="minorEastAsia" w:hAnsiTheme="minorEastAsia" w:eastAsiaTheme="minorEastAsia" w:cstheme="minorEastAsia"/>
          <w:lang w:eastAsia="zh-CN"/>
        </w:rPr>
        <w:t>。</w:t>
      </w:r>
    </w:p>
    <w:p>
      <w:pPr>
        <w:pStyle w:val="8"/>
        <w:spacing w:line="506" w:lineRule="exact"/>
        <w:ind w:firstLine="680"/>
        <w:rPr>
          <w:rFonts w:asciiTheme="minorEastAsia" w:hAnsiTheme="minorEastAsia" w:eastAsiaTheme="minorEastAsia" w:cstheme="minorEastAsia"/>
        </w:rPr>
      </w:pPr>
    </w:p>
    <w:p>
      <w:pPr>
        <w:pStyle w:val="8"/>
        <w:spacing w:line="506" w:lineRule="exact"/>
        <w:ind w:firstLine="680"/>
        <w:rPr>
          <w:rFonts w:asciiTheme="minorEastAsia" w:hAnsiTheme="minorEastAsia" w:eastAsiaTheme="minorEastAsia" w:cstheme="minorEastAsia"/>
          <w:lang w:val="en-US" w:eastAsia="zh-CN"/>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公园各类设施应当按照《公园设计规范》等国家和地方标准以及有关技术规范设置，并与公园功能相适应，与公园景观相协调。</w:t>
      </w:r>
    </w:p>
    <w:p>
      <w:pPr>
        <w:pStyle w:val="8"/>
        <w:spacing w:line="506" w:lineRule="exact"/>
        <w:ind w:firstLine="68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公园出入口、园路、广场等应充分考虑突发公共事件处置要求。</w:t>
      </w:r>
    </w:p>
    <w:p>
      <w:pPr>
        <w:pStyle w:val="8"/>
        <w:spacing w:line="506" w:lineRule="exact"/>
        <w:ind w:firstLine="68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三</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color w:val="auto"/>
        </w:rPr>
        <w:t>公园的方案设计</w:t>
      </w:r>
      <w:r>
        <w:rPr>
          <w:rFonts w:hint="eastAsia" w:asciiTheme="minorEastAsia" w:hAnsiTheme="minorEastAsia" w:eastAsiaTheme="minorEastAsia" w:cstheme="minorEastAsia"/>
          <w:color w:val="auto"/>
          <w:lang w:eastAsia="zh-CN"/>
        </w:rPr>
        <w:t>应</w:t>
      </w:r>
      <w:r>
        <w:rPr>
          <w:rFonts w:hint="eastAsia" w:asciiTheme="minorEastAsia" w:hAnsiTheme="minorEastAsia" w:eastAsiaTheme="minorEastAsia" w:cstheme="minorEastAsia"/>
          <w:color w:val="auto"/>
        </w:rPr>
        <w:t>委托具有相应资质的设计单位承担</w:t>
      </w:r>
      <w:r>
        <w:rPr>
          <w:rFonts w:hint="eastAsia" w:asciiTheme="minorEastAsia" w:hAnsiTheme="minorEastAsia" w:eastAsiaTheme="minorEastAsia" w:cstheme="minorEastAsia"/>
        </w:rPr>
        <w:t>，并按规定</w:t>
      </w:r>
      <w:r>
        <w:rPr>
          <w:rFonts w:hint="eastAsia" w:asciiTheme="minorEastAsia" w:hAnsiTheme="minorEastAsia" w:eastAsiaTheme="minorEastAsia" w:cstheme="minorEastAsia"/>
          <w:lang w:eastAsia="zh-CN"/>
        </w:rPr>
        <w:t>报城市绿化</w:t>
      </w:r>
      <w:r>
        <w:rPr>
          <w:rFonts w:hint="eastAsia" w:asciiTheme="minorEastAsia" w:hAnsiTheme="minorEastAsia" w:eastAsiaTheme="minorEastAsia" w:cstheme="minorEastAsia"/>
        </w:rPr>
        <w:t>主管部门同意。经批准的设计方案不得任意变更，确需变更设计方案的，应当经原批准机关同意。</w:t>
      </w:r>
    </w:p>
    <w:p>
      <w:pPr>
        <w:pStyle w:val="8"/>
        <w:spacing w:line="506" w:lineRule="exact"/>
        <w:ind w:firstLine="680"/>
        <w:rPr>
          <w:rFonts w:asciiTheme="minorEastAsia" w:hAnsiTheme="minorEastAsia" w:eastAsiaTheme="minorEastAsia" w:cstheme="minorEastAsia"/>
          <w:color w:val="FF0000"/>
          <w:lang w:eastAsia="zh-CN"/>
        </w:rPr>
      </w:pPr>
    </w:p>
    <w:p>
      <w:pPr>
        <w:pStyle w:val="8"/>
        <w:spacing w:after="480" w:line="506" w:lineRule="exact"/>
        <w:ind w:firstLine="620"/>
        <w:rPr>
          <w:rFonts w:asciiTheme="minorEastAsia" w:hAnsiTheme="minorEastAsia" w:eastAsiaTheme="minorEastAsia" w:cstheme="minorEastAsia"/>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四</w:t>
      </w:r>
      <w:r>
        <w:rPr>
          <w:rFonts w:hint="eastAsia" w:asciiTheme="minorEastAsia" w:hAnsiTheme="minorEastAsia" w:eastAsiaTheme="minorEastAsia" w:cstheme="minorEastAsia"/>
        </w:rPr>
        <w:t xml:space="preserve">条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公园建设应以植物景观为主，适地适树，注重生态、节约、多样化，营造以乔木为骨干的植物群落。</w:t>
      </w:r>
    </w:p>
    <w:p>
      <w:pPr>
        <w:jc w:val="center"/>
        <w:rPr>
          <w:b/>
          <w:sz w:val="28"/>
          <w:szCs w:val="28"/>
        </w:rPr>
      </w:pPr>
      <w:r>
        <w:rPr>
          <w:rFonts w:hint="eastAsia"/>
          <w:b/>
          <w:sz w:val="28"/>
          <w:szCs w:val="28"/>
        </w:rPr>
        <w:t>第三章  保护和管理</w:t>
      </w:r>
    </w:p>
    <w:p>
      <w:pPr>
        <w:pStyle w:val="8"/>
        <w:spacing w:line="506" w:lineRule="exact"/>
        <w:ind w:left="2200" w:firstLine="0"/>
        <w:rPr>
          <w:rFonts w:asciiTheme="minorEastAsia" w:hAnsiTheme="minorEastAsia" w:eastAsiaTheme="minorEastAsia" w:cstheme="minorEastAsia"/>
          <w:lang w:eastAsia="zh-CN"/>
        </w:rPr>
      </w:pPr>
    </w:p>
    <w:p>
      <w:pPr>
        <w:pStyle w:val="8"/>
        <w:spacing w:line="506" w:lineRule="exact"/>
        <w:ind w:firstLine="620"/>
        <w:rPr>
          <w:rFonts w:asciiTheme="minorEastAsia" w:hAnsiTheme="minorEastAsia" w:eastAsiaTheme="minorEastAsia" w:cstheme="minorEastAsia"/>
        </w:rPr>
      </w:pPr>
      <w:r>
        <w:rPr>
          <w:rFonts w:hint="eastAsia" w:asciiTheme="minorEastAsia" w:hAnsiTheme="minorEastAsia" w:eastAsiaTheme="minorEastAsia" w:cstheme="minorEastAsia"/>
        </w:rPr>
        <w:t>笫十</w:t>
      </w:r>
      <w:r>
        <w:rPr>
          <w:rFonts w:hint="eastAsia" w:asciiTheme="minorEastAsia" w:hAnsiTheme="minorEastAsia" w:eastAsiaTheme="minorEastAsia" w:cstheme="minorEastAsia"/>
          <w:lang w:eastAsia="zh-CN"/>
        </w:rPr>
        <w:t>五</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国土空间规划</w:t>
      </w:r>
      <w:r>
        <w:rPr>
          <w:rFonts w:hint="eastAsia" w:asciiTheme="minorEastAsia" w:hAnsiTheme="minorEastAsia" w:eastAsiaTheme="minorEastAsia" w:cstheme="minorEastAsia"/>
        </w:rPr>
        <w:t>和城市绿地系统规划确定的公园建设用地，任何单位和个人不得擅自改变其用地性质。</w:t>
      </w: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因城市建设确需改变公园建设用地性质的，</w:t>
      </w:r>
      <w:r>
        <w:rPr>
          <w:rFonts w:hint="eastAsia" w:asciiTheme="minorEastAsia" w:hAnsiTheme="minorEastAsia" w:eastAsiaTheme="minorEastAsia" w:cstheme="minorEastAsia"/>
          <w:lang w:eastAsia="zh-CN"/>
        </w:rPr>
        <w:t>自然资源和规划</w:t>
      </w:r>
      <w:r>
        <w:rPr>
          <w:rFonts w:hint="eastAsia" w:asciiTheme="minorEastAsia" w:hAnsiTheme="minorEastAsia" w:eastAsiaTheme="minorEastAsia" w:cstheme="minorEastAsia"/>
        </w:rPr>
        <w:t>部门应征得</w:t>
      </w:r>
      <w:r>
        <w:rPr>
          <w:rFonts w:hint="eastAsia" w:asciiTheme="minorEastAsia" w:hAnsiTheme="minorEastAsia" w:eastAsiaTheme="minorEastAsia" w:cstheme="minorEastAsia"/>
          <w:lang w:eastAsia="zh-CN"/>
        </w:rPr>
        <w:t>城市绿化主管</w:t>
      </w:r>
      <w:r>
        <w:rPr>
          <w:rFonts w:hint="eastAsia" w:asciiTheme="minorEastAsia" w:hAnsiTheme="minorEastAsia" w:eastAsiaTheme="minorEastAsia" w:cstheme="minorEastAsia"/>
        </w:rPr>
        <w:t>部门同意后，报市、辖市人民政府批准，并就近规划相应的公园建设用地。</w:t>
      </w:r>
    </w:p>
    <w:p>
      <w:pPr>
        <w:pStyle w:val="8"/>
        <w:spacing w:line="506" w:lineRule="exact"/>
        <w:ind w:firstLine="62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对已建成开放的公园</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市</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辖市</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区</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城市绿化主管部门应当会同</w:t>
      </w:r>
      <w:r>
        <w:rPr>
          <w:rFonts w:hint="eastAsia" w:asciiTheme="minorEastAsia" w:hAnsiTheme="minorEastAsia" w:eastAsiaTheme="minorEastAsia" w:cstheme="minorEastAsia"/>
          <w:lang w:eastAsia="zh-CN"/>
        </w:rPr>
        <w:t>自然资源和规划</w:t>
      </w:r>
      <w:r>
        <w:rPr>
          <w:rFonts w:hint="eastAsia" w:asciiTheme="minorEastAsia" w:hAnsiTheme="minorEastAsia" w:eastAsiaTheme="minorEastAsia" w:cstheme="minorEastAsia"/>
        </w:rPr>
        <w:t>部门划定</w:t>
      </w:r>
      <w:r>
        <w:rPr>
          <w:rFonts w:hint="eastAsia" w:asciiTheme="minorEastAsia" w:hAnsiTheme="minorEastAsia" w:eastAsiaTheme="minorEastAsia" w:cstheme="minorEastAsia"/>
          <w:lang w:eastAsia="zh-CN"/>
        </w:rPr>
        <w:t>绿线并公示。</w:t>
      </w:r>
    </w:p>
    <w:p>
      <w:pPr>
        <w:pStyle w:val="8"/>
        <w:spacing w:line="506" w:lineRule="exact"/>
        <w:ind w:firstLine="620"/>
        <w:rPr>
          <w:rFonts w:asciiTheme="minorEastAsia" w:hAnsiTheme="minorEastAsia" w:eastAsiaTheme="minorEastAsia" w:cstheme="minorEastAsia"/>
        </w:rPr>
      </w:pPr>
    </w:p>
    <w:p>
      <w:pPr>
        <w:pStyle w:val="9"/>
        <w:spacing w:line="506" w:lineRule="exact"/>
        <w:ind w:firstLine="560"/>
        <w:rPr>
          <w:rFonts w:asciiTheme="minorEastAsia" w:hAnsiTheme="minorEastAsia" w:cstheme="minorEastAsia"/>
          <w:sz w:val="28"/>
          <w:szCs w:val="28"/>
        </w:rPr>
      </w:pPr>
      <w:r>
        <w:rPr>
          <w:rFonts w:hint="eastAsia" w:asciiTheme="minorEastAsia" w:hAnsiTheme="minorEastAsia" w:cstheme="minorEastAsia"/>
          <w:sz w:val="28"/>
          <w:szCs w:val="28"/>
        </w:rPr>
        <w:t>第十六条  公园配套服务项目设施、场地的设置应当符合已批准的公园规划及有关标准规范要求。不得擅自新建、改建、扩建公园配套服务设施和场地。不得因经营而改变或破坏公园内建（构）筑物原有风貌和格局。</w:t>
      </w:r>
    </w:p>
    <w:p>
      <w:pPr>
        <w:pStyle w:val="9"/>
        <w:spacing w:line="506" w:lineRule="exact"/>
        <w:ind w:firstLine="560"/>
        <w:rPr>
          <w:rFonts w:asciiTheme="minorEastAsia" w:hAnsiTheme="minorEastAsia" w:cstheme="minorEastAsia"/>
          <w:sz w:val="28"/>
          <w:szCs w:val="28"/>
        </w:rPr>
      </w:pPr>
      <w:r>
        <w:rPr>
          <w:rFonts w:hint="eastAsia" w:asciiTheme="minorEastAsia" w:hAnsiTheme="minorEastAsia" w:cstheme="minorEastAsia"/>
          <w:sz w:val="28"/>
          <w:szCs w:val="28"/>
        </w:rPr>
        <w:t>公园管理用房不得用于配套服务项目经营。公园历史建筑、文物保护建筑内的配套服务项目应严格控制经营类型和规模。</w:t>
      </w:r>
    </w:p>
    <w:p>
      <w:pPr>
        <w:pStyle w:val="9"/>
        <w:spacing w:line="506" w:lineRule="exact"/>
        <w:ind w:firstLine="560"/>
        <w:rPr>
          <w:rFonts w:asciiTheme="minorEastAsia" w:hAnsiTheme="minorEastAsia" w:cstheme="minorEastAsia"/>
          <w:sz w:val="28"/>
          <w:szCs w:val="28"/>
        </w:rPr>
      </w:pPr>
    </w:p>
    <w:p>
      <w:pPr>
        <w:pStyle w:val="8"/>
        <w:spacing w:line="506" w:lineRule="exact"/>
        <w:ind w:firstLine="560" w:firstLineChars="200"/>
        <w:rPr>
          <w:rFonts w:asciiTheme="minorEastAsia" w:hAnsiTheme="minorEastAsia" w:eastAsiaTheme="minorEastAsia" w:cstheme="minorEastAsia"/>
          <w:shd w:val="clear" w:color="auto" w:fill="FFFFFF"/>
          <w:lang w:eastAsia="zh-CN"/>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七</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任何单位和个人不得擅自占用公园用地</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因建设或其他特殊原因需要临时占用公园用地的，须经</w:t>
      </w:r>
      <w:r>
        <w:rPr>
          <w:rFonts w:hint="eastAsia" w:asciiTheme="minorEastAsia" w:hAnsiTheme="minorEastAsia" w:eastAsiaTheme="minorEastAsia" w:cstheme="minorEastAsia"/>
          <w:shd w:val="clear" w:color="auto" w:fill="FFFFFF"/>
          <w:lang w:eastAsia="zh-CN"/>
        </w:rPr>
        <w:t>城市绿化</w:t>
      </w:r>
      <w:r>
        <w:rPr>
          <w:rFonts w:hint="eastAsia" w:asciiTheme="minorEastAsia" w:hAnsiTheme="minorEastAsia" w:eastAsiaTheme="minorEastAsia" w:cstheme="minorEastAsia"/>
        </w:rPr>
        <w:t>主管部门的同意，并按有关规定办理临时用地手续。</w:t>
      </w:r>
      <w:r>
        <w:rPr>
          <w:rFonts w:hint="eastAsia" w:asciiTheme="minorEastAsia" w:hAnsiTheme="minorEastAsia" w:eastAsiaTheme="minorEastAsia" w:cstheme="minorEastAsia"/>
          <w:shd w:val="clear" w:color="auto" w:fill="FFFFFF"/>
        </w:rPr>
        <w:t>占用的公园用地，应当限期归还，恢复原状。</w:t>
      </w:r>
      <w:r>
        <w:rPr>
          <w:rFonts w:hint="eastAsia" w:asciiTheme="minorEastAsia" w:hAnsiTheme="minorEastAsia" w:eastAsiaTheme="minorEastAsia" w:cstheme="minorEastAsia"/>
        </w:rPr>
        <w:t>造成公园损失的，应当依法予以赔偿。</w:t>
      </w:r>
    </w:p>
    <w:p>
      <w:pPr>
        <w:pStyle w:val="8"/>
        <w:spacing w:line="506" w:lineRule="exact"/>
        <w:ind w:firstLine="620"/>
        <w:rPr>
          <w:rFonts w:asciiTheme="minorEastAsia" w:hAnsiTheme="minorEastAsia" w:eastAsiaTheme="minorEastAsia" w:cstheme="minorEastAsia"/>
          <w:shd w:val="clear" w:color="auto" w:fill="FFFFFF"/>
          <w:lang w:eastAsia="zh-CN"/>
        </w:rPr>
      </w:pPr>
      <w:r>
        <w:rPr>
          <w:rFonts w:hint="eastAsia" w:asciiTheme="minorEastAsia" w:hAnsiTheme="minorEastAsia" w:eastAsiaTheme="minorEastAsia" w:cstheme="minorEastAsia"/>
          <w:shd w:val="clear" w:color="auto" w:fill="FFFFFF"/>
        </w:rPr>
        <w:t>任何单位和个人不得擅自</w:t>
      </w:r>
      <w:r>
        <w:rPr>
          <w:rFonts w:hint="eastAsia" w:asciiTheme="minorEastAsia" w:hAnsiTheme="minorEastAsia" w:eastAsiaTheme="minorEastAsia" w:cstheme="minorEastAsia"/>
          <w:shd w:val="clear" w:color="auto" w:fill="FFFFFF"/>
          <w:lang w:eastAsia="zh-CN"/>
        </w:rPr>
        <w:t>在公园内设置标识标牌等附属设施，确因需要设置的，设置人须在公园管理责任人指定区域设置，服从公园管理，并负责维护保养，确保安全整洁完好。</w:t>
      </w:r>
    </w:p>
    <w:p>
      <w:pPr>
        <w:pStyle w:val="9"/>
        <w:spacing w:line="506" w:lineRule="exact"/>
        <w:ind w:firstLine="560"/>
        <w:rPr>
          <w:rFonts w:asciiTheme="minorEastAsia" w:hAnsiTheme="minorEastAsia" w:cstheme="minorEastAsia"/>
          <w:color w:val="C00000"/>
          <w:sz w:val="28"/>
          <w:szCs w:val="28"/>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第十</w:t>
      </w:r>
      <w:r>
        <w:rPr>
          <w:rFonts w:hint="eastAsia" w:asciiTheme="minorEastAsia" w:hAnsiTheme="minorEastAsia" w:eastAsiaTheme="minorEastAsia" w:cstheme="minorEastAsia"/>
          <w:lang w:eastAsia="zh-CN"/>
        </w:rPr>
        <w:t>八</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公园内的</w:t>
      </w:r>
      <w:r>
        <w:rPr>
          <w:rFonts w:hint="eastAsia" w:asciiTheme="minorEastAsia" w:hAnsiTheme="minorEastAsia" w:eastAsiaTheme="minorEastAsia" w:cstheme="minorEastAsia"/>
        </w:rPr>
        <w:t>植物景观和具有一定历史纪念意义的景点、景区，加强管理，不得擅自改变。</w:t>
      </w:r>
    </w:p>
    <w:p>
      <w:pPr>
        <w:pStyle w:val="8"/>
        <w:spacing w:line="506" w:lineRule="exact"/>
        <w:ind w:firstLine="560" w:firstLineChars="200"/>
        <w:rPr>
          <w:rFonts w:asciiTheme="minorEastAsia" w:hAnsiTheme="minorEastAsia" w:eastAsiaTheme="minorEastAsia" w:cstheme="minorEastAsia"/>
          <w:lang w:val="en-US" w:eastAsia="zh-CN" w:bidi="ar-SA"/>
        </w:rPr>
      </w:pPr>
      <w:r>
        <w:rPr>
          <w:rFonts w:hint="eastAsia" w:asciiTheme="minorEastAsia" w:hAnsiTheme="minorEastAsia" w:eastAsiaTheme="minorEastAsia" w:cstheme="minorEastAsia"/>
        </w:rPr>
        <w:t>公园内的古树名木</w:t>
      </w:r>
      <w:r>
        <w:rPr>
          <w:rFonts w:hint="eastAsia" w:asciiTheme="minorEastAsia" w:hAnsiTheme="minorEastAsia" w:eastAsiaTheme="minorEastAsia" w:cstheme="minorEastAsia"/>
          <w:shd w:val="clear" w:color="auto" w:fill="FFFFFF"/>
          <w:lang w:eastAsia="zh-CN"/>
        </w:rPr>
        <w:t>及古树后备资源</w:t>
      </w:r>
      <w:r>
        <w:rPr>
          <w:rFonts w:hint="eastAsia" w:asciiTheme="minorEastAsia" w:hAnsiTheme="minorEastAsia" w:eastAsiaTheme="minorEastAsia" w:cstheme="minorEastAsia"/>
        </w:rPr>
        <w:t>、文物古迹，由公园管理</w:t>
      </w:r>
      <w:r>
        <w:rPr>
          <w:rFonts w:hint="eastAsia" w:asciiTheme="minorEastAsia" w:hAnsiTheme="minorEastAsia" w:eastAsiaTheme="minorEastAsia" w:cstheme="minorEastAsia"/>
          <w:lang w:eastAsia="zh-CN"/>
        </w:rPr>
        <w:t>责任人</w:t>
      </w:r>
      <w:r>
        <w:rPr>
          <w:rFonts w:hint="eastAsia" w:asciiTheme="minorEastAsia" w:hAnsiTheme="minorEastAsia" w:eastAsiaTheme="minorEastAsia" w:cstheme="minorEastAsia"/>
        </w:rPr>
        <w:t>依照有关法律、法规</w:t>
      </w:r>
      <w:r>
        <w:rPr>
          <w:rFonts w:hint="eastAsia" w:asciiTheme="minorEastAsia" w:hAnsiTheme="minorEastAsia" w:eastAsiaTheme="minorEastAsia" w:cstheme="minorEastAsia"/>
          <w:lang w:eastAsia="zh-CN"/>
        </w:rPr>
        <w:t>和国家</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省</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市相关规定</w:t>
      </w:r>
      <w:r>
        <w:rPr>
          <w:rFonts w:hint="eastAsia" w:asciiTheme="minorEastAsia" w:hAnsiTheme="minorEastAsia" w:eastAsiaTheme="minorEastAsia" w:cstheme="minorEastAsia"/>
        </w:rPr>
        <w:t>严格保护。</w:t>
      </w:r>
    </w:p>
    <w:p>
      <w:pPr>
        <w:pStyle w:val="8"/>
        <w:spacing w:line="506" w:lineRule="exact"/>
        <w:ind w:firstLine="0"/>
        <w:rPr>
          <w:rFonts w:asciiTheme="minorEastAsia" w:hAnsiTheme="minorEastAsia" w:eastAsiaTheme="minorEastAsia" w:cstheme="minorEastAsia"/>
          <w:color w:val="FF0000"/>
          <w:shd w:val="clear" w:color="auto" w:fill="FFFFFF"/>
          <w:lang w:eastAsia="zh-CN"/>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shd w:val="clear" w:color="auto" w:fill="FFFFFF"/>
          <w:lang w:eastAsia="zh-CN"/>
        </w:rPr>
        <w:t>第十九条</w:t>
      </w:r>
      <w:r>
        <w:rPr>
          <w:rFonts w:hint="eastAsia" w:asciiTheme="minorEastAsia" w:hAnsiTheme="minorEastAsia" w:eastAsiaTheme="minorEastAsia" w:cstheme="minorEastAsia"/>
          <w:shd w:val="clear" w:color="auto" w:fill="FFFFFF"/>
          <w:lang w:val="en-US" w:eastAsia="zh-CN"/>
        </w:rPr>
        <w:t xml:space="preserve">  </w:t>
      </w:r>
      <w:r>
        <w:rPr>
          <w:rFonts w:hint="eastAsia" w:asciiTheme="minorEastAsia" w:hAnsiTheme="minorEastAsia" w:eastAsiaTheme="minorEastAsia" w:cstheme="minorEastAsia"/>
          <w:shd w:val="clear" w:color="auto" w:fill="FFFFFF"/>
        </w:rPr>
        <w:t>任何单位和个人不得向公园内排放烟尘、有害气体，倾倒废弃物，不得向公园内水体排放污水。</w:t>
      </w:r>
    </w:p>
    <w:p>
      <w:pPr>
        <w:pStyle w:val="8"/>
        <w:spacing w:line="506" w:lineRule="exact"/>
        <w:ind w:firstLine="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shd w:val="clear" w:color="auto" w:fill="FFFFFF"/>
          <w:lang w:val="en-US" w:eastAsia="zh-CN" w:bidi="en-US"/>
        </w:rPr>
        <w:t>第二十条  加强对园内动物的饲养、保护、繁育和研究，扩大珍稀动物物种，依法做好动物的引进、交换等工作。</w:t>
      </w:r>
    </w:p>
    <w:p>
      <w:pPr>
        <w:pStyle w:val="4"/>
        <w:spacing w:before="0" w:beforeAutospacing="0" w:after="0" w:afterAutospacing="0" w:line="506" w:lineRule="exact"/>
        <w:ind w:firstLine="560" w:firstLineChars="200"/>
        <w:rPr>
          <w:rFonts w:asciiTheme="minorEastAsia" w:hAnsiTheme="minorEastAsia" w:eastAsiaTheme="minorEastAsia" w:cstheme="minorEastAsia"/>
          <w:color w:val="C00000"/>
          <w:sz w:val="28"/>
          <w:szCs w:val="28"/>
          <w:shd w:val="clear" w:color="auto" w:fill="FFFFFF"/>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二十一</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公园管理</w:t>
      </w:r>
      <w:r>
        <w:rPr>
          <w:rFonts w:hint="eastAsia" w:asciiTheme="minorEastAsia" w:hAnsiTheme="minorEastAsia" w:eastAsiaTheme="minorEastAsia" w:cstheme="minorEastAsia"/>
          <w:lang w:eastAsia="zh-CN"/>
        </w:rPr>
        <w:t>责任人</w:t>
      </w:r>
      <w:r>
        <w:rPr>
          <w:rFonts w:hint="eastAsia" w:asciiTheme="minorEastAsia" w:hAnsiTheme="minorEastAsia" w:eastAsiaTheme="minorEastAsia" w:cstheme="minorEastAsia"/>
        </w:rPr>
        <w:t>履行下列职责：</w:t>
      </w:r>
      <w:bookmarkStart w:id="0" w:name="bookmark3"/>
    </w:p>
    <w:bookmarkEnd w:id="0"/>
    <w:p>
      <w:pPr>
        <w:pStyle w:val="8"/>
        <w:numPr>
          <w:ilvl w:val="0"/>
          <w:numId w:val="2"/>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建立、健全公园管理的各项规章制度，并接受有关行政主管部门的监督、检查和技术指导；</w:t>
      </w:r>
    </w:p>
    <w:p>
      <w:pPr>
        <w:pStyle w:val="8"/>
        <w:numPr>
          <w:ilvl w:val="0"/>
          <w:numId w:val="2"/>
        </w:numPr>
        <w:tabs>
          <w:tab w:val="left" w:pos="1520"/>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依法实施公园的规划和建设，确保公园各类设施完好无损；</w:t>
      </w:r>
    </w:p>
    <w:p>
      <w:pPr>
        <w:pStyle w:val="8"/>
        <w:numPr>
          <w:ilvl w:val="0"/>
          <w:numId w:val="2"/>
        </w:numPr>
        <w:tabs>
          <w:tab w:val="left" w:pos="1534"/>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加强对植物景观的有效管理，制定实施园艺养护管理措施，提高园林艺术水平；</w:t>
      </w:r>
    </w:p>
    <w:p>
      <w:pPr>
        <w:pStyle w:val="8"/>
        <w:numPr>
          <w:ilvl w:val="0"/>
          <w:numId w:val="2"/>
        </w:numPr>
        <w:tabs>
          <w:tab w:val="left" w:pos="1515"/>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实行优质服务，保持整洁的园容园貌和安静优美的游览环境；</w:t>
      </w:r>
    </w:p>
    <w:p>
      <w:pPr>
        <w:pStyle w:val="8"/>
        <w:numPr>
          <w:ilvl w:val="0"/>
          <w:numId w:val="2"/>
        </w:numPr>
        <w:tabs>
          <w:tab w:val="left" w:pos="1480"/>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妥善保护和管理公园内重要自然景观、文物古迹, 以及名贵花卉、古树名木和字画、陈设、档案等；</w:t>
      </w:r>
    </w:p>
    <w:p>
      <w:pPr>
        <w:pStyle w:val="8"/>
        <w:numPr>
          <w:ilvl w:val="0"/>
          <w:numId w:val="2"/>
        </w:numPr>
        <w:tabs>
          <w:tab w:val="left" w:pos="1645"/>
          <w:tab w:val="left" w:pos="1678"/>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开展各类健康有益、体现公园特色的展览和其他活动；</w:t>
      </w:r>
    </w:p>
    <w:p>
      <w:pPr>
        <w:pStyle w:val="8"/>
        <w:numPr>
          <w:ilvl w:val="0"/>
          <w:numId w:val="2"/>
        </w:numPr>
        <w:tabs>
          <w:tab w:val="left" w:pos="1604"/>
          <w:tab w:val="left" w:pos="1645"/>
        </w:tabs>
        <w:spacing w:line="506" w:lineRule="exact"/>
        <w:ind w:firstLine="56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shd w:val="clear" w:color="auto" w:fill="FFFFFF"/>
          <w:lang w:eastAsia="zh-CN"/>
        </w:rPr>
        <w:t>运用现代科技手段加强公园管理；</w:t>
      </w:r>
    </w:p>
    <w:p>
      <w:pPr>
        <w:pStyle w:val="8"/>
        <w:numPr>
          <w:ilvl w:val="0"/>
          <w:numId w:val="2"/>
        </w:numPr>
        <w:tabs>
          <w:tab w:val="left" w:pos="1604"/>
          <w:tab w:val="left" w:pos="1645"/>
        </w:tabs>
        <w:spacing w:line="506" w:lineRule="exact"/>
        <w:ind w:firstLine="56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shd w:val="clear" w:color="auto" w:fill="FFFFFF"/>
          <w:lang w:eastAsia="zh-CN"/>
        </w:rPr>
        <w:t>建立绿化废弃物收集、运输和处置体系；</w:t>
      </w:r>
    </w:p>
    <w:p>
      <w:pPr>
        <w:pStyle w:val="8"/>
        <w:numPr>
          <w:ilvl w:val="0"/>
          <w:numId w:val="2"/>
        </w:numPr>
        <w:tabs>
          <w:tab w:val="left" w:pos="1604"/>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依法做好其他保护和管理工作。</w:t>
      </w:r>
    </w:p>
    <w:p>
      <w:pPr>
        <w:pStyle w:val="8"/>
        <w:tabs>
          <w:tab w:val="left" w:pos="1604"/>
        </w:tabs>
        <w:spacing w:line="506" w:lineRule="exact"/>
        <w:ind w:left="560" w:firstLine="0"/>
        <w:rPr>
          <w:rFonts w:asciiTheme="minorEastAsia" w:hAnsiTheme="minorEastAsia" w:eastAsiaTheme="minorEastAsia" w:cstheme="minorEastAsia"/>
        </w:rPr>
      </w:pPr>
    </w:p>
    <w:p>
      <w:pPr>
        <w:pStyle w:val="4"/>
        <w:spacing w:before="0" w:beforeAutospacing="0" w:after="0" w:afterAutospacing="0" w:line="506"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第二十二条  公园内举办展览以及其他活动，应当符合公园的功能性质，不得影响公园景观，内容应当健康、文明， 符合法律、法规的有关规定。</w:t>
      </w:r>
    </w:p>
    <w:p>
      <w:pPr>
        <w:pStyle w:val="8"/>
        <w:spacing w:line="506" w:lineRule="exact"/>
        <w:ind w:firstLine="70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二十三</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游客应当文明游园，爱护公园绿化，保护公园设施，遵守</w:t>
      </w:r>
      <w:r>
        <w:rPr>
          <w:rFonts w:hint="eastAsia" w:asciiTheme="minorEastAsia" w:hAnsiTheme="minorEastAsia" w:eastAsiaTheme="minorEastAsia" w:cstheme="minorEastAsia"/>
          <w:lang w:eastAsia="zh-CN"/>
        </w:rPr>
        <w:t>公园管理规定</w:t>
      </w:r>
      <w:r>
        <w:rPr>
          <w:rFonts w:hint="eastAsia" w:asciiTheme="minorEastAsia" w:hAnsiTheme="minorEastAsia" w:eastAsiaTheme="minorEastAsia" w:cstheme="minorEastAsia"/>
        </w:rPr>
        <w:t>。游客游园禁止下列行为：</w:t>
      </w:r>
      <w:bookmarkStart w:id="1" w:name="bookmark35"/>
    </w:p>
    <w:bookmarkEnd w:id="1"/>
    <w:p>
      <w:pPr>
        <w:numPr>
          <w:ilvl w:val="0"/>
          <w:numId w:val="3"/>
        </w:numPr>
        <w:spacing w:line="506" w:lineRule="exact"/>
        <w:ind w:firstLine="560" w:firstLineChars="200"/>
        <w:rPr>
          <w:rFonts w:eastAsia="宋体" w:asciiTheme="minorEastAsia" w:hAnsiTheme="minorEastAsia" w:cstheme="minorEastAsia"/>
          <w:sz w:val="28"/>
          <w:szCs w:val="28"/>
          <w:lang w:val="zh-TW" w:eastAsia="zh-TW" w:bidi="zh-TW"/>
        </w:rPr>
      </w:pPr>
      <w:r>
        <w:rPr>
          <w:rFonts w:hint="eastAsia" w:eastAsia="宋体" w:asciiTheme="minorEastAsia" w:hAnsiTheme="minorEastAsia" w:cstheme="minorEastAsia"/>
          <w:sz w:val="28"/>
          <w:szCs w:val="28"/>
          <w:lang w:val="zh-TW" w:eastAsia="zh-TW" w:bidi="zh-TW"/>
        </w:rPr>
        <w:t>携带易燃易爆物品等危险物品；</w:t>
      </w:r>
      <w:bookmarkStart w:id="2" w:name="bookmark36"/>
    </w:p>
    <w:bookmarkEnd w:id="2"/>
    <w:p>
      <w:pPr>
        <w:pStyle w:val="8"/>
        <w:numPr>
          <w:ilvl w:val="0"/>
          <w:numId w:val="3"/>
        </w:numPr>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cstheme="minorEastAsia"/>
        </w:rPr>
        <w:t>毁损公园花草树木及设施、设备，捕捉或者伤害动物；</w:t>
      </w:r>
    </w:p>
    <w:p>
      <w:pPr>
        <w:pStyle w:val="8"/>
        <w:numPr>
          <w:ilvl w:val="0"/>
          <w:numId w:val="3"/>
        </w:numPr>
        <w:tabs>
          <w:tab w:val="left" w:pos="1409"/>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lang w:eastAsia="zh-CN"/>
        </w:rPr>
        <w:t>在树木上刻划、钉钉或者擅自拴挂，采花摘果、攀折树枝、窃取花草树木</w:t>
      </w:r>
      <w:r>
        <w:rPr>
          <w:rFonts w:hint="eastAsia" w:asciiTheme="minorEastAsia" w:hAnsiTheme="minorEastAsia" w:eastAsiaTheme="minorEastAsia" w:cstheme="minorEastAsia"/>
        </w:rPr>
        <w:t>；</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各类活动使用音响器材产生过大音量；</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在公园内烧烤、搭建、躺卧公共座椅；</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在公园内焚烧或者擅自取土、堆物；</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在非指定区域露营、轮滑、游泳、垂钓、甩鞭、放风筝、使用明火等；</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擅自在公园内种植或者放生、饲养、投喂动物；</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擅自驾车入园（老、幼、病、残者专用的非机动车、执行公务的车辆、经公园管理单位准许入园的车辆除外）；</w:t>
      </w:r>
    </w:p>
    <w:p>
      <w:pPr>
        <w:widowControl/>
        <w:numPr>
          <w:ilvl w:val="0"/>
          <w:numId w:val="3"/>
        </w:numPr>
        <w:spacing w:line="506"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对禁止携犬进入的公园，游客禁止携犬进入；对允许携犬进入的公园，游客携犬进入应当文明规范，即时清除犬只粪便，为犬只束牵引带并牵引，主动避让老年人、儿童、残疾人和孕妇，确保安全；</w:t>
      </w:r>
    </w:p>
    <w:p>
      <w:pPr>
        <w:pStyle w:val="8"/>
        <w:numPr>
          <w:ilvl w:val="0"/>
          <w:numId w:val="3"/>
        </w:numPr>
        <w:tabs>
          <w:tab w:val="left" w:pos="1409"/>
        </w:tabs>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法律、法规禁止的其他行为。</w:t>
      </w:r>
    </w:p>
    <w:p>
      <w:pPr>
        <w:spacing w:line="506" w:lineRule="exact"/>
        <w:rPr>
          <w:rFonts w:asciiTheme="minorEastAsia" w:hAnsiTheme="minorEastAsia" w:cstheme="minorEastAsia"/>
          <w:b/>
          <w:color w:val="FF0000"/>
          <w:sz w:val="28"/>
          <w:szCs w:val="28"/>
          <w:shd w:val="clear" w:color="auto" w:fill="FFFFFF"/>
        </w:rPr>
      </w:pPr>
    </w:p>
    <w:p>
      <w:pPr>
        <w:spacing w:line="506" w:lineRule="exact"/>
        <w:jc w:val="center"/>
        <w:rPr>
          <w:rFonts w:asciiTheme="minorEastAsia" w:hAnsiTheme="minorEastAsia" w:cstheme="minorEastAsia"/>
          <w:b/>
          <w:color w:val="FF0000"/>
          <w:sz w:val="28"/>
          <w:szCs w:val="28"/>
          <w:shd w:val="clear" w:color="auto" w:fill="FFFFFF"/>
        </w:rPr>
      </w:pPr>
      <w:r>
        <w:rPr>
          <w:rFonts w:hint="eastAsia" w:asciiTheme="minorEastAsia" w:hAnsiTheme="minorEastAsia" w:cstheme="minorEastAsia"/>
          <w:b/>
          <w:bCs/>
          <w:sz w:val="28"/>
          <w:szCs w:val="28"/>
          <w:shd w:val="clear" w:color="auto" w:fill="FFFFFF"/>
        </w:rPr>
        <w:t>第四章  运行和服务</w:t>
      </w:r>
    </w:p>
    <w:p>
      <w:pPr>
        <w:pStyle w:val="8"/>
        <w:spacing w:line="506" w:lineRule="exact"/>
        <w:ind w:firstLine="560" w:firstLineChars="200"/>
        <w:rPr>
          <w:rFonts w:asciiTheme="minorEastAsia" w:hAnsiTheme="minorEastAsia" w:eastAsiaTheme="minorEastAsia" w:cstheme="minorEastAsia"/>
          <w:shd w:val="clear" w:color="auto" w:fill="FFFFFF"/>
          <w:lang w:eastAsia="zh-CN"/>
        </w:rPr>
      </w:pPr>
    </w:p>
    <w:p>
      <w:pPr>
        <w:pStyle w:val="8"/>
        <w:spacing w:line="506" w:lineRule="exact"/>
        <w:ind w:firstLine="560" w:firstLineChars="200"/>
        <w:rPr>
          <w:rFonts w:asciiTheme="minorEastAsia" w:hAnsiTheme="minorEastAsia" w:eastAsiaTheme="minorEastAsia" w:cstheme="minorEastAsia"/>
          <w:shd w:val="clear" w:color="auto" w:fill="FFFFFF"/>
          <w:lang w:eastAsia="zh-CN"/>
        </w:rPr>
      </w:pPr>
      <w:r>
        <w:rPr>
          <w:rFonts w:hint="eastAsia" w:asciiTheme="minorEastAsia" w:hAnsiTheme="minorEastAsia" w:eastAsiaTheme="minorEastAsia" w:cstheme="minorEastAsia"/>
          <w:shd w:val="clear" w:color="auto" w:fill="FFFFFF"/>
          <w:lang w:eastAsia="zh-CN"/>
        </w:rPr>
        <w:t>第</w:t>
      </w:r>
      <w:r>
        <w:rPr>
          <w:rFonts w:hint="eastAsia" w:asciiTheme="minorEastAsia" w:hAnsiTheme="minorEastAsia" w:eastAsiaTheme="minorEastAsia" w:cstheme="minorEastAsia"/>
        </w:rPr>
        <w:t>二十</w:t>
      </w:r>
      <w:r>
        <w:rPr>
          <w:rFonts w:hint="eastAsia" w:asciiTheme="minorEastAsia" w:hAnsiTheme="minorEastAsia" w:eastAsiaTheme="minorEastAsia" w:cstheme="minorEastAsia"/>
          <w:lang w:eastAsia="zh-CN"/>
        </w:rPr>
        <w:t>四</w:t>
      </w:r>
      <w:r>
        <w:rPr>
          <w:rFonts w:hint="eastAsia" w:asciiTheme="minorEastAsia" w:hAnsiTheme="minorEastAsia" w:eastAsiaTheme="minorEastAsia" w:cstheme="minorEastAsia"/>
          <w:shd w:val="clear" w:color="auto" w:fill="FFFFFF"/>
          <w:lang w:eastAsia="zh-CN"/>
        </w:rPr>
        <w:t xml:space="preserve">条  </w:t>
      </w:r>
      <w:r>
        <w:rPr>
          <w:rFonts w:hint="eastAsia" w:asciiTheme="minorEastAsia" w:hAnsiTheme="minorEastAsia" w:eastAsiaTheme="minorEastAsia" w:cstheme="minorEastAsia"/>
          <w:shd w:val="clear" w:color="auto" w:fill="FFFFFF"/>
        </w:rPr>
        <w:t>公园应在主要入口处公示开放和闭园时间。鼓励和支持有条件的公园设立便民服务中心（点）、志愿服务点，引导公众、志愿者参与公园管理服务活动。</w:t>
      </w:r>
    </w:p>
    <w:p>
      <w:pPr>
        <w:pStyle w:val="8"/>
        <w:spacing w:line="506" w:lineRule="exact"/>
        <w:ind w:firstLine="560" w:firstLineChars="200"/>
        <w:rPr>
          <w:rFonts w:asciiTheme="minorEastAsia" w:hAnsiTheme="minorEastAsia" w:eastAsiaTheme="minorEastAsia" w:cstheme="minorEastAsia"/>
          <w:shd w:val="clear" w:color="auto" w:fill="FFFFFF"/>
          <w:lang w:eastAsia="zh-CN"/>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lang w:eastAsia="zh-CN"/>
        </w:rPr>
        <w:t xml:space="preserve">第二十五条  </w:t>
      </w:r>
      <w:r>
        <w:rPr>
          <w:rFonts w:hint="eastAsia" w:asciiTheme="minorEastAsia" w:hAnsiTheme="minorEastAsia" w:eastAsiaTheme="minorEastAsia" w:cstheme="minorEastAsia"/>
        </w:rPr>
        <w:t>收费公园门票的价格，由发展和改革部门按有关规定予以核定。公园内举办的重大活动以及其它原因，需要实行收费或提高门票价格的，由发展和改革部门核定。</w:t>
      </w:r>
    </w:p>
    <w:p>
      <w:pPr>
        <w:pStyle w:val="8"/>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公园停车场按照政府机动车停放服务收费标准执行。</w:t>
      </w:r>
    </w:p>
    <w:p>
      <w:pPr>
        <w:pStyle w:val="8"/>
        <w:spacing w:line="506" w:lineRule="exact"/>
        <w:ind w:firstLine="560" w:firstLineChars="200"/>
        <w:rPr>
          <w:rFonts w:asciiTheme="minorEastAsia" w:hAnsiTheme="minorEastAsia" w:eastAsiaTheme="minorEastAsia" w:cstheme="minorEastAsia"/>
          <w:lang w:eastAsia="zh-CN"/>
        </w:rPr>
      </w:pPr>
      <w:bookmarkStart w:id="6" w:name="_GoBack"/>
      <w:bookmarkEnd w:id="6"/>
    </w:p>
    <w:p>
      <w:pPr>
        <w:pStyle w:val="8"/>
        <w:spacing w:line="506" w:lineRule="exact"/>
        <w:ind w:firstLine="560" w:firstLineChars="200"/>
        <w:rPr>
          <w:rFonts w:asciiTheme="minorEastAsia" w:hAnsiTheme="minorEastAsia" w:eastAsiaTheme="minorEastAsia" w:cstheme="minorEastAsia"/>
          <w:strike/>
          <w:color w:val="auto"/>
        </w:rPr>
      </w:pPr>
      <w:r>
        <w:rPr>
          <w:rFonts w:hint="eastAsia" w:asciiTheme="minorEastAsia" w:hAnsiTheme="minorEastAsia" w:eastAsiaTheme="minorEastAsia" w:cstheme="minorEastAsia"/>
        </w:rPr>
        <w:t>第二十</w:t>
      </w:r>
      <w:r>
        <w:rPr>
          <w:rFonts w:hint="eastAsia" w:asciiTheme="minorEastAsia" w:hAnsiTheme="minorEastAsia" w:eastAsiaTheme="minorEastAsia" w:cstheme="minorEastAsia"/>
          <w:lang w:eastAsia="zh-CN"/>
        </w:rPr>
        <w:t>六</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color w:val="auto"/>
          <w:shd w:val="clear" w:color="auto" w:fill="FFFFFF"/>
          <w:lang w:val="en-US" w:eastAsia="zh-CN" w:bidi="en-US"/>
        </w:rPr>
        <w:t>公园内绿化配置应当科学合理，层次分明，有明显的季相变化，色彩丰富，并具有艺术性；按照园林植物的生物学特性和生态习性及栽植养护技术规程，加强养护和管理，保持良好的生态和景观。</w:t>
      </w:r>
    </w:p>
    <w:p>
      <w:pPr>
        <w:pStyle w:val="8"/>
        <w:spacing w:line="506" w:lineRule="exact"/>
        <w:rPr>
          <w:rFonts w:asciiTheme="minorEastAsia" w:hAnsiTheme="minorEastAsia" w:eastAsiaTheme="minorEastAsia" w:cstheme="minorEastAsia"/>
          <w:color w:val="FF0000"/>
          <w:shd w:val="clear" w:color="auto" w:fill="FFFFFF"/>
          <w:lang w:val="en-US" w:eastAsia="zh-CN" w:bidi="en-US"/>
        </w:rPr>
      </w:pPr>
      <w:r>
        <w:rPr>
          <w:rFonts w:hint="eastAsia" w:asciiTheme="minorEastAsia" w:hAnsiTheme="minorEastAsia" w:eastAsiaTheme="minorEastAsia" w:cstheme="minorEastAsia"/>
          <w:shd w:val="clear" w:color="auto" w:fill="FFFFFF"/>
          <w:lang w:val="en-US" w:eastAsia="zh-CN" w:bidi="en-US"/>
        </w:rPr>
        <w:t xml:space="preserve">　 </w:t>
      </w:r>
      <w:r>
        <w:rPr>
          <w:rFonts w:hint="eastAsia" w:asciiTheme="minorEastAsia" w:hAnsiTheme="minorEastAsia" w:eastAsiaTheme="minorEastAsia" w:cstheme="minorEastAsia"/>
          <w:color w:val="FF0000"/>
          <w:shd w:val="clear" w:color="auto" w:fill="FFFFFF"/>
          <w:lang w:val="en-US" w:eastAsia="zh-CN" w:bidi="en-US"/>
        </w:rPr>
        <w:t xml:space="preserve"> </w:t>
      </w: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cstheme="minorEastAsia"/>
          <w:shd w:val="clear" w:color="auto" w:fill="FFFFFF"/>
        </w:rPr>
        <w:t>二十七</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公园的环境管理应做到：</w:t>
      </w:r>
    </w:p>
    <w:p>
      <w:pPr>
        <w:pStyle w:val="8"/>
        <w:numPr>
          <w:ilvl w:val="0"/>
          <w:numId w:val="4"/>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保持环境整洁，环境卫生设施完好；</w:t>
      </w:r>
      <w:bookmarkStart w:id="3" w:name="bookmark20"/>
    </w:p>
    <w:bookmarkEnd w:id="3"/>
    <w:p>
      <w:pPr>
        <w:pStyle w:val="8"/>
        <w:numPr>
          <w:ilvl w:val="0"/>
          <w:numId w:val="4"/>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保持水体清洁，符合观赏和环保标准；</w:t>
      </w:r>
      <w:bookmarkStart w:id="4" w:name="bookmark21"/>
    </w:p>
    <w:bookmarkEnd w:id="4"/>
    <w:p>
      <w:pPr>
        <w:pStyle w:val="8"/>
        <w:numPr>
          <w:ilvl w:val="0"/>
          <w:numId w:val="4"/>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保持安静的游览环境，噪声不得超过规定标准</w:t>
      </w:r>
      <w:bookmarkStart w:id="5" w:name="bookmark22"/>
      <w:r>
        <w:rPr>
          <w:rFonts w:hint="eastAsia" w:asciiTheme="minorEastAsia" w:hAnsiTheme="minorEastAsia" w:eastAsiaTheme="minorEastAsia" w:cstheme="minorEastAsia"/>
          <w:lang w:eastAsia="zh-CN"/>
        </w:rPr>
        <w:t>；</w:t>
      </w:r>
    </w:p>
    <w:bookmarkEnd w:id="5"/>
    <w:p>
      <w:pPr>
        <w:pStyle w:val="8"/>
        <w:numPr>
          <w:ilvl w:val="0"/>
          <w:numId w:val="4"/>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不得在公园内设置影响公园景观的广告</w:t>
      </w:r>
      <w:r>
        <w:rPr>
          <w:rFonts w:hint="eastAsia" w:asciiTheme="minorEastAsia" w:hAnsiTheme="minorEastAsia" w:eastAsiaTheme="minorEastAsia" w:cstheme="minorEastAsia"/>
          <w:lang w:eastAsia="zh-CN"/>
        </w:rPr>
        <w:t>。</w:t>
      </w:r>
    </w:p>
    <w:p>
      <w:pPr>
        <w:pStyle w:val="8"/>
        <w:spacing w:line="506" w:lineRule="exact"/>
        <w:ind w:firstLine="0"/>
        <w:rPr>
          <w:rFonts w:asciiTheme="minorEastAsia" w:hAnsiTheme="minorEastAsia" w:eastAsiaTheme="minorEastAsia" w:cstheme="minorEastAsia"/>
          <w:color w:val="FF0000"/>
          <w:shd w:val="clear" w:color="auto" w:fill="FFFFFF"/>
          <w:lang w:val="en-US" w:eastAsia="zh-CN" w:bidi="en-US"/>
        </w:rPr>
      </w:pPr>
    </w:p>
    <w:p>
      <w:p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第二十八条  公园应加强对建筑、道路、游乐健身、服务等设施、设备的维修和维护管理，保持其安全、完好、整洁，色彩、外形与园容相协调。</w:t>
      </w:r>
    </w:p>
    <w:p>
      <w:pPr>
        <w:spacing w:line="506" w:lineRule="exact"/>
        <w:rPr>
          <w:rFonts w:asciiTheme="minorEastAsia" w:hAnsiTheme="minorEastAsia" w:cstheme="minorEastAsia"/>
          <w:sz w:val="28"/>
          <w:szCs w:val="28"/>
          <w:shd w:val="clear" w:color="auto" w:fill="FFFFFF"/>
        </w:rPr>
      </w:pPr>
    </w:p>
    <w:p>
      <w:pPr>
        <w:pStyle w:val="4"/>
        <w:spacing w:before="0" w:beforeAutospacing="0" w:after="0" w:afterAutospacing="0" w:line="506"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第二十九条  在公园内开展经营类配套服务项目应按照相关法律、法规执行，遵守所公园的管理规定，经营场所的装饰装修、物品陈列等应与公园性质、功能、整体环境等相协调。</w:t>
      </w:r>
    </w:p>
    <w:p>
      <w:pPr>
        <w:pStyle w:val="4"/>
        <w:spacing w:before="0" w:beforeAutospacing="0" w:after="0" w:afterAutospacing="0" w:line="506" w:lineRule="exact"/>
        <w:ind w:firstLine="560" w:firstLineChars="200"/>
        <w:rPr>
          <w:rFonts w:asciiTheme="minorEastAsia" w:hAnsiTheme="minorEastAsia" w:eastAsiaTheme="minorEastAsia" w:cstheme="minorEastAsia"/>
          <w:sz w:val="28"/>
          <w:szCs w:val="28"/>
        </w:rPr>
      </w:pPr>
    </w:p>
    <w:p>
      <w:pPr>
        <w:pStyle w:val="4"/>
        <w:spacing w:before="0" w:beforeAutospacing="0" w:after="0" w:afterAutospacing="0" w:line="506"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第三十条  公园配套服务项目经营不得设立私人会所等改变公园内建（构）筑物等公共资源属性，或违反法律、法规禁止的其他情形。</w:t>
      </w:r>
    </w:p>
    <w:p>
      <w:pPr>
        <w:pStyle w:val="4"/>
        <w:spacing w:before="0" w:beforeAutospacing="0" w:after="0" w:afterAutospacing="0" w:line="506" w:lineRule="exact"/>
        <w:rPr>
          <w:rFonts w:asciiTheme="minorEastAsia" w:hAnsiTheme="minorEastAsia" w:eastAsiaTheme="minorEastAsia" w:cstheme="minorEastAsia"/>
          <w:color w:val="FFC000" w:themeColor="accent4"/>
          <w:sz w:val="28"/>
          <w:szCs w:val="28"/>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三十一</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公园游乐设施项目不得有损公园绿化及环境质量，并必须符合下列要求：</w:t>
      </w:r>
    </w:p>
    <w:p>
      <w:pPr>
        <w:pStyle w:val="8"/>
        <w:numPr>
          <w:ilvl w:val="0"/>
          <w:numId w:val="5"/>
        </w:numPr>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设置在</w:t>
      </w:r>
      <w:r>
        <w:rPr>
          <w:rFonts w:hint="eastAsia" w:asciiTheme="minorEastAsia" w:hAnsiTheme="minorEastAsia" w:eastAsiaTheme="minorEastAsia" w:cstheme="minorEastAsia"/>
          <w:color w:val="auto"/>
        </w:rPr>
        <w:t>规划确定</w:t>
      </w:r>
      <w:r>
        <w:rPr>
          <w:rFonts w:hint="eastAsia" w:asciiTheme="minorEastAsia" w:hAnsiTheme="minorEastAsia" w:eastAsiaTheme="minorEastAsia" w:cstheme="minorEastAsia"/>
        </w:rPr>
        <w:t>的区域内；</w:t>
      </w:r>
    </w:p>
    <w:p>
      <w:pPr>
        <w:pStyle w:val="8"/>
        <w:numPr>
          <w:ilvl w:val="0"/>
          <w:numId w:val="5"/>
        </w:numPr>
        <w:tabs>
          <w:tab w:val="left" w:pos="1490"/>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与公园景观相协调；</w:t>
      </w:r>
    </w:p>
    <w:p>
      <w:pPr>
        <w:pStyle w:val="8"/>
        <w:numPr>
          <w:ilvl w:val="0"/>
          <w:numId w:val="5"/>
        </w:numPr>
        <w:tabs>
          <w:tab w:val="left" w:pos="1514"/>
        </w:tabs>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技术、安全指标符合国家有关规定；</w:t>
      </w:r>
    </w:p>
    <w:p>
      <w:pPr>
        <w:pStyle w:val="8"/>
        <w:numPr>
          <w:ilvl w:val="0"/>
          <w:numId w:val="5"/>
        </w:numPr>
        <w:tabs>
          <w:tab w:val="left" w:pos="814"/>
        </w:tabs>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游乐设施应按规定经特种设备安全监督管理部门检查合格并登记后方可使用</w:t>
      </w:r>
      <w:r>
        <w:rPr>
          <w:rFonts w:hint="eastAsia" w:asciiTheme="minorEastAsia" w:hAnsiTheme="minorEastAsia" w:eastAsiaTheme="minorEastAsia" w:cstheme="minorEastAsia"/>
          <w:lang w:val="zh-CN" w:eastAsia="zh-CN" w:bidi="zh-CN"/>
        </w:rPr>
        <w:t>，</w:t>
      </w:r>
      <w:r>
        <w:rPr>
          <w:rFonts w:hint="eastAsia" w:asciiTheme="minorEastAsia" w:hAnsiTheme="minorEastAsia" w:eastAsiaTheme="minorEastAsia" w:cstheme="minorEastAsia"/>
        </w:rPr>
        <w:t>产权或管理单位应实行定期检验和日常维护保养制度。</w:t>
      </w:r>
    </w:p>
    <w:p>
      <w:pPr>
        <w:spacing w:line="506" w:lineRule="exact"/>
        <w:jc w:val="center"/>
        <w:rPr>
          <w:rFonts w:asciiTheme="minorEastAsia" w:hAnsiTheme="minorEastAsia" w:cstheme="minorEastAsia"/>
          <w:b/>
          <w:color w:val="FF0000"/>
          <w:sz w:val="28"/>
          <w:szCs w:val="28"/>
          <w:shd w:val="clear" w:color="auto" w:fill="FFFFFF"/>
        </w:rPr>
      </w:pPr>
    </w:p>
    <w:p>
      <w:pPr>
        <w:spacing w:line="506" w:lineRule="exact"/>
        <w:jc w:val="center"/>
        <w:rPr>
          <w:rFonts w:asciiTheme="minorEastAsia" w:hAnsiTheme="minorEastAsia" w:cstheme="minorEastAsia"/>
          <w:b/>
          <w:sz w:val="28"/>
          <w:szCs w:val="28"/>
          <w:shd w:val="clear" w:color="auto" w:fill="FFFFFF"/>
        </w:rPr>
      </w:pPr>
      <w:r>
        <w:rPr>
          <w:rFonts w:hint="eastAsia" w:asciiTheme="minorEastAsia" w:hAnsiTheme="minorEastAsia" w:cstheme="minorEastAsia"/>
          <w:b/>
          <w:bCs/>
          <w:sz w:val="28"/>
          <w:szCs w:val="28"/>
          <w:shd w:val="clear" w:color="auto" w:fill="FFFFFF"/>
        </w:rPr>
        <w:t>第五章 安全和应急</w:t>
      </w:r>
    </w:p>
    <w:p>
      <w:pPr>
        <w:spacing w:line="506" w:lineRule="exact"/>
        <w:jc w:val="center"/>
        <w:rPr>
          <w:rFonts w:asciiTheme="minorEastAsia" w:hAnsiTheme="minorEastAsia" w:cstheme="minorEastAsia"/>
          <w:b/>
          <w:color w:val="FF0000"/>
          <w:sz w:val="28"/>
          <w:szCs w:val="28"/>
          <w:shd w:val="clear" w:color="auto" w:fill="FFFFFF"/>
        </w:rPr>
      </w:pPr>
    </w:p>
    <w:p>
      <w:pPr>
        <w:pStyle w:val="8"/>
        <w:spacing w:line="506" w:lineRule="exact"/>
        <w:ind w:firstLine="560" w:firstLineChars="200"/>
        <w:rPr>
          <w:rFonts w:asciiTheme="minorEastAsia" w:hAnsiTheme="minorEastAsia" w:eastAsiaTheme="minorEastAsia" w:cstheme="minorEastAsia"/>
          <w:strike/>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三十二</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公园的安全管理应当做到：</w:t>
      </w:r>
    </w:p>
    <w:p>
      <w:pPr>
        <w:numPr>
          <w:ilvl w:val="0"/>
          <w:numId w:val="6"/>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公园管理责任人应建立并落实安全风险分级管控和隐患排查治理双重预防工作机制；落实全员安全责任制，制定安全操作规程，建立安全工作标准</w:t>
      </w:r>
      <w:r>
        <w:rPr>
          <w:rFonts w:hint="eastAsia" w:asciiTheme="minorEastAsia" w:hAnsiTheme="minorEastAsia" w:cstheme="minorEastAsia"/>
        </w:rPr>
        <w:t>；</w:t>
      </w:r>
    </w:p>
    <w:p>
      <w:pPr>
        <w:numPr>
          <w:ilvl w:val="0"/>
          <w:numId w:val="6"/>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公园管理责任人应当在公园危险区域及作业区域设置视频监控、警示标识等安全保障设施，公园建(构)筑物、制高点等应当依法安装防雷装置</w:t>
      </w:r>
      <w:r>
        <w:rPr>
          <w:rFonts w:hint="eastAsia" w:asciiTheme="minorEastAsia" w:hAnsiTheme="minorEastAsia" w:cstheme="minorEastAsia"/>
        </w:rPr>
        <w:t>；</w:t>
      </w:r>
    </w:p>
    <w:p>
      <w:pPr>
        <w:numPr>
          <w:ilvl w:val="0"/>
          <w:numId w:val="6"/>
        </w:numPr>
        <w:spacing w:line="506" w:lineRule="exact"/>
        <w:ind w:firstLine="560" w:firstLineChars="200"/>
        <w:rPr>
          <w:rFonts w:asciiTheme="minorEastAsia" w:hAnsiTheme="minorEastAsia" w:cstheme="minorEastAsia"/>
          <w:sz w:val="28"/>
          <w:szCs w:val="28"/>
          <w:lang w:bidi="zh-TW"/>
        </w:rPr>
      </w:pPr>
      <w:r>
        <w:rPr>
          <w:rFonts w:hint="eastAsia" w:asciiTheme="minorEastAsia" w:hAnsiTheme="minorEastAsia" w:cstheme="minorEastAsia"/>
          <w:sz w:val="28"/>
          <w:szCs w:val="28"/>
          <w:shd w:val="clear" w:color="auto" w:fill="FFFFFF"/>
        </w:rPr>
        <w:t>在公园内进行施工，应当设置安全警示标志，遵守文明施工管理规定，施工结束后及时恢复原貌</w:t>
      </w:r>
      <w:r>
        <w:rPr>
          <w:rFonts w:hint="eastAsia" w:asciiTheme="minorEastAsia" w:hAnsiTheme="minorEastAsia" w:cstheme="minorEastAsia"/>
        </w:rPr>
        <w:t>；</w:t>
      </w:r>
    </w:p>
    <w:p>
      <w:pPr>
        <w:numPr>
          <w:ilvl w:val="0"/>
          <w:numId w:val="6"/>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公园内设置的各类设施应符合国家技术、安全指标有关规定</w:t>
      </w:r>
      <w:r>
        <w:rPr>
          <w:rFonts w:hint="eastAsia" w:asciiTheme="minorEastAsia" w:hAnsiTheme="minorEastAsia" w:cstheme="minorEastAsia"/>
        </w:rPr>
        <w:t>；</w:t>
      </w:r>
      <w:r>
        <w:rPr>
          <w:rFonts w:hint="eastAsia" w:asciiTheme="minorEastAsia" w:hAnsiTheme="minorEastAsia" w:cstheme="minorEastAsia"/>
          <w:sz w:val="28"/>
          <w:szCs w:val="28"/>
          <w:shd w:val="clear" w:color="auto" w:fill="FFFFFF"/>
        </w:rPr>
        <w:t>加强火灾防范和安全用电工作，依法设置各类消防安全设施设备，并保证消防通道畅通。</w:t>
      </w:r>
    </w:p>
    <w:p>
      <w:pPr>
        <w:spacing w:line="506" w:lineRule="exact"/>
        <w:rPr>
          <w:rFonts w:asciiTheme="minorEastAsia" w:hAnsiTheme="minorEastAsia" w:cstheme="minorEastAsia"/>
          <w:b/>
          <w:color w:val="FF0000"/>
          <w:sz w:val="28"/>
          <w:szCs w:val="28"/>
          <w:shd w:val="clear" w:color="auto" w:fill="FFFFFF"/>
        </w:rPr>
      </w:pPr>
    </w:p>
    <w:p>
      <w:pPr>
        <w:spacing w:line="506" w:lineRule="exact"/>
        <w:ind w:firstLine="560" w:firstLineChars="200"/>
        <w:rPr>
          <w:rFonts w:asciiTheme="minorEastAsia" w:hAnsiTheme="minorEastAsia" w:cstheme="minorEastAsia"/>
          <w:b/>
          <w:sz w:val="28"/>
          <w:szCs w:val="28"/>
          <w:shd w:val="clear" w:color="auto" w:fill="FFFFFF"/>
        </w:rPr>
      </w:pPr>
      <w:r>
        <w:rPr>
          <w:rFonts w:hint="eastAsia" w:asciiTheme="minorEastAsia" w:hAnsiTheme="minorEastAsia" w:cstheme="minorEastAsia"/>
          <w:bCs/>
          <w:sz w:val="28"/>
          <w:szCs w:val="28"/>
          <w:shd w:val="clear" w:color="auto" w:fill="FFFFFF"/>
        </w:rPr>
        <w:t>第三十三条  公园应急处置应当做到：</w:t>
      </w:r>
    </w:p>
    <w:p>
      <w:pPr>
        <w:numPr>
          <w:ilvl w:val="0"/>
          <w:numId w:val="7"/>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公园管理责任人应组织制定各类应急处置预案，配备应急物资器材，建立应急处置队伍，定期组织相关演练</w:t>
      </w:r>
      <w:r>
        <w:rPr>
          <w:rFonts w:hint="eastAsia" w:asciiTheme="minorEastAsia" w:hAnsiTheme="minorEastAsia" w:cstheme="minorEastAsia"/>
        </w:rPr>
        <w:t>；</w:t>
      </w:r>
    </w:p>
    <w:p>
      <w:pPr>
        <w:numPr>
          <w:ilvl w:val="0"/>
          <w:numId w:val="7"/>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遇有紧急情况或者突发事件，即刻启动应急预案，采取临时关闭公园、景区、展馆，疏散游客等措施，并及时向城市绿化主管部门和有关部门报告</w:t>
      </w:r>
      <w:r>
        <w:rPr>
          <w:rFonts w:hint="eastAsia" w:asciiTheme="minorEastAsia" w:hAnsiTheme="minorEastAsia" w:cstheme="minorEastAsia"/>
        </w:rPr>
        <w:t>；</w:t>
      </w:r>
    </w:p>
    <w:p>
      <w:pPr>
        <w:numPr>
          <w:ilvl w:val="0"/>
          <w:numId w:val="7"/>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公园管理责任人应做好暴雨、台风、冰雪等恶劣天气应对措施，及时修剪、加固树木，维护应急处置设备，并利用园内宣传设施，及时向游客宣传应对灾害性天气措施</w:t>
      </w:r>
      <w:r>
        <w:rPr>
          <w:rFonts w:hint="eastAsia" w:asciiTheme="minorEastAsia" w:hAnsiTheme="minorEastAsia" w:cstheme="minorEastAsia"/>
        </w:rPr>
        <w:t>；</w:t>
      </w:r>
    </w:p>
    <w:p>
      <w:pPr>
        <w:numPr>
          <w:ilvl w:val="0"/>
          <w:numId w:val="7"/>
        </w:num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突发公共卫生安全事件期间，公园管理责任人应当定期对游客中心、室内场馆、公厕、垃圾（箱）房、坐凳等设施设备进行消杀。</w:t>
      </w:r>
    </w:p>
    <w:p>
      <w:pPr>
        <w:spacing w:line="506" w:lineRule="exact"/>
        <w:ind w:firstLine="560" w:firstLineChars="20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（五）建有应急避难场所的公园，应在显要位置设置场所疏散安置示意图，并设置规范的标识标牌和必要的基础服务设施，应急避难场所责任人应履行日常维护与管理的职责。</w:t>
      </w:r>
    </w:p>
    <w:p>
      <w:pPr>
        <w:spacing w:line="506" w:lineRule="exact"/>
        <w:ind w:firstLine="420" w:firstLineChars="200"/>
        <w:rPr>
          <w:rFonts w:asciiTheme="minorEastAsia" w:hAnsiTheme="minorEastAsia" w:cstheme="minorEastAsia"/>
        </w:rPr>
      </w:pPr>
    </w:p>
    <w:p>
      <w:pPr>
        <w:pStyle w:val="8"/>
        <w:spacing w:line="506" w:lineRule="exact"/>
        <w:ind w:firstLine="0"/>
        <w:jc w:val="center"/>
        <w:rPr>
          <w:rFonts w:asciiTheme="minorEastAsia" w:hAnsiTheme="minorEastAsia" w:eastAsiaTheme="minorEastAsia" w:cstheme="minorEastAsia"/>
          <w:b/>
        </w:rPr>
      </w:pPr>
      <w:r>
        <w:rPr>
          <w:rFonts w:hint="eastAsia" w:asciiTheme="minorEastAsia" w:hAnsiTheme="minorEastAsia" w:eastAsiaTheme="minorEastAsia" w:cstheme="minorEastAsia"/>
          <w:b/>
        </w:rPr>
        <w:t>第</w:t>
      </w:r>
      <w:r>
        <w:rPr>
          <w:rFonts w:hint="eastAsia" w:asciiTheme="minorEastAsia" w:hAnsiTheme="minorEastAsia" w:eastAsiaTheme="minorEastAsia" w:cstheme="minorEastAsia"/>
          <w:b/>
          <w:lang w:eastAsia="zh-CN"/>
        </w:rPr>
        <w:t>六</w:t>
      </w:r>
      <w:r>
        <w:rPr>
          <w:rFonts w:hint="eastAsia" w:asciiTheme="minorEastAsia" w:hAnsiTheme="minorEastAsia" w:eastAsiaTheme="minorEastAsia" w:cstheme="minorEastAsia"/>
          <w:b/>
        </w:rPr>
        <w:t>章</w:t>
      </w:r>
      <w:r>
        <w:rPr>
          <w:rFonts w:hint="eastAsia" w:asciiTheme="minorEastAsia" w:hAnsiTheme="minorEastAsia" w:eastAsiaTheme="minorEastAsia" w:cstheme="minorEastAsia"/>
          <w:b/>
          <w:lang w:eastAsia="zh-CN"/>
        </w:rPr>
        <w:t xml:space="preserve">  </w:t>
      </w:r>
      <w:r>
        <w:rPr>
          <w:rFonts w:hint="eastAsia" w:asciiTheme="minorEastAsia" w:hAnsiTheme="minorEastAsia" w:eastAsiaTheme="minorEastAsia" w:cstheme="minorEastAsia"/>
          <w:b/>
        </w:rPr>
        <w:t>罚</w:t>
      </w:r>
      <w:r>
        <w:rPr>
          <w:rFonts w:hint="eastAsia" w:asciiTheme="minorEastAsia" w:hAnsiTheme="minorEastAsia" w:eastAsiaTheme="minorEastAsia" w:cstheme="minorEastAsia"/>
          <w:b/>
          <w:lang w:eastAsia="zh-CN"/>
        </w:rPr>
        <w:t xml:space="preserve">  </w:t>
      </w:r>
      <w:r>
        <w:rPr>
          <w:rFonts w:hint="eastAsia" w:asciiTheme="minorEastAsia" w:hAnsiTheme="minorEastAsia" w:eastAsiaTheme="minorEastAsia" w:cstheme="minorEastAsia"/>
          <w:b/>
        </w:rPr>
        <w:t>则</w:t>
      </w:r>
    </w:p>
    <w:p>
      <w:pPr>
        <w:pStyle w:val="8"/>
        <w:spacing w:line="511" w:lineRule="exact"/>
        <w:ind w:firstLine="0"/>
        <w:rPr>
          <w:color w:val="000000"/>
        </w:rPr>
      </w:pPr>
    </w:p>
    <w:p>
      <w:pPr>
        <w:pStyle w:val="8"/>
        <w:spacing w:line="560" w:lineRule="exact"/>
        <w:ind w:firstLine="560" w:firstLineChars="200"/>
        <w:sectPr>
          <w:footerReference r:id="rId5" w:type="first"/>
          <w:footerReference r:id="rId3" w:type="default"/>
          <w:footerReference r:id="rId4" w:type="even"/>
          <w:pgSz w:w="11900" w:h="16840"/>
          <w:pgMar w:top="1644" w:right="2105" w:bottom="1926" w:left="1773" w:header="0" w:footer="3" w:gutter="0"/>
          <w:cols w:space="720" w:num="1"/>
          <w:titlePg/>
          <w:docGrid w:linePitch="360" w:charSpace="0"/>
        </w:sectPr>
      </w:pPr>
      <w:r>
        <w:rPr>
          <w:color w:val="000000"/>
        </w:rPr>
        <w:t>第三十</w:t>
      </w:r>
      <w:r>
        <w:rPr>
          <w:rFonts w:hint="eastAsia"/>
          <w:color w:val="000000"/>
          <w:lang w:eastAsia="zh-CN"/>
        </w:rPr>
        <w:t>四</w:t>
      </w:r>
      <w:r>
        <w:rPr>
          <w:color w:val="000000"/>
        </w:rPr>
        <w:t>条</w:t>
      </w:r>
      <w:r>
        <w:rPr>
          <w:rFonts w:hint="eastAsia"/>
          <w:color w:val="000000"/>
          <w:lang w:val="en-US" w:eastAsia="zh-CN"/>
        </w:rPr>
        <w:t xml:space="preserve"> </w:t>
      </w:r>
      <w:r>
        <w:rPr>
          <w:color w:val="000000"/>
        </w:rPr>
        <w:t>违反本办法规定的，由有关行政主管部门在各自的职责范围内依法查处；构成犯罪的，依法追究刑事责任。</w:t>
      </w:r>
    </w:p>
    <w:p>
      <w:pPr>
        <w:pStyle w:val="8"/>
        <w:spacing w:line="560"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第三十</w:t>
      </w:r>
      <w:r>
        <w:rPr>
          <w:rFonts w:hint="eastAsia" w:asciiTheme="minorEastAsia" w:hAnsiTheme="minorEastAsia" w:eastAsiaTheme="minorEastAsia" w:cstheme="minorEastAsia"/>
          <w:lang w:eastAsia="zh-CN"/>
        </w:rPr>
        <w:t>五</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当事人对行政机关的具体行政行为不服的，可依法申请行政复议或提起行政诉讼。</w:t>
      </w:r>
    </w:p>
    <w:p>
      <w:pPr>
        <w:pStyle w:val="8"/>
        <w:spacing w:line="506" w:lineRule="exact"/>
        <w:ind w:firstLine="66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rPr>
        <w:t>第三十</w:t>
      </w:r>
      <w:r>
        <w:rPr>
          <w:rFonts w:hint="eastAsia" w:asciiTheme="minorEastAsia" w:hAnsiTheme="minorEastAsia" w:eastAsiaTheme="minorEastAsia" w:cstheme="minorEastAsia"/>
          <w:lang w:eastAsia="zh-CN"/>
        </w:rPr>
        <w:t>六</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从事公园管理的工作人员违反本办法规定，玩忽职守、滥用职权、徇私舞弊的，由其上级主管部门或者所在单位给予行政处分；构成犯罪的，依法追究刑事责任。</w:t>
      </w:r>
    </w:p>
    <w:p>
      <w:pPr>
        <w:pStyle w:val="8"/>
        <w:spacing w:line="506" w:lineRule="exact"/>
        <w:ind w:firstLine="660"/>
        <w:rPr>
          <w:rFonts w:asciiTheme="minorEastAsia" w:hAnsiTheme="minorEastAsia" w:eastAsiaTheme="minorEastAsia" w:cstheme="minorEastAsia"/>
          <w:lang w:eastAsia="zh-CN"/>
        </w:rPr>
      </w:pPr>
    </w:p>
    <w:p>
      <w:pPr>
        <w:pStyle w:val="8"/>
        <w:spacing w:line="506" w:lineRule="exact"/>
        <w:ind w:firstLine="0"/>
        <w:jc w:val="center"/>
        <w:rPr>
          <w:rFonts w:asciiTheme="minorEastAsia" w:hAnsiTheme="minorEastAsia" w:eastAsiaTheme="minorEastAsia" w:cstheme="minorEastAsia"/>
          <w:b/>
        </w:rPr>
      </w:pPr>
      <w:r>
        <w:rPr>
          <w:rFonts w:hint="eastAsia" w:asciiTheme="minorEastAsia" w:hAnsiTheme="minorEastAsia" w:eastAsiaTheme="minorEastAsia" w:cstheme="minorEastAsia"/>
          <w:b/>
        </w:rPr>
        <w:t>第</w:t>
      </w:r>
      <w:r>
        <w:rPr>
          <w:rFonts w:hint="eastAsia" w:asciiTheme="minorEastAsia" w:hAnsiTheme="minorEastAsia" w:eastAsiaTheme="minorEastAsia" w:cstheme="minorEastAsia"/>
          <w:b/>
          <w:lang w:eastAsia="zh-CN"/>
        </w:rPr>
        <w:t>七</w:t>
      </w:r>
      <w:r>
        <w:rPr>
          <w:rFonts w:hint="eastAsia" w:asciiTheme="minorEastAsia" w:hAnsiTheme="minorEastAsia" w:eastAsiaTheme="minorEastAsia" w:cstheme="minorEastAsia"/>
          <w:b/>
        </w:rPr>
        <w:t>章</w:t>
      </w:r>
      <w:r>
        <w:rPr>
          <w:rFonts w:hint="eastAsia" w:asciiTheme="minorEastAsia" w:hAnsiTheme="minorEastAsia" w:eastAsiaTheme="minorEastAsia" w:cstheme="minorEastAsia"/>
          <w:b/>
          <w:lang w:val="en-US" w:eastAsia="zh-CN"/>
        </w:rPr>
        <w:t xml:space="preserve"> </w:t>
      </w:r>
      <w:r>
        <w:rPr>
          <w:rFonts w:hint="eastAsia" w:asciiTheme="minorEastAsia" w:hAnsiTheme="minorEastAsia" w:eastAsiaTheme="minorEastAsia" w:cstheme="minorEastAsia"/>
          <w:b/>
        </w:rPr>
        <w:t>附</w:t>
      </w:r>
      <w:r>
        <w:rPr>
          <w:rFonts w:hint="eastAsia" w:asciiTheme="minorEastAsia" w:hAnsiTheme="minorEastAsia" w:eastAsiaTheme="minorEastAsia" w:cstheme="minorEastAsia"/>
          <w:b/>
          <w:lang w:eastAsia="zh-CN"/>
        </w:rPr>
        <w:t xml:space="preserve">  </w:t>
      </w:r>
      <w:r>
        <w:rPr>
          <w:rFonts w:hint="eastAsia" w:asciiTheme="minorEastAsia" w:hAnsiTheme="minorEastAsia" w:eastAsiaTheme="minorEastAsia" w:cstheme="minorEastAsia"/>
          <w:b/>
        </w:rPr>
        <w:t>则</w:t>
      </w:r>
    </w:p>
    <w:p>
      <w:pPr>
        <w:pStyle w:val="8"/>
        <w:spacing w:line="506" w:lineRule="exact"/>
        <w:ind w:firstLine="660"/>
        <w:rPr>
          <w:rFonts w:asciiTheme="minorEastAsia" w:hAnsiTheme="minorEastAsia" w:eastAsiaTheme="minorEastAsia" w:cstheme="minorEastAsia"/>
        </w:rPr>
      </w:pPr>
    </w:p>
    <w:p>
      <w:pPr>
        <w:pStyle w:val="8"/>
        <w:spacing w:line="506" w:lineRule="exact"/>
        <w:ind w:firstLine="560" w:firstLineChars="200"/>
        <w:rPr>
          <w:rFonts w:asciiTheme="minorEastAsia" w:hAnsiTheme="minorEastAsia" w:eastAsiaTheme="minorEastAsia" w:cstheme="minorEastAsia"/>
          <w:lang w:val="en-US" w:eastAsia="zh-CN"/>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三十七</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损坏公园树木花草和绿化设施的赔偿办法按照《</w:t>
      </w:r>
      <w:r>
        <w:rPr>
          <w:rFonts w:hint="eastAsia" w:asciiTheme="minorEastAsia" w:hAnsiTheme="minorEastAsia" w:eastAsiaTheme="minorEastAsia" w:cstheme="minorEastAsia"/>
          <w:lang w:eastAsia="zh-CN"/>
        </w:rPr>
        <w:t>关于调整常州市市区园林绿化损坏赔偿费标准的通知</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（常价服</w:t>
      </w:r>
      <w:r>
        <w:rPr>
          <w:rFonts w:hint="eastAsia" w:asciiTheme="minorEastAsia" w:hAnsiTheme="minorEastAsia" w:eastAsiaTheme="minorEastAsia" w:cstheme="minorEastAsia"/>
          <w:lang w:val="en-US" w:eastAsia="en-US" w:bidi="en-US"/>
        </w:rPr>
        <w:t>［</w:t>
      </w:r>
      <w:r>
        <w:rPr>
          <w:rFonts w:hint="eastAsia" w:asciiTheme="minorEastAsia" w:hAnsiTheme="minorEastAsia" w:eastAsiaTheme="minorEastAsia" w:cstheme="minorEastAsia"/>
          <w:lang w:val="en-US" w:eastAsia="zh-CN" w:bidi="en-US"/>
        </w:rPr>
        <w:t>2015</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28号文件）</w:t>
      </w:r>
      <w:r>
        <w:t>执行。</w:t>
      </w:r>
    </w:p>
    <w:p>
      <w:pPr>
        <w:pStyle w:val="8"/>
        <w:spacing w:line="506" w:lineRule="exact"/>
        <w:ind w:firstLine="660"/>
        <w:rPr>
          <w:rFonts w:asciiTheme="minorEastAsia" w:hAnsiTheme="minorEastAsia" w:eastAsiaTheme="minorEastAsia" w:cstheme="minorEastAsia"/>
          <w:color w:val="FFC000"/>
        </w:rPr>
      </w:pPr>
    </w:p>
    <w:p>
      <w:pPr>
        <w:pStyle w:val="8"/>
        <w:spacing w:line="506" w:lineRule="exact"/>
        <w:ind w:firstLine="56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第</w:t>
      </w:r>
      <w:r>
        <w:rPr>
          <w:rFonts w:hint="eastAsia" w:asciiTheme="minorEastAsia" w:hAnsiTheme="minorEastAsia" w:eastAsiaTheme="minorEastAsia" w:cstheme="minorEastAsia"/>
          <w:lang w:eastAsia="zh-CN"/>
        </w:rPr>
        <w:t>三十八</w:t>
      </w:r>
      <w:r>
        <w:rPr>
          <w:rFonts w:hint="eastAsia" w:asciiTheme="minorEastAsia" w:hAnsiTheme="minorEastAsia" w:eastAsiaTheme="minorEastAsia" w:cstheme="minorEastAsia"/>
        </w:rPr>
        <w:t>条</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本办法自</w:t>
      </w:r>
      <w:r>
        <w:rPr>
          <w:rFonts w:hint="eastAsia" w:asciiTheme="minorEastAsia" w:hAnsiTheme="minorEastAsia" w:eastAsiaTheme="minorEastAsia" w:cstheme="minorEastAsia"/>
          <w:lang w:eastAsia="zh-CN"/>
        </w:rPr>
        <w:t>2023年  月   日</w:t>
      </w:r>
      <w:r>
        <w:rPr>
          <w:rFonts w:hint="eastAsia" w:asciiTheme="minorEastAsia" w:hAnsiTheme="minorEastAsia" w:eastAsiaTheme="minorEastAsia" w:cstheme="minorEastAsia"/>
        </w:rPr>
        <w:t>起施行。《常州市公园管理办法》</w:t>
      </w:r>
      <w:r>
        <w:rPr>
          <w:rFonts w:hint="eastAsia" w:asciiTheme="minorEastAsia" w:hAnsiTheme="minorEastAsia" w:eastAsiaTheme="minorEastAsia" w:cstheme="minorEastAsia"/>
          <w:lang w:eastAsia="zh-CN"/>
        </w:rPr>
        <w:t>（常政发</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2004</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231</w:t>
      </w:r>
      <w:r>
        <w:rPr>
          <w:rFonts w:hint="eastAsia" w:asciiTheme="minorEastAsia" w:hAnsiTheme="minorEastAsia" w:eastAsiaTheme="minorEastAsia" w:cstheme="minorEastAsia"/>
        </w:rPr>
        <w:t>号文件）同时废止。</w:t>
      </w:r>
    </w:p>
    <w:p>
      <w:pPr>
        <w:rPr>
          <w:sz w:val="44"/>
          <w:szCs w:val="44"/>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Shape 5" o:spid="_x0000_s2051" o:spt="202" type="#_x0000_t202" style="position:absolute;left:0pt;margin-left:263.05pt;margin-top:750.5pt;height:9.6pt;width:46.55pt;mso-position-horizontal-relative:page;mso-position-vertical-relative:page;mso-wrap-style:none;z-index:-251655168;mso-width-relative:page;mso-height-relative:page;" filled="f" stroked="f" coordsize="21600,21600" o:gfxdata="UEsDBAoAAAAAAIdO4kAAAAAAAAAAAAAAAAAEAAAAZHJzL1BLAwQUAAAACACHTuJAcyZ4MNgAAAAN&#10;AQAADwAAAGRycy9kb3ducmV2LnhtbE2PwU7DMBBE70j8g7WVuFHbkRpKiNNDJS7cKAipNzfeJlHj&#10;dRS7afL3bE9w3Jmn2ZlyN/teTDjGLpABvVYgkOrgOmoMfH+9P29BxGTJ2T4QGlgwwq56fCht4cKN&#10;PnE6pEZwCMXCGmhTGgopY92it3EdBiT2zmH0NvE5NtKN9sbhvpeZUrn0tiP+0NoB9y3Wl8PVG3iZ&#10;fwIOEfd4PE/12HbLtv9YjHlaafUGIuGc/mC41+fqUHGnU7iSi6I3sMlyzSgbG6V5FSO5fs1AnO5S&#10;pjKQVSn/r6h+AVBLAwQUAAAACACHTuJAcS5mUawBAABvAwAADgAAAGRycy9lMm9Eb2MueG1srVPB&#10;btswDL0P6D8IujeOA2RojThFi6DDgKEb0O0DFFmKBUiiICqx8/elZCcduksPu8g0Sb/3+ChvHkZn&#10;2UlFNOBbXi+WnCkvoTP+0PI/v59v7zjDJHwnLHjV8rNC/rC9+bIZQqNW0IPtVGQE4rEZQsv7lEJT&#10;VSh75QQuIChPRQ3RiUSv8VB1UQyE7my1Wi6/VgPELkSQCpGyu6nIZ8T4GUDQ2ki1A3l0yqcJNSor&#10;Eo2EvQnIt0Wt1kqmn1qjSsy2nCZN5SQSivf5rLYb0RyiCL2RswTxGQkfZnLCeCK9Qu1EEuwYzT9Q&#10;zsgICDotJLhqGqQ4QlPUyw/evPYiqDILWY3hajr+P1j5cvoVmenoJnDmhaOFF1a2ztYMARvqeA3U&#10;k8YnGHPbnEdK5olHHV1+0iyM6mTs+WqsGhOTlFzf1/XdmjNJpXpV36+K8dX7xyFi+qbAsRy0PNLe&#10;ip3i9AMTEVLrpSVzeXg21uZ8VjgpyVEa9+Msbw/dmVQPtNqWe7rJnNnvnpzLt+ASxEuwn4MMjuHx&#10;mIig8GbUCWomoz0UOfOdyYv++710vf8n2z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zJngw2AAA&#10;AA0BAAAPAAAAAAAAAAEAIAAAACIAAABkcnMvZG93bnJldi54bWxQSwECFAAUAAAACACHTuJAcS5m&#10;UawBAABvAwAADgAAAAAAAAABACAAAAAnAQAAZHJzL2Uyb0RvYy54bWxQSwUGAAAAAAYABgBZAQAA&#10;RQUAAAAA&#10;">
          <v:path/>
          <v:fill on="f" focussize="0,0"/>
          <v:stroke on="f" joinstyle="miter"/>
          <v:imagedata o:title=""/>
          <o:lock v:ext="edit"/>
          <v:textbox inset="0mm,0mm,0mm,0mm" style="mso-fit-shape-to-text:t;">
            <w:txbxContent>
              <w:p>
                <w:pPr>
                  <w:pStyle w:val="10"/>
                  <w:jc w:val="left"/>
                </w:pPr>
                <w:r>
                  <w:rPr>
                    <w:rFonts w:ascii="Times New Roman" w:hAnsi="Times New Roman" w:eastAsia="Times New Roman" w:cs="Times New Roman"/>
                    <w:color w:val="000000"/>
                  </w:rPr>
                  <w:t>—</w:t>
                </w:r>
                <w:r>
                  <w:fldChar w:fldCharType="begin"/>
                </w:r>
                <w:r>
                  <w:instrText xml:space="preserve"> PAGE \* MERGEFORMAT </w:instrText>
                </w:r>
                <w:r>
                  <w:fldChar w:fldCharType="separate"/>
                </w:r>
                <w:r>
                  <w:rPr>
                    <w:rFonts w:ascii="Times New Roman" w:hAnsi="Times New Roman" w:eastAsia="Times New Roman" w:cs="Times New Roman"/>
                    <w:color w:val="000000"/>
                  </w:rPr>
                  <w:t>9</w:t>
                </w:r>
                <w:r>
                  <w:rPr>
                    <w:rFonts w:ascii="Times New Roman" w:hAnsi="Times New Roman" w:eastAsia="Times New Roman" w:cs="Times New Roman"/>
                    <w:color w:val="000000"/>
                  </w:rPr>
                  <w:fldChar w:fldCharType="end"/>
                </w:r>
                <w:r>
                  <w:rPr>
                    <w:rFonts w:ascii="Times New Roman" w:hAnsi="Times New Roman" w:eastAsia="Times New Roman" w:cs="Times New Roman"/>
                    <w:color w:val="000000"/>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Shape 7" o:spid="_x0000_s2050" o:spt="202" type="#_x0000_t202" style="position:absolute;left:0pt;margin-left:263.05pt;margin-top:750.5pt;height:9.6pt;width:46.55pt;mso-position-horizontal-relative:page;mso-position-vertical-relative:page;mso-wrap-style:none;z-index:-251654144;mso-width-relative:page;mso-height-relative:page;" filled="f" stroked="f" coordsize="21600,21600" o:gfxdata="UEsDBAoAAAAAAIdO4kAAAAAAAAAAAAAAAAAEAAAAZHJzL1BLAwQUAAAACACHTuJAcyZ4MNgAAAAN&#10;AQAADwAAAGRycy9kb3ducmV2LnhtbE2PwU7DMBBE70j8g7WVuFHbkRpKiNNDJS7cKAipNzfeJlHj&#10;dRS7afL3bE9w3Jmn2ZlyN/teTDjGLpABvVYgkOrgOmoMfH+9P29BxGTJ2T4QGlgwwq56fCht4cKN&#10;PnE6pEZwCMXCGmhTGgopY92it3EdBiT2zmH0NvE5NtKN9sbhvpeZUrn0tiP+0NoB9y3Wl8PVG3iZ&#10;fwIOEfd4PE/12HbLtv9YjHlaafUGIuGc/mC41+fqUHGnU7iSi6I3sMlyzSgbG6V5FSO5fs1AnO5S&#10;pjKQVSn/r6h+AVBLAwQUAAAACACHTuJAqiPzOK4BAABvAwAADgAAAGRycy9lMm9Eb2MueG1srVPB&#10;btswDL0P6D8IujeOA3RtjThFi6DDgGIb0O0DFFmKBUiiICqx8/elZCcduksPu8g0ST++9yivH0Zn&#10;2VFFNOBbXi+WnCkvoTN+3/I/v5+v7zjDJHwnLHjV8pNC/rC5+rIeQqNW0IPtVGQE4rEZQsv7lEJT&#10;VSh75QQuIChPRQ3RiUSvcV91UQyE7my1Wi6/VgPELkSQCpGy26nIZ8T4GUDQ2ki1BXlwyqcJNSor&#10;EknC3gTkm8JWayXTT61RJWZbTkpTOWkIxbt8Vpu1aPZRhN7ImYL4DIUPmpwwnoZeoLYiCXaI5h8o&#10;Z2QEBJ0WElw1CSmOkIp6+cGb114EVbSQ1RgupuP/g5U/jr8iM13LbznzwtHCy1R2m60ZAjbU8Rqo&#10;J41PMNKFOeeRklnxqKPLT9LCqE7Gni7GqjExScmb+7q+u+FMUqle1ferYnz1/nGImL4pcCwHLY+0&#10;t2KnOL5gIiLUem7Jszw8G2tzPjOcmOQojbtxpr2D7kSsB1ptyz3dZM7sd0/O5VtwDuI52M1BBsfw&#10;eEg0oMzNqBPUPIz2UOjMdyYv+u/30vX+n2z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MmeDDY&#10;AAAADQEAAA8AAAAAAAAAAQAgAAAAIgAAAGRycy9kb3ducmV2LnhtbFBLAQIUABQAAAAIAIdO4kCq&#10;I/M4rgEAAG8DAAAOAAAAAAAAAAEAIAAAACcBAABkcnMvZTJvRG9jLnhtbFBLBQYAAAAABgAGAFkB&#10;AABHBQAAAAA=&#10;">
          <v:path/>
          <v:fill on="f" focussize="0,0"/>
          <v:stroke on="f" joinstyle="miter"/>
          <v:imagedata o:title=""/>
          <o:lock v:ext="edit"/>
          <v:textbox inset="0mm,0mm,0mm,0mm" style="mso-fit-shape-to-text:t;">
            <w:txbxContent>
              <w:p>
                <w:pPr>
                  <w:pStyle w:val="10"/>
                  <w:jc w:val="left"/>
                </w:pPr>
                <w:r>
                  <w:rPr>
                    <w:rFonts w:ascii="Times New Roman" w:hAnsi="Times New Roman" w:eastAsia="Times New Roman" w:cs="Times New Roman"/>
                    <w:color w:val="000000"/>
                  </w:rPr>
                  <w:t>—</w:t>
                </w:r>
                <w:r>
                  <w:fldChar w:fldCharType="begin"/>
                </w:r>
                <w:r>
                  <w:instrText xml:space="preserve"> PAGE \* MERGEFORMAT </w:instrText>
                </w:r>
                <w:r>
                  <w:fldChar w:fldCharType="separate"/>
                </w:r>
                <w:r>
                  <w:rPr>
                    <w:rFonts w:ascii="Times New Roman" w:hAnsi="Times New Roman" w:eastAsia="Times New Roman" w:cs="Times New Roman"/>
                    <w:color w:val="000000"/>
                  </w:rPr>
                  <w:t>#</w:t>
                </w:r>
                <w:r>
                  <w:rPr>
                    <w:rFonts w:ascii="Times New Roman" w:hAnsi="Times New Roman" w:eastAsia="Times New Roman" w:cs="Times New Roman"/>
                    <w:color w:val="000000"/>
                  </w:rPr>
                  <w:fldChar w:fldCharType="end"/>
                </w:r>
                <w:r>
                  <w:rPr>
                    <w:rFonts w:ascii="Times New Roman" w:hAnsi="Times New Roman" w:eastAsia="Times New Roman" w:cs="Times New Roman"/>
                    <w:color w:val="000000"/>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Shape 9" o:spid="_x0000_s1026" o:spt="202" type="#_x0000_t202" style="position:absolute;left:0pt;margin-left:262.5pt;margin-top:751.45pt;height:9.35pt;width:45.85pt;mso-position-horizontal-relative:page;mso-position-vertical-relative:page;mso-wrap-style:none;z-index:-251656192;mso-width-relative:page;mso-height-relative:page;" filled="f" stroked="f" coordsize="21600,21600" o:gfxdata="UEsDBAoAAAAAAIdO4kAAAAAAAAAAAAAAAAAEAAAAZHJzL1BLAwQUAAAACACHTuJAPJwQm9gAAAAN&#10;AQAADwAAAGRycy9kb3ducmV2LnhtbE2PzU7DMBCE70i8g7VI3KidSElLiNNDJS7cKAiJmxtv4wj/&#10;RLabJm/P9gTHnRnNftPuF2fZjDGNwUsoNgIY+j7o0Q8SPj9en3bAUlZeKxs8Slgxwb67v2tVo8PV&#10;v+N8zAOjEp8aJcHkPDWcp96gU2kTJvTknUN0KtMZB66julK5s7wUouZOjZ4+GDXhwWD/c7w4Cdvl&#10;K+CU8IDf57mPZlx39m2V8vGhEC/AMi75Lww3fEKHjphO4eJ1YlZCVVa0JZNRifIZGEXqot4CO92k&#10;sqiBdy3/v6L7BVBLAwQUAAAACACHTuJA1hXsO60BAABvAwAADgAAAGRycy9lMm9Eb2MueG1srVPB&#10;btswDL0P2D8Iui9OgmVLjDjFhqBFgaIb0O0DFFmKBUiiICqx8/ejZCcduksPu8g0ST++9yhv7wZn&#10;2VlFNOAbvpjNOVNeQmv8seG/f91/WnOGSfhWWPCq4ReF/G738cO2D7VaQge2VZERiMe6Dw3vUgp1&#10;VaHslBM4g6A8FTVEJxK9xmPVRtETurPVcj7/UvUQ2xBBKkTK7scinxDjewBBayPVHuTJKZ9G1Kis&#10;SCQJOxOQ7wpbrZVMP7RGlZhtOClN5aQhFB/yWe22oj5GETojJwriPRTeaHLCeBp6g9qLJNgpmn+g&#10;nJEREHSaSXDVKKQ4QioW8zfevHQiqKKFrMZwMx3/H6x8Pv+MzLQN33DmhaOFl6lsk63pA9bU8RKo&#10;Jw3fYaALc80jJbPiQUeXn6SFUZ2MvdyMVUNikpKr9XK5WXEmqbRYrL9+XmWU6vXjEDE9KHAsBw2P&#10;tLdipzg/YRpbry15lod7Y23OZ4Yjkxyl4TBMtA/QXoh1T6ttuKebzJl99ORcvgXXIF6DwxRkcAzf&#10;TokGlLkZdYSahtEeCvPpzuRF//1eul7/k9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JwQm9gA&#10;AAANAQAADwAAAAAAAAABACAAAAAiAAAAZHJzL2Rvd25yZXYueG1sUEsBAhQAFAAAAAgAh07iQNYV&#10;7DutAQAAbwMAAA4AAAAAAAAAAQAgAAAAJwEAAGRycy9lMm9Eb2MueG1sUEsFBgAAAAAGAAYAWQEA&#10;AEYFAAAAAA==&#10;">
          <v:path/>
          <v:fill on="f" focussize="0,0"/>
          <v:stroke on="f" joinstyle="miter"/>
          <v:imagedata o:title=""/>
          <o:lock v:ext="edit"/>
          <v:textbox inset="0mm,0mm,0mm,0mm" style="mso-fit-shape-to-text:t;">
            <w:txbxContent>
              <w:p>
                <w:pPr>
                  <w:pStyle w:val="11"/>
                  <w:jc w:val="left"/>
                  <w:rPr>
                    <w:sz w:val="32"/>
                    <w:szCs w:val="32"/>
                  </w:rPr>
                </w:pPr>
                <w:r>
                  <w:rPr>
                    <w:rFonts w:ascii="Times New Roman" w:hAnsi="Times New Roman" w:eastAsia="Times New Roman" w:cs="Times New Roman"/>
                    <w:color w:val="000000"/>
                    <w:sz w:val="32"/>
                    <w:szCs w:val="32"/>
                  </w:rPr>
                  <w:t>—</w:t>
                </w:r>
                <w:r>
                  <w:fldChar w:fldCharType="begin"/>
                </w:r>
                <w:r>
                  <w:instrText xml:space="preserve"> PAGE \* MERGEFORMAT </w:instrText>
                </w:r>
                <w:r>
                  <w:fldChar w:fldCharType="separate"/>
                </w:r>
                <w:r>
                  <w:rPr>
                    <w:rFonts w:ascii="Times New Roman" w:hAnsi="Times New Roman" w:eastAsia="Times New Roman" w:cs="Times New Roman"/>
                    <w:color w:val="000000"/>
                    <w:sz w:val="32"/>
                    <w:szCs w:val="32"/>
                  </w:rPr>
                  <w:t>1</w:t>
                </w:r>
                <w:r>
                  <w:rPr>
                    <w:rFonts w:ascii="Times New Roman" w:hAnsi="Times New Roman" w:eastAsia="Times New Roman" w:cs="Times New Roman"/>
                    <w:color w:val="000000"/>
                    <w:sz w:val="32"/>
                    <w:szCs w:val="32"/>
                  </w:rPr>
                  <w:fldChar w:fldCharType="end"/>
                </w:r>
                <w:r>
                  <w:rPr>
                    <w:rFonts w:ascii="Times New Roman" w:hAnsi="Times New Roman" w:eastAsia="Times New Roman" w:cs="Times New Roman"/>
                    <w:color w:val="000000"/>
                    <w:sz w:val="32"/>
                    <w:szCs w:val="32"/>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_x0000_s2049" o:spid="_x0000_s2049" o:spt="202" type="#_x0000_t202" style="position:absolute;left:0pt;margin-left:263.05pt;margin-top:750.5pt;height:9.6pt;width:46.55pt;mso-position-horizontal-relative:page;mso-position-vertical-relative:page;mso-wrap-style:none;z-index:-251657216;mso-width-relative:page;mso-height-relative:page;" filled="f" stroked="f" coordsize="21600,21600" o:gfxdata="UEsDBAoAAAAAAIdO4kAAAAAAAAAAAAAAAAAEAAAAZHJzL1BLAwQUAAAACACHTuJAcyZ4MNgAAAAN&#10;AQAADwAAAGRycy9kb3ducmV2LnhtbE2PwU7DMBBE70j8g7WVuFHbkRpKiNNDJS7cKAipNzfeJlHj&#10;dRS7afL3bE9w3Jmn2ZlyN/teTDjGLpABvVYgkOrgOmoMfH+9P29BxGTJ2T4QGlgwwq56fCht4cKN&#10;PnE6pEZwCMXCGmhTGgopY92it3EdBiT2zmH0NvE5NtKN9sbhvpeZUrn0tiP+0NoB9y3Wl8PVG3iZ&#10;fwIOEfd4PE/12HbLtv9YjHlaafUGIuGc/mC41+fqUHGnU7iSi6I3sMlyzSgbG6V5FSO5fs1AnO5S&#10;pjKQVSn/r6h+AVBLAwQUAAAACACHTuJA0Ux7d8wBAACZAwAADgAAAGRycy9lMm9Eb2MueG1srVPB&#10;jtMwEL0j8Q+W7zRNpaLdqOkKVC1CQoC07Ae4jtNYsj2Wx23SH4A/4MSFO9/V72DspF3YvexhL854&#10;PH7z3vNkdTNYww4qoAZX83I250w5CY12u5rff7t9c8UZRuEaYcCpmh8V8pv161er3ldqAR2YRgVG&#10;IA6r3te8i9FXRYGyU1bgDLxydNhCsCLSNuyKJoie0K0pFvP526KH0PgAUiFSdjMe8gkxPAcQ2lZL&#10;tQG5t8rFETUoIyJJwk575OvMtm2VjF/aFlVkpuakNOaVmlC8TWuxXolqF4TvtJwoiOdQeKTJCu2o&#10;6QVqI6Jg+6CfQFktAyC0cSbBFqOQ7AipKOePvLnrhFdZC1mN/mI6vhys/Hz4Gphuar7kzAlLD376&#10;+eP068/p93e2TPb0HiuquvNUF4f3MNDQnPNIyaR6aINNX9LD6JzMPV7MVUNkkpLL67K8oiaSjspF&#10;eb3I5hcPl33A+EGBZSmoeaC3y5aKwyeMRIRKzyWpl4NbbUx+P+P+S1DhmFF5AKbbScfIN0Vx2A6T&#10;uC00R9LW0xDU3NHMc2Y+OvI4zcs5COdgOwWpI/p3+0g0MruEOkIR1bShF8ukp+lKI/HvPlc9/FHr&#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MmeDDYAAAADQEAAA8AAAAAAAAAAQAgAAAAIgAAAGRy&#10;cy9kb3ducmV2LnhtbFBLAQIUABQAAAAIAIdO4kDRTHt3zAEAAJkDAAAOAAAAAAAAAAEAIAAAACcB&#10;AABkcnMvZTJvRG9jLnhtbFBLBQYAAAAABgAGAFkBAABlBQAAAAA=&#10;">
          <v:path/>
          <v:fill on="f" focussize="0,0"/>
          <v:stroke on="f" joinstyle="miter"/>
          <v:imagedata o:title=""/>
          <o:lock v:ext="edit"/>
          <v:textbox inset="0mm,0mm,0mm,0mm" style="mso-fit-shape-to-text:t;">
            <w:txbxContent>
              <w:p>
                <w:pPr>
                  <w:pStyle w:val="10"/>
                </w:pPr>
                <w:r>
                  <w:t>—</w:t>
                </w:r>
                <w:r>
                  <w:fldChar w:fldCharType="begin"/>
                </w:r>
                <w:r>
                  <w:instrText xml:space="preserve"> PAGE \* MERGEFORMAT </w:instrText>
                </w:r>
                <w:r>
                  <w:fldChar w:fldCharType="separate"/>
                </w:r>
                <w:r>
                  <w:t>10</w:t>
                </w:r>
                <w:r>
                  <w:fldChar w:fldCharType="end"/>
                </w:r>
                <w: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665D5F"/>
    <w:multiLevelType w:val="singleLevel"/>
    <w:tmpl w:val="90665D5F"/>
    <w:lvl w:ilvl="0" w:tentative="0">
      <w:start w:val="1"/>
      <w:numFmt w:val="chineseCounting"/>
      <w:suff w:val="space"/>
      <w:lvlText w:val="（%1）"/>
      <w:lvlJc w:val="left"/>
      <w:rPr>
        <w:rFonts w:hint="eastAsia"/>
      </w:rPr>
    </w:lvl>
  </w:abstractNum>
  <w:abstractNum w:abstractNumId="1">
    <w:nsid w:val="9F881E51"/>
    <w:multiLevelType w:val="singleLevel"/>
    <w:tmpl w:val="9F881E51"/>
    <w:lvl w:ilvl="0" w:tentative="0">
      <w:start w:val="2"/>
      <w:numFmt w:val="chineseCounting"/>
      <w:suff w:val="space"/>
      <w:lvlText w:val="第%1条"/>
      <w:lvlJc w:val="left"/>
      <w:rPr>
        <w:rFonts w:hint="eastAsia"/>
      </w:rPr>
    </w:lvl>
  </w:abstractNum>
  <w:abstractNum w:abstractNumId="2">
    <w:nsid w:val="A5BB39FD"/>
    <w:multiLevelType w:val="singleLevel"/>
    <w:tmpl w:val="A5BB39FD"/>
    <w:lvl w:ilvl="0" w:tentative="0">
      <w:start w:val="1"/>
      <w:numFmt w:val="chineseCounting"/>
      <w:suff w:val="space"/>
      <w:lvlText w:val="（%1）"/>
      <w:lvlJc w:val="left"/>
      <w:rPr>
        <w:rFonts w:hint="eastAsia"/>
      </w:rPr>
    </w:lvl>
  </w:abstractNum>
  <w:abstractNum w:abstractNumId="3">
    <w:nsid w:val="CAAB8BD1"/>
    <w:multiLevelType w:val="singleLevel"/>
    <w:tmpl w:val="CAAB8BD1"/>
    <w:lvl w:ilvl="0" w:tentative="0">
      <w:start w:val="1"/>
      <w:numFmt w:val="chineseCounting"/>
      <w:suff w:val="space"/>
      <w:lvlText w:val="（%1）"/>
      <w:lvlJc w:val="left"/>
      <w:rPr>
        <w:rFonts w:hint="eastAsia"/>
      </w:rPr>
    </w:lvl>
  </w:abstractNum>
  <w:abstractNum w:abstractNumId="4">
    <w:nsid w:val="F688784F"/>
    <w:multiLevelType w:val="singleLevel"/>
    <w:tmpl w:val="F688784F"/>
    <w:lvl w:ilvl="0" w:tentative="0">
      <w:start w:val="1"/>
      <w:numFmt w:val="chineseCounting"/>
      <w:suff w:val="space"/>
      <w:lvlText w:val="（%1）"/>
      <w:lvlJc w:val="left"/>
      <w:rPr>
        <w:rFonts w:hint="eastAsia"/>
      </w:rPr>
    </w:lvl>
  </w:abstractNum>
  <w:abstractNum w:abstractNumId="5">
    <w:nsid w:val="0D1BCFC1"/>
    <w:multiLevelType w:val="singleLevel"/>
    <w:tmpl w:val="0D1BCFC1"/>
    <w:lvl w:ilvl="0" w:tentative="0">
      <w:start w:val="1"/>
      <w:numFmt w:val="chineseCounting"/>
      <w:suff w:val="space"/>
      <w:lvlText w:val="（%1）"/>
      <w:lvlJc w:val="left"/>
      <w:rPr>
        <w:rFonts w:hint="eastAsia"/>
      </w:rPr>
    </w:lvl>
  </w:abstractNum>
  <w:abstractNum w:abstractNumId="6">
    <w:nsid w:val="7EF785D7"/>
    <w:multiLevelType w:val="singleLevel"/>
    <w:tmpl w:val="7EF785D7"/>
    <w:lvl w:ilvl="0" w:tentative="0">
      <w:start w:val="1"/>
      <w:numFmt w:val="chineseCounting"/>
      <w:suff w:val="space"/>
      <w:lvlText w:val="（%1）"/>
      <w:lvlJc w:val="left"/>
      <w:rPr>
        <w:rFonts w:hint="eastAsia"/>
      </w:rPr>
    </w:lvl>
  </w:abstractNum>
  <w:num w:numId="1">
    <w:abstractNumId w:val="1"/>
  </w:num>
  <w:num w:numId="2">
    <w:abstractNumId w:val="0"/>
  </w:num>
  <w:num w:numId="3">
    <w:abstractNumId w:val="6"/>
  </w:num>
  <w:num w:numId="4">
    <w:abstractNumId w:val="3"/>
  </w:num>
  <w:num w:numId="5">
    <w:abstractNumId w:val="5"/>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VlNmFkMDVhNDMzOGViYmUyMDQ5ZTU4ODhmYWE0YmEifQ=="/>
  </w:docVars>
  <w:rsids>
    <w:rsidRoot w:val="00427175"/>
    <w:rsid w:val="00045B6B"/>
    <w:rsid w:val="00071A23"/>
    <w:rsid w:val="00090972"/>
    <w:rsid w:val="000F4189"/>
    <w:rsid w:val="00183789"/>
    <w:rsid w:val="002370A4"/>
    <w:rsid w:val="00237BF4"/>
    <w:rsid w:val="002D3140"/>
    <w:rsid w:val="00395B33"/>
    <w:rsid w:val="003A32A1"/>
    <w:rsid w:val="00427175"/>
    <w:rsid w:val="00432E0C"/>
    <w:rsid w:val="004C6DAC"/>
    <w:rsid w:val="00583F7E"/>
    <w:rsid w:val="0059590A"/>
    <w:rsid w:val="006638E6"/>
    <w:rsid w:val="006B019A"/>
    <w:rsid w:val="006E1483"/>
    <w:rsid w:val="00704401"/>
    <w:rsid w:val="00777569"/>
    <w:rsid w:val="007B2A4E"/>
    <w:rsid w:val="007C753F"/>
    <w:rsid w:val="0082671A"/>
    <w:rsid w:val="008322BB"/>
    <w:rsid w:val="00847901"/>
    <w:rsid w:val="008D371E"/>
    <w:rsid w:val="009F10AC"/>
    <w:rsid w:val="00A035EF"/>
    <w:rsid w:val="00A04ED6"/>
    <w:rsid w:val="00A72E88"/>
    <w:rsid w:val="00AE4DF1"/>
    <w:rsid w:val="00B25003"/>
    <w:rsid w:val="00B53A0D"/>
    <w:rsid w:val="00B70BAA"/>
    <w:rsid w:val="00B86AC5"/>
    <w:rsid w:val="00C07B52"/>
    <w:rsid w:val="00CC61EE"/>
    <w:rsid w:val="00CE1B77"/>
    <w:rsid w:val="00D01926"/>
    <w:rsid w:val="00D1522D"/>
    <w:rsid w:val="00D1683F"/>
    <w:rsid w:val="00D76520"/>
    <w:rsid w:val="00EF426B"/>
    <w:rsid w:val="00F07108"/>
    <w:rsid w:val="00FC2E4C"/>
    <w:rsid w:val="00FC7600"/>
    <w:rsid w:val="505503F9"/>
    <w:rsid w:val="53C4103B"/>
    <w:rsid w:val="74D3178F"/>
    <w:rsid w:val="79F04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spacing w:before="100" w:beforeAutospacing="1" w:after="100" w:afterAutospacing="1"/>
    </w:pPr>
    <w:rPr>
      <w:rFonts w:ascii="宋体" w:hAnsi="宋体" w:eastAsia="宋体" w:cs="宋体"/>
    </w:rPr>
  </w:style>
  <w:style w:type="paragraph" w:styleId="5">
    <w:name w:val="Title"/>
    <w:basedOn w:val="1"/>
    <w:next w:val="1"/>
    <w:link w:val="14"/>
    <w:qFormat/>
    <w:uiPriority w:val="0"/>
    <w:pPr>
      <w:spacing w:before="240" w:after="60"/>
      <w:jc w:val="center"/>
      <w:outlineLvl w:val="0"/>
    </w:pPr>
    <w:rPr>
      <w:rFonts w:eastAsia="宋体" w:asciiTheme="majorHAnsi" w:hAnsiTheme="majorHAnsi" w:cstheme="majorBidi"/>
      <w:b/>
      <w:bCs/>
      <w:sz w:val="32"/>
      <w:szCs w:val="32"/>
    </w:rPr>
  </w:style>
  <w:style w:type="paragraph" w:customStyle="1" w:styleId="8">
    <w:name w:val="Body text|1"/>
    <w:basedOn w:val="1"/>
    <w:qFormat/>
    <w:uiPriority w:val="0"/>
    <w:pPr>
      <w:spacing w:line="379" w:lineRule="auto"/>
      <w:ind w:firstLine="400"/>
    </w:pPr>
    <w:rPr>
      <w:rFonts w:ascii="宋体" w:hAnsi="宋体" w:eastAsia="宋体" w:cs="宋体"/>
      <w:sz w:val="28"/>
      <w:szCs w:val="28"/>
      <w:lang w:val="zh-TW" w:eastAsia="zh-TW" w:bidi="zh-TW"/>
    </w:rPr>
  </w:style>
  <w:style w:type="paragraph" w:styleId="9">
    <w:name w:val="List Paragraph"/>
    <w:basedOn w:val="1"/>
    <w:qFormat/>
    <w:uiPriority w:val="34"/>
    <w:pPr>
      <w:ind w:firstLine="420" w:firstLineChars="200"/>
    </w:pPr>
  </w:style>
  <w:style w:type="paragraph" w:customStyle="1" w:styleId="10">
    <w:name w:val="Header or footer|1"/>
    <w:basedOn w:val="1"/>
    <w:qFormat/>
    <w:uiPriority w:val="0"/>
    <w:rPr>
      <w:sz w:val="32"/>
      <w:szCs w:val="32"/>
      <w:lang w:val="zh-TW" w:eastAsia="zh-TW" w:bidi="zh-TW"/>
    </w:rPr>
  </w:style>
  <w:style w:type="paragraph" w:customStyle="1" w:styleId="11">
    <w:name w:val="Header or footer|2"/>
    <w:basedOn w:val="1"/>
    <w:qFormat/>
    <w:uiPriority w:val="0"/>
    <w:rPr>
      <w:sz w:val="20"/>
      <w:szCs w:val="20"/>
      <w:lang w:val="zh-TW" w:eastAsia="zh-TW" w:bidi="zh-TW"/>
    </w:rPr>
  </w:style>
  <w:style w:type="character" w:customStyle="1" w:styleId="12">
    <w:name w:val="页眉 Char"/>
    <w:basedOn w:val="7"/>
    <w:link w:val="3"/>
    <w:qFormat/>
    <w:uiPriority w:val="0"/>
    <w:rPr>
      <w:kern w:val="2"/>
      <w:sz w:val="18"/>
      <w:szCs w:val="18"/>
    </w:rPr>
  </w:style>
  <w:style w:type="character" w:customStyle="1" w:styleId="13">
    <w:name w:val="标题 1 Char"/>
    <w:basedOn w:val="7"/>
    <w:link w:val="2"/>
    <w:qFormat/>
    <w:uiPriority w:val="0"/>
    <w:rPr>
      <w:b/>
      <w:bCs/>
      <w:kern w:val="44"/>
      <w:sz w:val="44"/>
      <w:szCs w:val="44"/>
    </w:rPr>
  </w:style>
  <w:style w:type="character" w:customStyle="1" w:styleId="14">
    <w:name w:val="标题 Char"/>
    <w:basedOn w:val="7"/>
    <w:link w:val="5"/>
    <w:qFormat/>
    <w:uiPriority w:val="0"/>
    <w:rPr>
      <w:rFonts w:eastAsia="宋体"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2050"/>
    <customShpInfo spid="_x0000_s1026"/>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4277</Words>
  <Characters>4289</Characters>
  <Lines>32</Lines>
  <Paragraphs>9</Paragraphs>
  <TotalTime>3</TotalTime>
  <ScaleCrop>false</ScaleCrop>
  <LinksUpToDate>false</LinksUpToDate>
  <CharactersWithSpaces>4387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2022-05-30T00:54:00Z</dcterms:created>
  <dc:creator>user</dc:creator>
  <cp:lastModifiedBy>Administrator</cp:lastModifiedBy>
  <cp:lastPrinted>2022-06-01T07:31:00Z</cp:lastPrinted>
  <dcterms:modified xsi:type="dcterms:W3CDTF">2022-06-02T03:01:48Z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AF67B3865BBE47F3A832D549204F8BD4</vt:lpwstr>
  </property>
</Properties>
</file>