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常州市城市绿化工程信息管理办法</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（征求意见稿）</w:t>
      </w:r>
      <w:bookmarkStart w:id="0" w:name="_GoBack"/>
      <w:bookmarkEnd w:id="0"/>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一、总则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为加强常州市城市绿化工程信息管理，规范绿化工程信息资料的收集</w:t>
      </w:r>
      <w:r>
        <w:rPr>
          <w:rFonts w:hint="eastAsia" w:ascii="仿宋" w:hAnsi="仿宋" w:eastAsia="仿宋" w:cs="仿宋"/>
          <w:sz w:val="28"/>
          <w:szCs w:val="28"/>
        </w:rPr>
        <w:t>，</w:t>
      </w:r>
      <w:r>
        <w:rPr>
          <w:rFonts w:hint="eastAsia" w:ascii="仿宋" w:hAnsi="仿宋" w:eastAsia="仿宋" w:cs="仿宋"/>
          <w:sz w:val="28"/>
          <w:szCs w:val="28"/>
          <w:lang w:eastAsia="zh-CN"/>
        </w:rPr>
        <w:t>根据《建设工程质量管理条例》、《城市建设档案管理规定》、《常州市城市绿化条例》等国家有关法律法规、标准特制</w:t>
      </w:r>
      <w:r>
        <w:rPr>
          <w:rFonts w:hint="eastAsia" w:ascii="仿宋" w:hAnsi="仿宋" w:eastAsia="仿宋" w:cs="仿宋"/>
          <w:sz w:val="28"/>
          <w:szCs w:val="28"/>
        </w:rPr>
        <w:t>定</w:t>
      </w:r>
      <w:r>
        <w:rPr>
          <w:rFonts w:hint="eastAsia" w:ascii="仿宋" w:hAnsi="仿宋" w:eastAsia="仿宋" w:cs="仿宋"/>
          <w:sz w:val="28"/>
          <w:szCs w:val="28"/>
          <w:lang w:eastAsia="zh-CN"/>
        </w:rPr>
        <w:t>此办法。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highlight w:val="yellow"/>
          <w:lang w:val="en-US" w:eastAsia="zh-CN"/>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lang w:eastAsia="zh-CN"/>
        </w:rPr>
        <w:t>本办法适用于</w:t>
      </w:r>
      <w:r>
        <w:rPr>
          <w:rFonts w:hint="eastAsia" w:ascii="仿宋" w:hAnsi="仿宋" w:eastAsia="仿宋" w:cs="仿宋"/>
          <w:sz w:val="28"/>
          <w:szCs w:val="28"/>
          <w:highlight w:val="none"/>
          <w:lang w:val="en-US" w:eastAsia="zh-CN"/>
        </w:rPr>
        <w:t>本市行政区域内经发改委审批、核准、备案的园林绿化工程项目（包括新建、改建、扩建）。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1.3常州市城市管理局负责本市行政区域内城市绿化工程信息管</w:t>
      </w:r>
      <w:r>
        <w:rPr>
          <w:rFonts w:hint="eastAsia" w:ascii="仿宋" w:hAnsi="仿宋" w:eastAsia="仿宋" w:cs="仿宋"/>
          <w:kern w:val="2"/>
          <w:sz w:val="28"/>
          <w:szCs w:val="28"/>
          <w:highlight w:val="none"/>
          <w:lang w:val="en-US" w:eastAsia="zh-CN" w:bidi="ar-SA"/>
        </w:rPr>
        <w:t>理指导</w:t>
      </w:r>
      <w:r>
        <w:rPr>
          <w:rFonts w:hint="eastAsia" w:ascii="仿宋" w:hAnsi="仿宋" w:eastAsia="仿宋" w:cs="仿宋"/>
          <w:kern w:val="2"/>
          <w:sz w:val="28"/>
          <w:szCs w:val="28"/>
          <w:lang w:val="en-US" w:eastAsia="zh-CN" w:bidi="ar-SA"/>
        </w:rPr>
        <w:t>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水利、交通工程附属绿化的工程信息管理工作由水利、交通等行政主管部门负责。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b/>
          <w:bCs/>
          <w:color w:val="FF0000"/>
          <w:sz w:val="28"/>
          <w:szCs w:val="28"/>
          <w:lang w:val="en-US" w:eastAsia="zh-CN"/>
        </w:rPr>
      </w:pPr>
      <w:r>
        <w:rPr>
          <w:rFonts w:hint="eastAsia" w:ascii="仿宋" w:hAnsi="仿宋" w:eastAsia="仿宋" w:cs="仿宋"/>
          <w:kern w:val="2"/>
          <w:sz w:val="28"/>
          <w:szCs w:val="28"/>
          <w:lang w:val="en-US" w:eastAsia="zh-CN" w:bidi="ar-SA"/>
        </w:rPr>
        <w:t>市级审批的园林绿化工程，</w:t>
      </w:r>
      <w:r>
        <w:rPr>
          <w:rFonts w:hint="eastAsia" w:ascii="仿宋" w:hAnsi="仿宋" w:eastAsia="仿宋" w:cs="仿宋"/>
          <w:kern w:val="2"/>
          <w:sz w:val="28"/>
          <w:szCs w:val="28"/>
          <w:highlight w:val="none"/>
          <w:lang w:val="en-US" w:eastAsia="zh-CN" w:bidi="ar-SA"/>
        </w:rPr>
        <w:t>由市绿化管理指导站</w:t>
      </w:r>
      <w:r>
        <w:rPr>
          <w:rFonts w:hint="eastAsia" w:ascii="仿宋" w:hAnsi="仿宋" w:eastAsia="仿宋" w:cs="仿宋"/>
          <w:kern w:val="2"/>
          <w:sz w:val="28"/>
          <w:szCs w:val="28"/>
          <w:lang w:val="en-US" w:eastAsia="zh-CN" w:bidi="ar-SA"/>
        </w:rPr>
        <w:t xml:space="preserve">负责工程信息管理工作；非市级审批的园林绿化工程，由各辖市（区）城市绿化主管部门负责工程信息管理工作。 </w:t>
      </w:r>
    </w:p>
    <w:p>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lang w:eastAsia="zh-CN"/>
        </w:rPr>
        <w:t>基本规定</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2.1建设单位在工程开工前，负责到市、辖市（区）城市绿化主管部门进行绿化工程信息申报，填写《常州市绿化工程建设信息表》（附表1）。</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lang w:val="en-US" w:eastAsia="zh-CN"/>
        </w:rPr>
        <w:t xml:space="preserve">2.2 </w:t>
      </w:r>
      <w:r>
        <w:rPr>
          <w:rFonts w:hint="eastAsia" w:ascii="仿宋" w:hAnsi="仿宋" w:eastAsia="仿宋" w:cs="仿宋"/>
          <w:sz w:val="28"/>
          <w:szCs w:val="28"/>
          <w:highlight w:val="none"/>
          <w:lang w:val="en-US" w:eastAsia="zh-CN"/>
        </w:rPr>
        <w:t>绿化种植面积3000㎡以上且造价100万元以上（含100万元）的城市园林绿化工程，建设单位在工程开工前，负责到市、辖市（区）城市绿化主管部门办理绿化工程项目报建登记手续，</w:t>
      </w:r>
      <w:r>
        <w:rPr>
          <w:rFonts w:hint="eastAsia" w:ascii="仿宋" w:hAnsi="仿宋" w:eastAsia="仿宋" w:cs="仿宋"/>
          <w:sz w:val="28"/>
          <w:szCs w:val="28"/>
          <w:highlight w:val="none"/>
          <w:lang w:eastAsia="zh-CN"/>
        </w:rPr>
        <w:t>签订《江苏省建设工程档案报送责任书》，填写《建设工程（项目）档案管理登记表》。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在项目竣工验收前，</w:t>
      </w:r>
      <w:r>
        <w:rPr>
          <w:rFonts w:hint="eastAsia" w:ascii="仿宋" w:hAnsi="仿宋" w:eastAsia="仿宋" w:cs="仿宋"/>
          <w:sz w:val="28"/>
          <w:szCs w:val="28"/>
          <w:lang w:val="en-US" w:eastAsia="zh-CN"/>
        </w:rPr>
        <w:t>建设单位</w:t>
      </w:r>
      <w:r>
        <w:rPr>
          <w:rFonts w:hint="eastAsia" w:ascii="仿宋" w:hAnsi="仿宋" w:eastAsia="仿宋" w:cs="仿宋"/>
          <w:sz w:val="28"/>
          <w:szCs w:val="28"/>
          <w:lang w:eastAsia="zh-CN"/>
        </w:rPr>
        <w:t>应当提请城建档案馆对工程档案进行专项验收，验收合格后取得市城市建设档案馆出具的《江苏省建设工程档案专项验收意见书》。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市、辖（区）城市绿化主管部门在办理竣工验收备案时，查验《江苏省建设工程档案专项验收意见书》。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建设单位在工程竣工验收后3个月内向城建档案馆报送完整准确、符合要求的建设工程档案，城建档案馆出具《建设工程档案接收证明书》。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2.3各项新建、改建、扩建园林绿化建设项目中，房屋建筑工程和市政基础设施工程部分的，工程文件归档要求参照《房屋建筑和市政基础设施工程档案资料管理规范》DGJ32/TJ143-2012执行。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w:t>
      </w:r>
      <w:r>
        <w:rPr>
          <w:rFonts w:hint="eastAsia" w:ascii="仿宋" w:hAnsi="仿宋" w:eastAsia="仿宋" w:cs="仿宋"/>
          <w:sz w:val="28"/>
          <w:szCs w:val="28"/>
        </w:rPr>
        <w:t>本办法未明确的，按有关文件、规定执行。</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w:t>
      </w:r>
      <w:r>
        <w:rPr>
          <w:rFonts w:hint="eastAsia" w:ascii="仿宋" w:hAnsi="仿宋" w:eastAsia="仿宋" w:cs="仿宋"/>
          <w:b/>
          <w:bCs/>
          <w:sz w:val="28"/>
          <w:szCs w:val="28"/>
        </w:rPr>
        <w:t>工程资料</w:t>
      </w:r>
      <w:r>
        <w:rPr>
          <w:rFonts w:hint="eastAsia" w:ascii="仿宋" w:hAnsi="仿宋" w:eastAsia="仿宋" w:cs="仿宋"/>
          <w:b/>
          <w:bCs/>
          <w:sz w:val="28"/>
          <w:szCs w:val="28"/>
          <w:lang w:eastAsia="zh-CN"/>
        </w:rPr>
        <w:t>分类及归档范围</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.1 </w:t>
      </w:r>
      <w:r>
        <w:rPr>
          <w:rFonts w:hint="eastAsia" w:ascii="仿宋" w:hAnsi="仿宋" w:eastAsia="仿宋" w:cs="仿宋"/>
          <w:sz w:val="28"/>
          <w:szCs w:val="28"/>
          <w:lang w:val="en-US" w:eastAsia="zh-CN"/>
        </w:rPr>
        <w:t>建设单位工程文件归档范围（具体分类和组卷可参考附录表A）</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决策立项文件；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勘察、测绘、设计文件；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工程招标及承包合同文件；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工程开工文件；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商务文件；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工程竣工备案文件；</w:t>
      </w:r>
    </w:p>
    <w:p>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其他涉及到向主管部门申报、审批的有关文件，均应按有关主管部门的规定进行并及时归档整理。</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 工程监理文件归档范围（具体分类和组卷可参考附录表B）</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（1）监理管理类资料；</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（2）监理施工类资料；</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竣工验收资料；</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其他文件等应按照相关规定填写和编制。</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3.3工程施工文件归档范围（具体分类和组卷可参考附录表C）</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（1）工程管理与验收资料；</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（2）施工管理资料；</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（3）施工技术文件；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（4）原材料、（半）成品合格证、复试报告；</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（5）施工测量记录；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（6）施工记录；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（7）新材料、新工艺、新技术施工记录；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（8）施工试验记录；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（9）施工质量验收记录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（10）竣工图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各项新建、改建、扩建项目均应编制竣工图，竣工图由建设单位委托施工单位或设计单位进行绘制，地下管线部分及中、大规格乔木绿化种植点位分布等需要测绘的须委托专业单位进行测绘。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四、验收与移交</w:t>
      </w:r>
    </w:p>
    <w:p>
      <w:pPr>
        <w:keepNext w:val="0"/>
        <w:keepLines w:val="0"/>
        <w:pageBreakBefore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 验收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工程资料的验收应与工程竣工验收同步进行，工程资料不符合要求，不得进行工程竣工验收。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建设单位应按照国家和本市城建档案管理的有关要求，对勘察、设计、施工、监理汇总的工程档案资料进行认真审查，确保其完整、准确。建设单位应将竣工验收过程及验收备案时形成的文件资料归入工程档案。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工程档案资料的形成和编制单位应按照本标准的规定，认真编制工程档案，凡验收中发现有不符合技术要求、缺项、缺页等，应退回并由编制单位进行整改，直至合格。</w:t>
      </w:r>
    </w:p>
    <w:p>
      <w:pPr>
        <w:keepNext w:val="0"/>
        <w:keepLines w:val="0"/>
        <w:pageBreakBefore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 移交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建设单位一般需整理叁套档案资料，一份报送市城市建设档案馆永久保存，一份移交业主单位，一份由建设单位自存，只有一份原件的应将原件存放市城市建设档案馆。建设单位需将档案</w:t>
      </w:r>
      <w:r>
        <w:rPr>
          <w:rFonts w:hint="eastAsia" w:ascii="仿宋" w:hAnsi="仿宋" w:eastAsia="仿宋" w:cs="仿宋"/>
          <w:sz w:val="28"/>
          <w:szCs w:val="28"/>
        </w:rPr>
        <w:t>移交目录（备案表）和有鲜章的竣工图电子数据同步</w:t>
      </w:r>
      <w:r>
        <w:rPr>
          <w:rFonts w:hint="eastAsia" w:ascii="仿宋" w:hAnsi="仿宋" w:eastAsia="仿宋" w:cs="仿宋"/>
          <w:sz w:val="28"/>
          <w:szCs w:val="28"/>
          <w:lang w:eastAsia="zh-CN"/>
        </w:rPr>
        <w:t>向市、辖市（区）城市绿化主管部门移交</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五、现行标准规范</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5.1 GB/T50328-2019</w:t>
      </w:r>
      <w:r>
        <w:rPr>
          <w:rFonts w:hint="eastAsia" w:ascii="仿宋" w:hAnsi="仿宋" w:eastAsia="仿宋" w:cs="仿宋"/>
          <w:sz w:val="28"/>
          <w:szCs w:val="28"/>
        </w:rPr>
        <w:t>《</w:t>
      </w:r>
      <w:r>
        <w:rPr>
          <w:rFonts w:hint="eastAsia" w:ascii="仿宋" w:hAnsi="仿宋" w:eastAsia="仿宋" w:cs="仿宋"/>
          <w:sz w:val="28"/>
          <w:szCs w:val="28"/>
          <w:lang w:eastAsia="zh-CN"/>
        </w:rPr>
        <w:t>建设工程文件归档整理规范</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5.2 DGJ32/TJ 143-2012</w:t>
      </w:r>
      <w:r>
        <w:rPr>
          <w:rFonts w:hint="eastAsia" w:ascii="仿宋" w:hAnsi="仿宋" w:eastAsia="仿宋" w:cs="仿宋"/>
          <w:sz w:val="28"/>
          <w:szCs w:val="28"/>
          <w:lang w:eastAsia="zh-CN"/>
        </w:rPr>
        <w:t>《房屋建筑和市政基础设施工程档案资料管理规范》</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5.3 2018版《</w:t>
      </w:r>
      <w:r>
        <w:rPr>
          <w:rFonts w:hint="eastAsia" w:ascii="仿宋" w:hAnsi="仿宋" w:eastAsia="仿宋" w:cs="仿宋"/>
          <w:sz w:val="28"/>
          <w:szCs w:val="28"/>
        </w:rPr>
        <w:t>常州市</w:t>
      </w:r>
      <w:r>
        <w:rPr>
          <w:rFonts w:hint="eastAsia" w:ascii="仿宋" w:hAnsi="仿宋" w:eastAsia="仿宋" w:cs="仿宋"/>
          <w:sz w:val="28"/>
          <w:szCs w:val="28"/>
          <w:lang w:eastAsia="zh-CN"/>
        </w:rPr>
        <w:t>建设工程档案编报手册</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 DG/TJ08-701-2000《园林工程质量检验评定标准》</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 CJJ82-2012《园林绿化工程施工及验收规范》</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5.6《常州市园林绿化工程竣工验收和工程质量综合评价标准（试行）》</w:t>
      </w:r>
    </w:p>
    <w:p>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lang w:eastAsia="zh-CN"/>
        </w:rPr>
        <w:t>附录用表</w:t>
      </w:r>
    </w:p>
    <w:p>
      <w:pPr>
        <w:spacing w:line="0" w:lineRule="atLeast"/>
        <w:jc w:val="both"/>
        <w:rPr>
          <w:rFonts w:hint="eastAsia" w:ascii="仿宋" w:hAnsi="仿宋" w:eastAsia="仿宋" w:cs="仿宋"/>
          <w:b/>
          <w:bCs/>
          <w:sz w:val="28"/>
          <w:szCs w:val="28"/>
          <w:lang w:eastAsia="zh-CN"/>
        </w:rPr>
      </w:pPr>
    </w:p>
    <w:p>
      <w:pPr>
        <w:spacing w:line="0" w:lineRule="atLeast"/>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附表</w:t>
      </w:r>
      <w:r>
        <w:rPr>
          <w:rFonts w:hint="eastAsia" w:ascii="仿宋" w:hAnsi="仿宋" w:eastAsia="仿宋" w:cs="仿宋"/>
          <w:b w:val="0"/>
          <w:bCs w:val="0"/>
          <w:sz w:val="28"/>
          <w:szCs w:val="28"/>
          <w:lang w:val="en-US" w:eastAsia="zh-CN"/>
        </w:rPr>
        <w:t xml:space="preserve">1：           </w:t>
      </w:r>
      <w:r>
        <w:rPr>
          <w:rFonts w:hint="eastAsia" w:ascii="仿宋" w:hAnsi="仿宋" w:eastAsia="仿宋" w:cs="仿宋"/>
          <w:b w:val="0"/>
          <w:bCs w:val="0"/>
          <w:sz w:val="28"/>
          <w:szCs w:val="28"/>
          <w:lang w:eastAsia="zh-CN"/>
        </w:rPr>
        <w:t>常州市绿化工程</w:t>
      </w:r>
      <w:r>
        <w:rPr>
          <w:rFonts w:hint="eastAsia" w:ascii="仿宋" w:hAnsi="仿宋" w:eastAsia="仿宋" w:cs="仿宋"/>
          <w:b w:val="0"/>
          <w:bCs w:val="0"/>
          <w:sz w:val="28"/>
          <w:szCs w:val="28"/>
          <w:lang w:val="en-US" w:eastAsia="zh-CN"/>
        </w:rPr>
        <w:t>建设</w:t>
      </w:r>
      <w:r>
        <w:rPr>
          <w:rFonts w:hint="eastAsia" w:ascii="仿宋" w:hAnsi="仿宋" w:eastAsia="仿宋" w:cs="仿宋"/>
          <w:b w:val="0"/>
          <w:bCs w:val="0"/>
          <w:sz w:val="28"/>
          <w:szCs w:val="28"/>
          <w:lang w:eastAsia="zh-CN"/>
        </w:rPr>
        <w:t>信息表</w:t>
      </w:r>
    </w:p>
    <w:tbl>
      <w:tblPr>
        <w:tblStyle w:val="2"/>
        <w:tblW w:w="87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53"/>
        <w:gridCol w:w="691"/>
        <w:gridCol w:w="762"/>
        <w:gridCol w:w="134"/>
        <w:gridCol w:w="1276"/>
        <w:gridCol w:w="1362"/>
        <w:gridCol w:w="134"/>
        <w:gridCol w:w="342"/>
        <w:gridCol w:w="357"/>
        <w:gridCol w:w="642"/>
        <w:gridCol w:w="112"/>
        <w:gridCol w:w="14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项目编码</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项目分类</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立项文号</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立项级别</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行政区划</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建设性质</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绿地面积</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right"/>
              <w:rPr>
                <w:rFonts w:hint="eastAsia" w:ascii="仿宋" w:hAnsi="仿宋" w:eastAsia="仿宋" w:cs="仿宋"/>
                <w:sz w:val="24"/>
                <w:szCs w:val="24"/>
              </w:rPr>
            </w:pPr>
            <w:r>
              <w:rPr>
                <w:rFonts w:hint="eastAsia" w:ascii="仿宋" w:hAnsi="仿宋" w:eastAsia="仿宋" w:cs="仿宋"/>
                <w:sz w:val="24"/>
                <w:szCs w:val="24"/>
              </w:rPr>
              <w:t>㎡</w:t>
            </w: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其中绿化种植面积</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ind w:firstLine="1800" w:firstLineChars="750"/>
              <w:jc w:val="right"/>
              <w:rPr>
                <w:rFonts w:hint="eastAsia" w:ascii="仿宋" w:hAnsi="仿宋" w:eastAsia="仿宋" w:cs="仿宋"/>
                <w:sz w:val="24"/>
                <w:szCs w:val="24"/>
              </w:rPr>
            </w:pPr>
            <w:r>
              <w:rPr>
                <w:rFonts w:hint="eastAsia" w:ascii="仿宋" w:hAnsi="仿宋" w:eastAsia="仿宋" w:cs="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项目总投资</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right"/>
              <w:rPr>
                <w:rFonts w:hint="eastAsia" w:ascii="仿宋" w:hAnsi="仿宋" w:eastAsia="仿宋" w:cs="仿宋"/>
                <w:sz w:val="24"/>
                <w:szCs w:val="24"/>
              </w:rPr>
            </w:pPr>
            <w:r>
              <w:rPr>
                <w:rFonts w:hint="eastAsia" w:ascii="仿宋" w:hAnsi="仿宋" w:eastAsia="仿宋" w:cs="仿宋"/>
                <w:sz w:val="24"/>
                <w:szCs w:val="24"/>
              </w:rPr>
              <w:t>万元</w:t>
            </w:r>
          </w:p>
        </w:tc>
        <w:tc>
          <w:tcPr>
            <w:tcW w:w="183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资金来源</w:t>
            </w:r>
          </w:p>
        </w:tc>
        <w:tc>
          <w:tcPr>
            <w:tcW w:w="256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453"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建设单位</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kern w:val="2"/>
                <w:sz w:val="24"/>
                <w:szCs w:val="24"/>
                <w:lang w:val="en-US" w:eastAsia="zh-CN" w:bidi="ar-SA"/>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联系人</w:t>
            </w:r>
          </w:p>
        </w:tc>
        <w:tc>
          <w:tcPr>
            <w:tcW w:w="149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kern w:val="2"/>
                <w:sz w:val="24"/>
                <w:szCs w:val="24"/>
                <w:lang w:val="en-US" w:eastAsia="zh-CN" w:bidi="ar-SA"/>
              </w:rPr>
            </w:pPr>
          </w:p>
        </w:tc>
        <w:tc>
          <w:tcPr>
            <w:tcW w:w="1453"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联系电话</w:t>
            </w:r>
          </w:p>
        </w:tc>
        <w:tc>
          <w:tcPr>
            <w:tcW w:w="1453"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right"/>
              <w:rPr>
                <w:rFonts w:hint="eastAsia" w:ascii="仿宋" w:hAnsi="仿宋" w:eastAsia="仿宋" w:cs="仿宋"/>
                <w:kern w:val="2"/>
                <w:sz w:val="24"/>
                <w:szCs w:val="24"/>
                <w:vertAlign w:val="superscript"/>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78"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项目概况</w:t>
            </w:r>
          </w:p>
        </w:tc>
        <w:tc>
          <w:tcPr>
            <w:tcW w:w="6574" w:type="dxa"/>
            <w:gridSpan w:val="10"/>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vMerge w:val="restart"/>
            <w:tcBorders>
              <w:top w:val="single" w:color="000000" w:sz="4" w:space="0"/>
              <w:left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方案、施工图审查</w:t>
            </w:r>
          </w:p>
        </w:tc>
        <w:tc>
          <w:tcPr>
            <w:tcW w:w="353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lang w:eastAsia="zh-CN"/>
              </w:rPr>
              <w:t>方案审查</w:t>
            </w:r>
          </w:p>
        </w:tc>
        <w:tc>
          <w:tcPr>
            <w:tcW w:w="3040"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lang w:eastAsia="zh-CN"/>
              </w:rPr>
              <w:t>有</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无</w:t>
            </w:r>
            <w:r>
              <w:rPr>
                <w:rFonts w:hint="eastAsia" w:ascii="仿宋" w:hAnsi="仿宋" w:eastAsia="仿宋" w:cs="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vMerge w:val="continue"/>
            <w:tcBorders>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p>
        </w:tc>
        <w:tc>
          <w:tcPr>
            <w:tcW w:w="3534"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施工图审查</w:t>
            </w:r>
          </w:p>
        </w:tc>
        <w:tc>
          <w:tcPr>
            <w:tcW w:w="3040"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有</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无</w:t>
            </w:r>
            <w:r>
              <w:rPr>
                <w:rFonts w:hint="eastAsia" w:ascii="仿宋" w:hAnsi="仿宋" w:eastAsia="仿宋" w:cs="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l2br w:val="single" w:color="auto" w:sz="4" w:space="0"/>
            </w:tcBorders>
            <w:noWrap w:val="0"/>
            <w:vAlign w:val="center"/>
          </w:tcPr>
          <w:p>
            <w:pPr>
              <w:spacing w:line="0" w:lineRule="atLeast"/>
              <w:jc w:val="center"/>
              <w:rPr>
                <w:rFonts w:hint="eastAsia" w:ascii="仿宋" w:hAnsi="仿宋" w:eastAsia="仿宋" w:cs="仿宋"/>
                <w:sz w:val="24"/>
                <w:szCs w:val="24"/>
              </w:rPr>
            </w:pP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合同金额</w:t>
            </w: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项目负责人</w:t>
            </w: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勘察单位</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设计单位</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（总包）施工单位</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jc w:val="center"/>
        </w:trPr>
        <w:tc>
          <w:tcPr>
            <w:tcW w:w="21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（分包）施工单位</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2" w:hRule="atLeast"/>
          <w:jc w:val="center"/>
        </w:trPr>
        <w:tc>
          <w:tcPr>
            <w:tcW w:w="0" w:type="auto"/>
            <w:gridSpan w:val="2"/>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center"/>
              <w:rPr>
                <w:rFonts w:hint="eastAsia" w:ascii="仿宋" w:hAnsi="仿宋" w:eastAsia="仿宋" w:cs="仿宋"/>
                <w:sz w:val="24"/>
                <w:szCs w:val="24"/>
              </w:rPr>
            </w:pPr>
          </w:p>
        </w:tc>
        <w:tc>
          <w:tcPr>
            <w:tcW w:w="2172" w:type="dxa"/>
            <w:gridSpan w:val="3"/>
            <w:tcBorders>
              <w:top w:val="single" w:color="000000" w:sz="4" w:space="0"/>
              <w:left w:val="single" w:color="000000" w:sz="4" w:space="0"/>
              <w:bottom w:val="single" w:color="auto"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监理单位</w:t>
            </w:r>
          </w:p>
        </w:tc>
        <w:tc>
          <w:tcPr>
            <w:tcW w:w="2172"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47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156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lang w:eastAsia="zh-CN"/>
              </w:rPr>
              <w:t>计划</w:t>
            </w:r>
            <w:r>
              <w:rPr>
                <w:rFonts w:hint="eastAsia" w:ascii="仿宋" w:hAnsi="仿宋" w:eastAsia="仿宋" w:cs="仿宋"/>
                <w:sz w:val="24"/>
                <w:szCs w:val="24"/>
              </w:rPr>
              <w:t>开工日期</w:t>
            </w:r>
          </w:p>
        </w:tc>
        <w:tc>
          <w:tcPr>
            <w:tcW w:w="2172" w:type="dxa"/>
            <w:gridSpan w:val="3"/>
            <w:tcBorders>
              <w:top w:val="single" w:color="000000" w:sz="4" w:space="0"/>
              <w:left w:val="single" w:color="auto"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c>
          <w:tcPr>
            <w:tcW w:w="2195" w:type="dxa"/>
            <w:gridSpan w:val="4"/>
            <w:tcBorders>
              <w:top w:val="single" w:color="000000" w:sz="4" w:space="0"/>
              <w:left w:val="single" w:color="000000" w:sz="4" w:space="0"/>
              <w:bottom w:val="single" w:color="000000" w:sz="4" w:space="0"/>
              <w:right w:val="single" w:color="auto"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lang w:eastAsia="zh-CN"/>
              </w:rPr>
              <w:t>计划</w:t>
            </w:r>
            <w:r>
              <w:rPr>
                <w:rFonts w:hint="eastAsia" w:ascii="仿宋" w:hAnsi="仿宋" w:eastAsia="仿宋" w:cs="仿宋"/>
                <w:sz w:val="24"/>
                <w:szCs w:val="24"/>
              </w:rPr>
              <w:t>竣工日期</w:t>
            </w:r>
          </w:p>
        </w:tc>
        <w:tc>
          <w:tcPr>
            <w:tcW w:w="2207" w:type="dxa"/>
            <w:gridSpan w:val="3"/>
            <w:tcBorders>
              <w:top w:val="single" w:color="000000" w:sz="4" w:space="0"/>
              <w:left w:val="single" w:color="000000" w:sz="4" w:space="0"/>
              <w:bottom w:val="single" w:color="000000" w:sz="4" w:space="0"/>
              <w:right w:val="single" w:color="auto" w:sz="4" w:space="0"/>
            </w:tcBorders>
            <w:noWrap w:val="0"/>
            <w:vAlign w:val="center"/>
          </w:tcPr>
          <w:p>
            <w:pPr>
              <w:spacing w:line="0" w:lineRule="atLeast"/>
              <w:jc w:val="cente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2144"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承发包方式</w:t>
            </w:r>
          </w:p>
        </w:tc>
        <w:tc>
          <w:tcPr>
            <w:tcW w:w="6574" w:type="dxa"/>
            <w:gridSpan w:val="10"/>
            <w:tcBorders>
              <w:top w:val="single" w:color="000000" w:sz="4" w:space="0"/>
              <w:left w:val="single" w:color="auto" w:sz="4" w:space="0"/>
              <w:bottom w:val="single" w:color="auto"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□公开招标      □邀请招标       □直接发包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304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工程质量监督机构</w:t>
            </w:r>
          </w:p>
        </w:tc>
        <w:tc>
          <w:tcPr>
            <w:tcW w:w="5678"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0" w:lineRule="atLeast"/>
              <w:jc w:val="center"/>
              <w:rPr>
                <w:rFonts w:hint="eastAsia" w:ascii="仿宋" w:hAnsi="仿宋" w:eastAsia="仿宋" w:cs="仿宋"/>
                <w:sz w:val="24"/>
                <w:szCs w:val="24"/>
              </w:rPr>
            </w:pPr>
          </w:p>
        </w:tc>
      </w:tr>
    </w:tbl>
    <w:p>
      <w:pPr>
        <w:rPr>
          <w:rFonts w:hint="eastAsia" w:ascii="仿宋" w:hAnsi="仿宋" w:eastAsia="仿宋" w:cs="仿宋"/>
          <w:b w:val="0"/>
          <w:bCs w:val="0"/>
          <w:sz w:val="28"/>
          <w:szCs w:val="28"/>
          <w:lang w:eastAsia="zh-CN"/>
        </w:rPr>
      </w:pPr>
    </w:p>
    <w:p>
      <w:pPr>
        <w:rPr>
          <w:rFonts w:hint="eastAsia" w:ascii="仿宋" w:hAnsi="仿宋" w:eastAsia="仿宋" w:cs="仿宋"/>
          <w:sz w:val="28"/>
          <w:szCs w:val="28"/>
          <w:lang w:eastAsia="zh-CN"/>
        </w:rPr>
      </w:pPr>
      <w:r>
        <w:rPr>
          <w:rFonts w:hint="eastAsia" w:ascii="仿宋" w:hAnsi="仿宋" w:eastAsia="仿宋" w:cs="仿宋"/>
          <w:b w:val="0"/>
          <w:bCs w:val="0"/>
          <w:sz w:val="28"/>
          <w:szCs w:val="28"/>
          <w:lang w:eastAsia="zh-CN"/>
        </w:rPr>
        <w:t>表</w:t>
      </w:r>
      <w:r>
        <w:rPr>
          <w:rFonts w:hint="eastAsia" w:ascii="仿宋" w:hAnsi="仿宋" w:eastAsia="仿宋" w:cs="仿宋"/>
          <w:b w:val="0"/>
          <w:bCs w:val="0"/>
          <w:sz w:val="28"/>
          <w:szCs w:val="28"/>
          <w:lang w:val="en-US" w:eastAsia="zh-CN"/>
        </w:rPr>
        <w:t xml:space="preserve">A                 </w:t>
      </w:r>
      <w:r>
        <w:rPr>
          <w:rFonts w:hint="eastAsia" w:ascii="仿宋" w:hAnsi="仿宋" w:eastAsia="仿宋" w:cs="仿宋"/>
          <w:b w:val="0"/>
          <w:bCs w:val="0"/>
          <w:sz w:val="28"/>
          <w:szCs w:val="28"/>
          <w:lang w:eastAsia="zh-CN"/>
        </w:rPr>
        <w:t>建设单位工程文件组卷参考表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200"/>
        <w:gridCol w:w="5415"/>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exact"/>
        </w:trPr>
        <w:tc>
          <w:tcPr>
            <w:tcW w:w="826"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编号</w:t>
            </w:r>
          </w:p>
        </w:tc>
        <w:tc>
          <w:tcPr>
            <w:tcW w:w="1200" w:type="dxa"/>
            <w:vAlign w:val="center"/>
          </w:tcPr>
          <w:p>
            <w:pPr>
              <w:ind w:firstLine="241" w:firstLineChars="100"/>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类别</w:t>
            </w:r>
          </w:p>
        </w:tc>
        <w:tc>
          <w:tcPr>
            <w:tcW w:w="5415" w:type="dxa"/>
            <w:vAlign w:val="center"/>
          </w:tcPr>
          <w:p>
            <w:pPr>
              <w:ind w:firstLine="2168" w:firstLineChars="900"/>
              <w:jc w:val="both"/>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资料名称</w:t>
            </w:r>
          </w:p>
        </w:tc>
        <w:tc>
          <w:tcPr>
            <w:tcW w:w="1081" w:type="dxa"/>
            <w:vAlign w:val="center"/>
          </w:tcPr>
          <w:p>
            <w:pPr>
              <w:bidi w:val="0"/>
              <w:ind w:firstLine="241" w:firstLineChars="100"/>
              <w:jc w:val="both"/>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A1</w:t>
            </w:r>
          </w:p>
        </w:tc>
        <w:tc>
          <w:tcPr>
            <w:tcW w:w="1200"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决策立项文件</w:t>
            </w: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项目建议书（代可行性研究报告）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val="en-US" w:eastAsia="zh-CN"/>
              </w:rPr>
            </w:pPr>
          </w:p>
        </w:tc>
        <w:tc>
          <w:tcPr>
            <w:tcW w:w="1200" w:type="dxa"/>
            <w:vMerge w:val="continue"/>
            <w:vAlign w:val="center"/>
          </w:tcPr>
          <w:p>
            <w:pPr>
              <w:jc w:val="center"/>
              <w:rPr>
                <w:rFonts w:hint="eastAsia" w:ascii="仿宋" w:hAnsi="仿宋" w:eastAsia="仿宋" w:cs="仿宋"/>
                <w:sz w:val="24"/>
                <w:szCs w:val="24"/>
                <w:vertAlign w:val="baseline"/>
                <w:lang w:val="en-US"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对项目建议书（代可行性研究报告）的批复文件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环境影响审批文件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关于立项的会议纪要、领导批示</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项目评估研究资料</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批准的立项文件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其他文件：掘路占路审批文件、移伐树木审批文件等有关部门的审查意见和协议</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A2</w:t>
            </w:r>
          </w:p>
        </w:tc>
        <w:tc>
          <w:tcPr>
            <w:tcW w:w="1200"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勘察、测绘、设计</w:t>
            </w:r>
          </w:p>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文件</w:t>
            </w: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工程地质勘察报告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水文地质勘察报告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审定设计批复文件及附图</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初步设计文件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初步设计审核文件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施工图设计文件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对设计文件的审查意见</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A3</w:t>
            </w:r>
          </w:p>
        </w:tc>
        <w:tc>
          <w:tcPr>
            <w:tcW w:w="1200"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工程招标及相关合同文件夹</w:t>
            </w: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勘察招投标文件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设计招投标文件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拆迁招投标文件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设备、材料招投标文件</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勘察合同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设计合同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拆迁合同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826"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编号</w:t>
            </w:r>
          </w:p>
        </w:tc>
        <w:tc>
          <w:tcPr>
            <w:tcW w:w="1200"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类别</w:t>
            </w:r>
          </w:p>
        </w:tc>
        <w:tc>
          <w:tcPr>
            <w:tcW w:w="54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资料名称</w:t>
            </w:r>
          </w:p>
        </w:tc>
        <w:tc>
          <w:tcPr>
            <w:tcW w:w="1081"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A3</w:t>
            </w:r>
          </w:p>
        </w:tc>
        <w:tc>
          <w:tcPr>
            <w:tcW w:w="1200"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工程招标及相关合同文件夹</w:t>
            </w: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材料设备采购合同</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中标通知书</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A4</w:t>
            </w:r>
          </w:p>
        </w:tc>
        <w:tc>
          <w:tcPr>
            <w:tcW w:w="1200"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工程开工文件</w:t>
            </w: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工程质量监督登记表</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建设工程附属绿化工程开工告之受理通知单</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A5</w:t>
            </w:r>
          </w:p>
        </w:tc>
        <w:tc>
          <w:tcPr>
            <w:tcW w:w="1200"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商务文件</w:t>
            </w: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工程投资估算材料</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工程设计概算</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施工图预算</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工程结算</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项目决算</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交付使用固定资产清单</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A6</w:t>
            </w:r>
          </w:p>
        </w:tc>
        <w:tc>
          <w:tcPr>
            <w:tcW w:w="1200"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工程竣工备案文件</w:t>
            </w: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建设单位竣工验收通知书</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园林绿化工程竣工验收备案表</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建设单位工程竣工验收报告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设计单位工程质量检查报告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勘察单位工程质量检查报告</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养护、保修责任书，设备使用说明书</w:t>
            </w:r>
          </w:p>
        </w:tc>
        <w:tc>
          <w:tcPr>
            <w:tcW w:w="1081" w:type="dxa"/>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vAlign w:val="center"/>
          </w:tcPr>
          <w:p>
            <w:pPr>
              <w:jc w:val="center"/>
              <w:rPr>
                <w:rFonts w:hint="eastAsia" w:ascii="仿宋" w:hAnsi="仿宋" w:eastAsia="仿宋" w:cs="仿宋"/>
                <w:sz w:val="24"/>
                <w:szCs w:val="24"/>
                <w:vertAlign w:val="baseline"/>
                <w:lang w:eastAsia="zh-CN"/>
              </w:rPr>
            </w:pPr>
          </w:p>
        </w:tc>
        <w:tc>
          <w:tcPr>
            <w:tcW w:w="1200" w:type="dxa"/>
            <w:vMerge w:val="continue"/>
            <w:vAlign w:val="center"/>
          </w:tcPr>
          <w:p>
            <w:pPr>
              <w:jc w:val="center"/>
              <w:rPr>
                <w:rFonts w:hint="eastAsia" w:ascii="仿宋" w:hAnsi="仿宋" w:eastAsia="仿宋" w:cs="仿宋"/>
                <w:sz w:val="24"/>
                <w:szCs w:val="24"/>
                <w:vertAlign w:val="baseline"/>
                <w:lang w:eastAsia="zh-CN"/>
              </w:rPr>
            </w:pPr>
          </w:p>
        </w:tc>
        <w:tc>
          <w:tcPr>
            <w:tcW w:w="5415"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开工前原貌、施工过程、竣工新貌等影像资料</w:t>
            </w:r>
          </w:p>
        </w:tc>
        <w:tc>
          <w:tcPr>
            <w:tcW w:w="1081" w:type="dxa"/>
            <w:vAlign w:val="center"/>
          </w:tcPr>
          <w:p>
            <w:pPr>
              <w:jc w:val="center"/>
              <w:rPr>
                <w:rFonts w:hint="eastAsia" w:ascii="仿宋" w:hAnsi="仿宋" w:eastAsia="仿宋" w:cs="仿宋"/>
                <w:sz w:val="24"/>
                <w:szCs w:val="24"/>
                <w:vertAlign w:val="baseline"/>
                <w:lang w:eastAsia="zh-CN"/>
              </w:rPr>
            </w:pPr>
          </w:p>
        </w:tc>
      </w:tr>
    </w:tbl>
    <w:p>
      <w:pPr>
        <w:rPr>
          <w:rFonts w:hint="eastAsia" w:ascii="仿宋" w:hAnsi="仿宋" w:eastAsia="仿宋" w:cs="仿宋"/>
          <w:sz w:val="24"/>
          <w:szCs w:val="24"/>
          <w:lang w:eastAsia="zh-CN"/>
        </w:rPr>
      </w:pPr>
    </w:p>
    <w:p>
      <w:pPr>
        <w:rPr>
          <w:rFonts w:hint="eastAsia" w:ascii="仿宋" w:hAnsi="仿宋" w:eastAsia="仿宋" w:cs="仿宋"/>
          <w:sz w:val="28"/>
          <w:szCs w:val="28"/>
          <w:lang w:eastAsia="zh-CN"/>
        </w:rPr>
      </w:pPr>
      <w:r>
        <w:rPr>
          <w:rFonts w:hint="eastAsia" w:ascii="仿宋" w:hAnsi="仿宋" w:eastAsia="仿宋" w:cs="仿宋"/>
          <w:b w:val="0"/>
          <w:bCs w:val="0"/>
          <w:sz w:val="28"/>
          <w:szCs w:val="28"/>
          <w:lang w:eastAsia="zh-CN"/>
        </w:rPr>
        <w:t>表</w:t>
      </w:r>
      <w:r>
        <w:rPr>
          <w:rFonts w:hint="eastAsia" w:ascii="仿宋" w:hAnsi="仿宋" w:eastAsia="仿宋" w:cs="仿宋"/>
          <w:b w:val="0"/>
          <w:bCs w:val="0"/>
          <w:sz w:val="28"/>
          <w:szCs w:val="28"/>
          <w:lang w:val="en-US" w:eastAsia="zh-CN"/>
        </w:rPr>
        <w:t xml:space="preserve">B              </w:t>
      </w:r>
      <w:r>
        <w:rPr>
          <w:rFonts w:hint="eastAsia" w:ascii="仿宋" w:hAnsi="仿宋" w:eastAsia="仿宋" w:cs="仿宋"/>
          <w:b w:val="0"/>
          <w:bCs w:val="0"/>
          <w:sz w:val="28"/>
          <w:szCs w:val="28"/>
          <w:lang w:eastAsia="zh-CN"/>
        </w:rPr>
        <w:t>监理单位工程文件组卷参考表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200"/>
        <w:gridCol w:w="5415"/>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exact"/>
        </w:trPr>
        <w:tc>
          <w:tcPr>
            <w:tcW w:w="826" w:type="dxa"/>
            <w:noWrap w:val="0"/>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编号</w:t>
            </w:r>
          </w:p>
        </w:tc>
        <w:tc>
          <w:tcPr>
            <w:tcW w:w="1200" w:type="dxa"/>
            <w:noWrap w:val="0"/>
            <w:vAlign w:val="center"/>
          </w:tcPr>
          <w:p>
            <w:pPr>
              <w:ind w:firstLine="241" w:firstLineChars="100"/>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类别</w:t>
            </w:r>
          </w:p>
        </w:tc>
        <w:tc>
          <w:tcPr>
            <w:tcW w:w="5415" w:type="dxa"/>
            <w:noWrap w:val="0"/>
            <w:vAlign w:val="center"/>
          </w:tcPr>
          <w:p>
            <w:pPr>
              <w:ind w:firstLine="2168" w:firstLineChars="900"/>
              <w:jc w:val="both"/>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资料名称</w:t>
            </w:r>
          </w:p>
        </w:tc>
        <w:tc>
          <w:tcPr>
            <w:tcW w:w="1081" w:type="dxa"/>
            <w:noWrap w:val="0"/>
            <w:vAlign w:val="center"/>
          </w:tcPr>
          <w:p>
            <w:pPr>
              <w:bidi w:val="0"/>
              <w:ind w:firstLine="241" w:firstLineChars="100"/>
              <w:jc w:val="both"/>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B1</w:t>
            </w:r>
          </w:p>
        </w:tc>
        <w:tc>
          <w:tcPr>
            <w:tcW w:w="1200" w:type="dxa"/>
            <w:vMerge w:val="restart"/>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监理管理资料</w:t>
            </w: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总监理工程师任命书</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val="en-US"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val="en-US"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监理报告</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监理规划、监理实施细则</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监理月报</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监理会议纪要</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工程项目监理日志</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监理工作总结</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工程质量评估报告</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restart"/>
            <w:noWrap w:val="0"/>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B2</w:t>
            </w:r>
          </w:p>
        </w:tc>
        <w:tc>
          <w:tcPr>
            <w:tcW w:w="1200" w:type="dxa"/>
            <w:vMerge w:val="restart"/>
            <w:noWrap w:val="0"/>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施工监理资料</w:t>
            </w: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工程开工令</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工作联系单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监理通知</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工程暂停令</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工程复工令</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监理旁站记录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监理抽查记录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val="en-US"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监理巡视记录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不合格项处置记录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延期审批表</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费用索赔审批表</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工程款支付证书</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见证记录</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有见证取样和送检见人告知书</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有见证试验汇总表</w:t>
            </w:r>
          </w:p>
        </w:tc>
        <w:tc>
          <w:tcPr>
            <w:tcW w:w="1081" w:type="dxa"/>
            <w:noWrap w:val="0"/>
            <w:vAlign w:val="center"/>
          </w:tcPr>
          <w:p>
            <w:p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26" w:type="dxa"/>
            <w:vMerge w:val="continue"/>
            <w:noWrap w:val="0"/>
            <w:vAlign w:val="center"/>
          </w:tcPr>
          <w:p>
            <w:pPr>
              <w:jc w:val="center"/>
              <w:rPr>
                <w:rFonts w:hint="eastAsia" w:ascii="仿宋" w:hAnsi="仿宋" w:eastAsia="仿宋" w:cs="仿宋"/>
                <w:sz w:val="24"/>
                <w:szCs w:val="24"/>
                <w:vertAlign w:val="baseline"/>
                <w:lang w:eastAsia="zh-CN"/>
              </w:rPr>
            </w:pPr>
          </w:p>
        </w:tc>
        <w:tc>
          <w:tcPr>
            <w:tcW w:w="1200" w:type="dxa"/>
            <w:vMerge w:val="continue"/>
            <w:noWrap w:val="0"/>
            <w:vAlign w:val="center"/>
          </w:tcPr>
          <w:p>
            <w:pPr>
              <w:jc w:val="center"/>
              <w:rPr>
                <w:rFonts w:hint="eastAsia" w:ascii="仿宋" w:hAnsi="仿宋" w:eastAsia="仿宋" w:cs="仿宋"/>
                <w:sz w:val="24"/>
                <w:szCs w:val="24"/>
                <w:vertAlign w:val="baseline"/>
                <w:lang w:eastAsia="zh-CN"/>
              </w:rPr>
            </w:pPr>
          </w:p>
        </w:tc>
        <w:tc>
          <w:tcPr>
            <w:tcW w:w="5415" w:type="dxa"/>
            <w:noWrap w:val="0"/>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工程变更单</w:t>
            </w:r>
          </w:p>
        </w:tc>
        <w:tc>
          <w:tcPr>
            <w:tcW w:w="1081" w:type="dxa"/>
            <w:noWrap w:val="0"/>
            <w:vAlign w:val="center"/>
          </w:tcPr>
          <w:p>
            <w:pPr>
              <w:jc w:val="center"/>
              <w:rPr>
                <w:rFonts w:hint="eastAsia" w:ascii="仿宋" w:hAnsi="仿宋" w:eastAsia="仿宋" w:cs="仿宋"/>
                <w:sz w:val="24"/>
                <w:szCs w:val="24"/>
                <w:vertAlign w:val="baseline"/>
                <w:lang w:eastAsia="zh-CN"/>
              </w:rPr>
            </w:pPr>
          </w:p>
        </w:tc>
      </w:tr>
    </w:tbl>
    <w:p>
      <w:pPr>
        <w:rPr>
          <w:rFonts w:hint="eastAsia" w:ascii="仿宋" w:hAnsi="仿宋" w:eastAsia="仿宋" w:cs="仿宋"/>
          <w:sz w:val="24"/>
          <w:szCs w:val="24"/>
        </w:rPr>
      </w:pPr>
    </w:p>
    <w:p>
      <w:pPr>
        <w:rPr>
          <w:rFonts w:hint="eastAsia" w:ascii="仿宋" w:hAnsi="仿宋" w:eastAsia="仿宋" w:cs="仿宋"/>
          <w:b w:val="0"/>
          <w:bCs w:val="0"/>
          <w:sz w:val="24"/>
          <w:szCs w:val="24"/>
          <w:lang w:eastAsia="zh-CN"/>
        </w:rPr>
      </w:pPr>
    </w:p>
    <w:p>
      <w:pPr>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表</w:t>
      </w:r>
      <w:r>
        <w:rPr>
          <w:rFonts w:hint="eastAsia" w:ascii="仿宋" w:hAnsi="仿宋" w:eastAsia="仿宋" w:cs="仿宋"/>
          <w:b w:val="0"/>
          <w:bCs w:val="0"/>
          <w:sz w:val="28"/>
          <w:szCs w:val="28"/>
          <w:lang w:val="en-US" w:eastAsia="zh-CN"/>
        </w:rPr>
        <w:t>C            施工单位</w:t>
      </w:r>
      <w:r>
        <w:rPr>
          <w:rFonts w:hint="eastAsia" w:ascii="仿宋" w:hAnsi="仿宋" w:eastAsia="仿宋" w:cs="仿宋"/>
          <w:b w:val="0"/>
          <w:bCs w:val="0"/>
          <w:sz w:val="28"/>
          <w:szCs w:val="28"/>
          <w:lang w:eastAsia="zh-CN"/>
        </w:rPr>
        <w:t>竣工资料、竣工图组卷参考表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262"/>
        <w:gridCol w:w="1515"/>
        <w:gridCol w:w="3900"/>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exact"/>
        </w:trPr>
        <w:tc>
          <w:tcPr>
            <w:tcW w:w="689" w:type="dxa"/>
            <w:vMerge w:val="restart"/>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号</w:t>
            </w:r>
          </w:p>
        </w:tc>
        <w:tc>
          <w:tcPr>
            <w:tcW w:w="2777" w:type="dxa"/>
            <w:gridSpan w:val="2"/>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bidi w:val="0"/>
              <w:ind w:firstLine="241" w:firstLineChars="100"/>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bCs/>
                <w:kern w:val="2"/>
                <w:sz w:val="24"/>
                <w:szCs w:val="24"/>
                <w:lang w:val="en-US" w:eastAsia="zh-CN" w:bidi="ar-S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tcPr>
          <w:p>
            <w:pPr>
              <w:rPr>
                <w:rFonts w:hint="eastAsia" w:ascii="仿宋" w:hAnsi="仿宋" w:eastAsia="仿宋" w:cs="仿宋"/>
                <w:b w:val="0"/>
                <w:bCs w:val="0"/>
                <w:sz w:val="24"/>
                <w:szCs w:val="24"/>
                <w:vertAlign w:val="baseline"/>
                <w:lang w:eastAsia="zh-CN"/>
              </w:rPr>
            </w:pPr>
          </w:p>
        </w:tc>
        <w:tc>
          <w:tcPr>
            <w:tcW w:w="1156" w:type="dxa"/>
            <w:vMerge w:val="continue"/>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C1</w:t>
            </w:r>
          </w:p>
        </w:tc>
        <w:tc>
          <w:tcPr>
            <w:tcW w:w="1262"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eastAsia="zh-CN"/>
              </w:rPr>
              <w:t>综合</w:t>
            </w: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工程管理与验收资料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工程概况表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工程质量事故及事故调查处理资料</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单位（子单位）工程竣工预验收报验表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单位（子单位）工程质量竣工验收记录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单位（子单位）工程植物成活率统计记录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施工总结（含新材料、新工艺的运用）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工程质量竣工报告</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施工管理资料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开工报审表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施工进度计划报审表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工程延期申报表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工程复工报审表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工程进度款报审表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工程变更费用报审表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费用索赔申请表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工程款支付申请表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监理通知回复单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施工技术文件</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工程技术文件报审表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施工组织设计</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施工组织设计审批表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图纸会审记录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设计交底记录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技术交底记录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设计变更通知单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工程洽商记录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689" w:type="dxa"/>
            <w:vMerge w:val="restart"/>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编号</w:t>
            </w:r>
          </w:p>
        </w:tc>
        <w:tc>
          <w:tcPr>
            <w:tcW w:w="2777" w:type="dxa"/>
            <w:gridSpan w:val="2"/>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vAlign w:val="center"/>
          </w:tcPr>
          <w:p>
            <w:pPr>
              <w:jc w:val="both"/>
              <w:rPr>
                <w:rFonts w:hint="eastAsia" w:ascii="仿宋" w:hAnsi="仿宋" w:eastAsia="仿宋" w:cs="仿宋"/>
                <w:sz w:val="24"/>
                <w:szCs w:val="24"/>
                <w:vertAlign w:val="baseline"/>
                <w:lang w:eastAsia="zh-CN"/>
              </w:rPr>
            </w:pPr>
          </w:p>
        </w:tc>
        <w:tc>
          <w:tcPr>
            <w:tcW w:w="1156" w:type="dxa"/>
            <w:vMerge w:val="continue"/>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trPr>
        <w:tc>
          <w:tcPr>
            <w:tcW w:w="689" w:type="dxa"/>
            <w:vAlign w:val="center"/>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C1</w:t>
            </w:r>
          </w:p>
        </w:tc>
        <w:tc>
          <w:tcPr>
            <w:tcW w:w="1262" w:type="dxa"/>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val="0"/>
                <w:bCs w:val="0"/>
                <w:sz w:val="24"/>
                <w:szCs w:val="24"/>
                <w:vertAlign w:val="baseline"/>
                <w:lang w:eastAsia="zh-CN"/>
              </w:rPr>
              <w:t>综合</w:t>
            </w:r>
          </w:p>
        </w:tc>
        <w:tc>
          <w:tcPr>
            <w:tcW w:w="1515" w:type="dxa"/>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施工技术文件</w:t>
            </w:r>
          </w:p>
        </w:tc>
        <w:tc>
          <w:tcPr>
            <w:tcW w:w="3900"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安全交底记录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C2</w:t>
            </w:r>
          </w:p>
        </w:tc>
        <w:tc>
          <w:tcPr>
            <w:tcW w:w="1262"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val="en-US" w:eastAsia="zh-CN"/>
              </w:rPr>
              <w:t>绿化种植工程</w:t>
            </w: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工程物资进场报验表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产品合格证粘贴衬纸</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苗木、种子进场报验表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苗木进场检验记录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种植土进场检验记录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种植土试验报告</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种子发芽率试验报告</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施工测量记录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施工测量定点放线报验表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工程定位测量记录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测量方法复核记录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w:t>
            </w:r>
          </w:p>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隐蔽工程检查记录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交接检查记录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绿化用地处理记录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土壤改良检查记录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病虫害防治检查记录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苗木保护记录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施工质量验收记录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w:t>
            </w:r>
            <w:r>
              <w:rPr>
                <w:rFonts w:hint="eastAsia" w:ascii="仿宋" w:hAnsi="仿宋" w:eastAsia="仿宋" w:cs="仿宋"/>
                <w:sz w:val="24"/>
                <w:szCs w:val="24"/>
                <w:vertAlign w:val="baseline"/>
                <w:lang w:val="en-US" w:eastAsia="zh-CN"/>
              </w:rPr>
              <w:t>/分部工程施工报验表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检验批质量验收记录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分项工程质量验收记录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515"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分部（子分部）工程质量验收记录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C3</w:t>
            </w:r>
          </w:p>
        </w:tc>
        <w:tc>
          <w:tcPr>
            <w:tcW w:w="1262"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val="en-US" w:eastAsia="zh-CN"/>
              </w:rPr>
              <w:t>园林景观构筑物及其他造景工程</w:t>
            </w:r>
          </w:p>
        </w:tc>
        <w:tc>
          <w:tcPr>
            <w:tcW w:w="1515"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工程物资进场报验表</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材料、构配件进场检验记录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材料试验报告</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设备开箱检验记录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Merge w:val="continue"/>
          </w:tcPr>
          <w:p>
            <w:pPr>
              <w:rPr>
                <w:rFonts w:hint="eastAsia" w:ascii="仿宋" w:hAnsi="仿宋" w:eastAsia="仿宋" w:cs="仿宋"/>
                <w:b w:val="0"/>
                <w:bCs w:val="0"/>
                <w:sz w:val="24"/>
                <w:szCs w:val="24"/>
                <w:vertAlign w:val="baseline"/>
                <w:lang w:eastAsia="zh-CN"/>
              </w:rPr>
            </w:pPr>
          </w:p>
        </w:tc>
        <w:tc>
          <w:tcPr>
            <w:tcW w:w="1515" w:type="dxa"/>
            <w:vMerge w:val="continue"/>
          </w:tcPr>
          <w:p>
            <w:pPr>
              <w:rPr>
                <w:rFonts w:hint="eastAsia" w:ascii="仿宋" w:hAnsi="仿宋" w:eastAsia="仿宋" w:cs="仿宋"/>
                <w:b w:val="0"/>
                <w:bCs w:val="0"/>
                <w:sz w:val="24"/>
                <w:szCs w:val="24"/>
                <w:vertAlign w:val="baseline"/>
                <w:lang w:eastAsia="zh-CN"/>
              </w:rPr>
            </w:pPr>
          </w:p>
        </w:tc>
        <w:tc>
          <w:tcPr>
            <w:tcW w:w="3900"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设备及管道附件试验记录</w:t>
            </w:r>
          </w:p>
        </w:tc>
        <w:tc>
          <w:tcPr>
            <w:tcW w:w="1156" w:type="dxa"/>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trPr>
        <w:tc>
          <w:tcPr>
            <w:tcW w:w="689" w:type="dxa"/>
            <w:vMerge w:val="restart"/>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编号</w:t>
            </w:r>
          </w:p>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sz w:val="24"/>
                <w:szCs w:val="24"/>
                <w:vertAlign w:val="baseline"/>
                <w:lang w:eastAsia="zh-CN"/>
              </w:rPr>
            </w:pPr>
          </w:p>
        </w:tc>
        <w:tc>
          <w:tcPr>
            <w:tcW w:w="2777" w:type="dxa"/>
            <w:gridSpan w:val="2"/>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b w:val="0"/>
                <w:bCs w:val="0"/>
                <w:sz w:val="24"/>
                <w:szCs w:val="24"/>
                <w:vertAlign w:val="baseline"/>
                <w:lang w:eastAsia="zh-CN"/>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exact"/>
        </w:trPr>
        <w:tc>
          <w:tcPr>
            <w:tcW w:w="689" w:type="dxa"/>
            <w:vMerge w:val="continue"/>
            <w:vAlign w:val="center"/>
          </w:tcPr>
          <w:p>
            <w:pPr>
              <w:jc w:val="center"/>
              <w:rPr>
                <w:rFonts w:hint="eastAsia" w:ascii="仿宋" w:hAnsi="仿宋" w:eastAsia="仿宋" w:cs="仿宋"/>
                <w:b w:val="0"/>
                <w:bCs w:val="0"/>
                <w:sz w:val="24"/>
                <w:szCs w:val="24"/>
                <w:vertAlign w:val="baseline"/>
                <w:lang w:eastAsia="zh-CN"/>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vAlign w:val="center"/>
          </w:tcPr>
          <w:p>
            <w:pPr>
              <w:jc w:val="both"/>
              <w:rPr>
                <w:rFonts w:hint="eastAsia" w:ascii="仿宋" w:hAnsi="仿宋" w:eastAsia="仿宋" w:cs="仿宋"/>
                <w:sz w:val="24"/>
                <w:szCs w:val="24"/>
                <w:vertAlign w:val="baseline"/>
                <w:lang w:eastAsia="zh-CN"/>
              </w:rPr>
            </w:pPr>
          </w:p>
        </w:tc>
        <w:tc>
          <w:tcPr>
            <w:tcW w:w="1156" w:type="dxa"/>
            <w:vMerge w:val="continue"/>
          </w:tcPr>
          <w:p>
            <w:pPr>
              <w:rPr>
                <w:rFonts w:hint="eastAsia" w:ascii="仿宋" w:hAnsi="仿宋" w:eastAsia="仿宋" w:cs="仿宋"/>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C3</w:t>
            </w:r>
          </w:p>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val="en-US" w:eastAsia="zh-CN"/>
              </w:rPr>
              <w:t>园林景观构筑物及其他造景工程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产品合格证粘贴衬纸</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各种物资出厂合格证、质量保证书</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预制钢筋混凝土构件出厂合格证</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钢构件出厂合格证</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水泥性能出厂合格证</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钢材性能检测报告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木结构材料检测报告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防水材料性能检测报告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水泥试验报告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砂试验报告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钢材试验报告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碎（卵）石试验报告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木材试验报告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防水卷材试验报告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施工测量记录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施工测量定点放线报验表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工程定位测量记录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测量复核记录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基槽验线记录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隐蔽工程检查记录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地基处理记录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地基钎探记录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桩基施工记录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混凝土浇筑记录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施工试验记录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土壤压实度试验记录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土壤最大干密度试验记录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trPr>
        <w:tc>
          <w:tcPr>
            <w:tcW w:w="689"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编号</w:t>
            </w:r>
          </w:p>
        </w:tc>
        <w:tc>
          <w:tcPr>
            <w:tcW w:w="2777" w:type="dxa"/>
            <w:gridSpan w:val="2"/>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tcPr>
          <w:p>
            <w:pPr>
              <w:jc w:val="both"/>
              <w:rPr>
                <w:rFonts w:hint="eastAsia" w:ascii="仿宋" w:hAnsi="仿宋" w:eastAsia="仿宋" w:cs="仿宋"/>
                <w:kern w:val="2"/>
                <w:sz w:val="24"/>
                <w:szCs w:val="24"/>
                <w:vertAlign w:val="baseline"/>
                <w:lang w:val="en-US" w:eastAsia="zh-CN" w:bidi="ar-SA"/>
              </w:rPr>
            </w:pPr>
          </w:p>
        </w:tc>
        <w:tc>
          <w:tcPr>
            <w:tcW w:w="1156" w:type="dxa"/>
            <w:vMerge w:val="continue"/>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C3</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val="en-US" w:eastAsia="zh-CN"/>
              </w:rPr>
              <w:t>园林景观构筑物及其他造景工程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施工试验记录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混凝土抗压强度试验记录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砌筑砂浆抗压强度试验报告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混凝土抗渗试验报告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钢筋连接试验报告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防水工程试水记录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水池满水试验记录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景观桥荷载通行试验记录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施工质量验收记录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w:t>
            </w:r>
            <w:r>
              <w:rPr>
                <w:rFonts w:hint="eastAsia" w:ascii="仿宋" w:hAnsi="仿宋" w:eastAsia="仿宋" w:cs="仿宋"/>
                <w:sz w:val="24"/>
                <w:szCs w:val="24"/>
                <w:vertAlign w:val="baseline"/>
                <w:lang w:val="en-US" w:eastAsia="zh-CN"/>
              </w:rPr>
              <w:t>/分部工程施工报验表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检验批质量验收记录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分部（子分部）工程质量验收记录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C4</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val="en-US" w:eastAsia="zh-CN"/>
              </w:rPr>
              <w:t>园林铺地工程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工程物资进场报验表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材料、构配件进场检验记录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材料试验报告（通用）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产品合格证粘贴衬纸</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各种物资出厂合格证、质量保证书</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水泥性能出厂合格证</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钢材性能检测报告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木结构材料检测报告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防水材料性能检测报告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水泥试验报告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砂试验报告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钢材试验报告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碎（卵）石试验报告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木材试验报告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trPr>
        <w:tc>
          <w:tcPr>
            <w:tcW w:w="689"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编号</w:t>
            </w:r>
          </w:p>
        </w:tc>
        <w:tc>
          <w:tcPr>
            <w:tcW w:w="2777" w:type="dxa"/>
            <w:gridSpan w:val="2"/>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ind w:firstLine="482" w:firstLineChars="200"/>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exact"/>
        </w:trPr>
        <w:tc>
          <w:tcPr>
            <w:tcW w:w="689"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156" w:type="dxa"/>
            <w:vMerge w:val="continue"/>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C4</w:t>
            </w:r>
          </w:p>
        </w:tc>
        <w:tc>
          <w:tcPr>
            <w:tcW w:w="1262"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val="en-US" w:eastAsia="zh-CN"/>
              </w:rPr>
              <w:t>园林铺地工程</w:t>
            </w: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透水砖试验报告</w:t>
            </w:r>
          </w:p>
        </w:tc>
        <w:tc>
          <w:tcPr>
            <w:tcW w:w="1156" w:type="dxa"/>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施工测量记录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施工测量定点放线报验表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工程定位测量记录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测量复核记录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隐蔽工程检查记录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混凝土浇筑记录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施工试验记录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土壤压实度试验记录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土壤最大干密度试验记录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混凝土抗压强度试验记录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砌筑砂浆抗压强度试验报告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混凝土抗渗试验报告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施工质量验收记录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w:t>
            </w:r>
            <w:r>
              <w:rPr>
                <w:rFonts w:hint="eastAsia" w:ascii="仿宋" w:hAnsi="仿宋" w:eastAsia="仿宋" w:cs="仿宋"/>
                <w:sz w:val="24"/>
                <w:szCs w:val="24"/>
                <w:vertAlign w:val="baseline"/>
                <w:lang w:val="en-US" w:eastAsia="zh-CN"/>
              </w:rPr>
              <w:t>/分部工程施工报验表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检验批质量验收记录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分部（子分部）工程质量验收记录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C5</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园林用电工程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工程物资进场报验表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材料、构配件进场检验记录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设备开箱检验记录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设备及管道附件试验记录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产品合格证粘贴衬纸</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电缆试验报告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电缆、电线、电柜、电箱、照明灯具、插座等用电材料及设备的出厂合格证、生产许可证、</w:t>
            </w:r>
            <w:r>
              <w:rPr>
                <w:rFonts w:hint="eastAsia" w:ascii="仿宋" w:hAnsi="仿宋" w:eastAsia="仿宋" w:cs="仿宋"/>
                <w:sz w:val="24"/>
                <w:szCs w:val="24"/>
                <w:vertAlign w:val="baseline"/>
                <w:lang w:val="en-US" w:eastAsia="zh-CN"/>
              </w:rPr>
              <w:t>ccc认证及证书复印件</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编号</w:t>
            </w:r>
          </w:p>
        </w:tc>
        <w:tc>
          <w:tcPr>
            <w:tcW w:w="2777" w:type="dxa"/>
            <w:gridSpan w:val="2"/>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vAlign w:val="center"/>
          </w:tcPr>
          <w:p>
            <w:pPr>
              <w:jc w:val="both"/>
              <w:rPr>
                <w:rFonts w:hint="eastAsia" w:ascii="仿宋" w:hAnsi="仿宋" w:eastAsia="仿宋" w:cs="仿宋"/>
                <w:kern w:val="2"/>
                <w:sz w:val="24"/>
                <w:szCs w:val="24"/>
                <w:vertAlign w:val="baseline"/>
                <w:lang w:val="en-US" w:eastAsia="zh-CN" w:bidi="ar-SA"/>
              </w:rPr>
            </w:pPr>
          </w:p>
        </w:tc>
        <w:tc>
          <w:tcPr>
            <w:tcW w:w="1156" w:type="dxa"/>
            <w:vMerge w:val="continue"/>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C5</w:t>
            </w:r>
          </w:p>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eastAsia="zh-CN"/>
              </w:rPr>
              <w:t>园林用电工程</w:t>
            </w:r>
          </w:p>
        </w:tc>
        <w:tc>
          <w:tcPr>
            <w:tcW w:w="1515" w:type="dxa"/>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eastAsia="zh-CN"/>
              </w:rPr>
              <w:t>主要设备安装技术文件</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eastAsia="zh-CN"/>
              </w:rPr>
              <w:t>施工测量记录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施工测量定点放线报验表</w:t>
            </w:r>
          </w:p>
        </w:tc>
        <w:tc>
          <w:tcPr>
            <w:tcW w:w="1156" w:type="dxa"/>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工程定位测量记录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测量复核记录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基槽验线记录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隐蔽工程检查记录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电缆敷设检查记录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电器照明装置安装检查记录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施工试验记录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夜景灯光效果试验记录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设备单机试运行记录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电气绝缘电阻测试记录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电气照明全负荷试运行记录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电气接地装置隐检</w:t>
            </w:r>
            <w:r>
              <w:rPr>
                <w:rFonts w:hint="eastAsia" w:ascii="仿宋" w:hAnsi="仿宋" w:eastAsia="仿宋" w:cs="仿宋"/>
                <w:sz w:val="24"/>
                <w:szCs w:val="24"/>
                <w:vertAlign w:val="baseline"/>
                <w:lang w:val="en-US" w:eastAsia="zh-CN"/>
              </w:rPr>
              <w:t>/测试记录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施工质量验收记录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w:t>
            </w:r>
            <w:r>
              <w:rPr>
                <w:rFonts w:hint="eastAsia" w:ascii="仿宋" w:hAnsi="仿宋" w:eastAsia="仿宋" w:cs="仿宋"/>
                <w:sz w:val="24"/>
                <w:szCs w:val="24"/>
                <w:vertAlign w:val="baseline"/>
                <w:lang w:val="en-US" w:eastAsia="zh-CN"/>
              </w:rPr>
              <w:t>/分部工程施工报验表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检验批质量验收记录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分部</w:t>
            </w:r>
            <w:r>
              <w:rPr>
                <w:rFonts w:hint="eastAsia" w:ascii="仿宋" w:hAnsi="仿宋" w:eastAsia="仿宋" w:cs="仿宋"/>
                <w:sz w:val="24"/>
                <w:szCs w:val="24"/>
                <w:vertAlign w:val="baseline"/>
                <w:lang w:val="en-US" w:eastAsia="zh-CN"/>
              </w:rPr>
              <w:t>/子分部工程质量验收记录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C6</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园林给排水工程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工程物资进场报验表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材料、构配件进场检验记录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材料试验报告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设备开箱检验记录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设备管理及管道附件试验记录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产品合格证粘贴衬纸</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管材产品质量证明文件、合格证</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编号</w:t>
            </w:r>
          </w:p>
        </w:tc>
        <w:tc>
          <w:tcPr>
            <w:tcW w:w="2777" w:type="dxa"/>
            <w:gridSpan w:val="2"/>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案卷题名</w:t>
            </w:r>
          </w:p>
        </w:tc>
        <w:tc>
          <w:tcPr>
            <w:tcW w:w="3900"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b/>
                <w:bCs/>
                <w:sz w:val="24"/>
                <w:szCs w:val="24"/>
                <w:vertAlign w:val="baseline"/>
                <w:lang w:eastAsia="zh-CN"/>
              </w:rPr>
              <w:t>资料名称</w:t>
            </w:r>
          </w:p>
        </w:tc>
        <w:tc>
          <w:tcPr>
            <w:tcW w:w="1156" w:type="dxa"/>
            <w:vMerge w:val="restart"/>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b/>
                <w:bCs/>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专</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业</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tc>
        <w:tc>
          <w:tcPr>
            <w:tcW w:w="1515" w:type="dxa"/>
            <w:vAlign w:val="center"/>
          </w:tcPr>
          <w:p>
            <w:pPr>
              <w:jc w:val="cente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类</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别</w:t>
            </w: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bCs/>
                <w:sz w:val="24"/>
                <w:szCs w:val="24"/>
                <w:vertAlign w:val="baseline"/>
                <w:lang w:eastAsia="zh-CN"/>
              </w:rPr>
              <w:t>名</w:t>
            </w:r>
            <w:r>
              <w:rPr>
                <w:rFonts w:hint="eastAsia" w:ascii="仿宋" w:hAnsi="仿宋" w:eastAsia="仿宋" w:cs="仿宋"/>
                <w:b/>
                <w:bCs/>
                <w:sz w:val="24"/>
                <w:szCs w:val="24"/>
                <w:vertAlign w:val="baseline"/>
                <w:lang w:val="en-US" w:eastAsia="zh-CN"/>
              </w:rPr>
              <w:t xml:space="preserve"> </w:t>
            </w:r>
            <w:r>
              <w:rPr>
                <w:rFonts w:hint="eastAsia" w:ascii="仿宋" w:hAnsi="仿宋" w:eastAsia="仿宋" w:cs="仿宋"/>
                <w:b/>
                <w:bCs/>
                <w:sz w:val="24"/>
                <w:szCs w:val="24"/>
                <w:vertAlign w:val="baseline"/>
                <w:lang w:eastAsia="zh-CN"/>
              </w:rPr>
              <w:t>称</w:t>
            </w:r>
          </w:p>
        </w:tc>
        <w:tc>
          <w:tcPr>
            <w:tcW w:w="3900" w:type="dxa"/>
            <w:vMerge w:val="continue"/>
            <w:vAlign w:val="center"/>
          </w:tcPr>
          <w:p>
            <w:pPr>
              <w:jc w:val="both"/>
              <w:rPr>
                <w:rFonts w:hint="eastAsia" w:ascii="仿宋" w:hAnsi="仿宋" w:eastAsia="仿宋" w:cs="仿宋"/>
                <w:kern w:val="2"/>
                <w:sz w:val="24"/>
                <w:szCs w:val="24"/>
                <w:vertAlign w:val="baseline"/>
                <w:lang w:val="en-US" w:eastAsia="zh-CN" w:bidi="ar-SA"/>
              </w:rPr>
            </w:pPr>
          </w:p>
        </w:tc>
        <w:tc>
          <w:tcPr>
            <w:tcW w:w="1156" w:type="dxa"/>
            <w:vMerge w:val="continue"/>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trPr>
        <w:tc>
          <w:tcPr>
            <w:tcW w:w="689" w:type="dxa"/>
            <w:vMerge w:val="restart"/>
            <w:vAlign w:val="center"/>
          </w:tcPr>
          <w:p>
            <w:pPr>
              <w:jc w:val="center"/>
              <w:rPr>
                <w:rFonts w:hint="eastAsia" w:ascii="仿宋" w:hAnsi="仿宋" w:eastAsia="仿宋" w:cs="仿宋"/>
                <w:b w:val="0"/>
                <w:bCs w:val="0"/>
                <w:sz w:val="24"/>
                <w:szCs w:val="24"/>
                <w:vertAlign w:val="baseline"/>
                <w:lang w:eastAsia="zh-CN"/>
              </w:rPr>
            </w:pPr>
          </w:p>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C6</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园林给排水工程</w:t>
            </w: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施工物资资料</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主要材料、设备等产品质量合格证及检测报告</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主要设备安装说明书</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bCs/>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bCs/>
                <w:kern w:val="2"/>
                <w:sz w:val="24"/>
                <w:szCs w:val="24"/>
                <w:vertAlign w:val="baseline"/>
                <w:lang w:val="en-US" w:eastAsia="zh-CN" w:bidi="ar-SA"/>
              </w:rPr>
            </w:pPr>
            <w:r>
              <w:rPr>
                <w:rFonts w:hint="eastAsia" w:ascii="仿宋" w:hAnsi="仿宋" w:eastAsia="仿宋" w:cs="仿宋"/>
                <w:sz w:val="24"/>
                <w:szCs w:val="24"/>
                <w:vertAlign w:val="baseline"/>
                <w:lang w:eastAsia="zh-CN"/>
              </w:rPr>
              <w:t>施工测量记录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施工测量点放线报验表</w:t>
            </w:r>
          </w:p>
        </w:tc>
        <w:tc>
          <w:tcPr>
            <w:tcW w:w="1156" w:type="dxa"/>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工程定位测量记录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测量复核记录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基槽验线记录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隐蔽工程检查记录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施工实验记录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施工试验记录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给水管道通水试验记录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给水管道水压试验记录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污水管道闭水试验记录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调试记录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sz w:val="24"/>
                <w:szCs w:val="24"/>
                <w:vertAlign w:val="baseline"/>
                <w:lang w:eastAsia="zh-CN"/>
              </w:rPr>
              <w:t>施工质量验收记录</w:t>
            </w: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w:t>
            </w:r>
            <w:r>
              <w:rPr>
                <w:rFonts w:hint="eastAsia" w:ascii="仿宋" w:hAnsi="仿宋" w:eastAsia="仿宋" w:cs="仿宋"/>
                <w:sz w:val="24"/>
                <w:szCs w:val="24"/>
                <w:vertAlign w:val="baseline"/>
                <w:lang w:val="en-US" w:eastAsia="zh-CN"/>
              </w:rPr>
              <w:t>/分部工程施工报验表</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检验批质量验收记录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分项工程质量验收记录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1515" w:type="dxa"/>
            <w:vMerge w:val="continue"/>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eastAsia="zh-CN"/>
              </w:rPr>
              <w:t>分部（子分部）工程质量验收记录</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689" w:type="dxa"/>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C7</w:t>
            </w:r>
          </w:p>
        </w:tc>
        <w:tc>
          <w:tcPr>
            <w:tcW w:w="1262" w:type="dxa"/>
            <w:vAlign w:val="top"/>
          </w:tcPr>
          <w:p>
            <w:pP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新技术、新工艺、新材料运用</w:t>
            </w:r>
          </w:p>
        </w:tc>
        <w:tc>
          <w:tcPr>
            <w:tcW w:w="1515" w:type="dxa"/>
            <w:vAlign w:val="top"/>
          </w:tcPr>
          <w:p>
            <w:pP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both"/>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施工记录、质量控制</w:t>
            </w:r>
          </w:p>
        </w:tc>
        <w:tc>
          <w:tcPr>
            <w:tcW w:w="1156" w:type="dxa"/>
            <w:vAlign w:val="top"/>
          </w:tcPr>
          <w:p>
            <w:pP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C8</w:t>
            </w:r>
          </w:p>
        </w:tc>
        <w:tc>
          <w:tcPr>
            <w:tcW w:w="1262" w:type="dxa"/>
            <w:vMerge w:val="restart"/>
            <w:vAlign w:val="center"/>
          </w:tcPr>
          <w:p>
            <w:pPr>
              <w:jc w:val="center"/>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kern w:val="2"/>
                <w:sz w:val="24"/>
                <w:szCs w:val="24"/>
                <w:vertAlign w:val="baseline"/>
                <w:lang w:val="en-US" w:eastAsia="zh-CN" w:bidi="ar-SA"/>
              </w:rPr>
              <w:t>竣工图</w:t>
            </w: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综合图卷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绿化种植卷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景观构筑物及其他造景卷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园林铺地卷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园林用电卷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689"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262" w:type="dxa"/>
            <w:vMerge w:val="continue"/>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1515" w:type="dxa"/>
            <w:vAlign w:val="center"/>
          </w:tcPr>
          <w:p>
            <w:pPr>
              <w:jc w:val="center"/>
              <w:rPr>
                <w:rFonts w:hint="eastAsia" w:ascii="仿宋" w:hAnsi="仿宋" w:eastAsia="仿宋" w:cs="仿宋"/>
                <w:b w:val="0"/>
                <w:bCs w:val="0"/>
                <w:kern w:val="2"/>
                <w:sz w:val="24"/>
                <w:szCs w:val="24"/>
                <w:vertAlign w:val="baseline"/>
                <w:lang w:val="en-US" w:eastAsia="zh-CN" w:bidi="ar-SA"/>
              </w:rPr>
            </w:pPr>
          </w:p>
        </w:tc>
        <w:tc>
          <w:tcPr>
            <w:tcW w:w="3900" w:type="dxa"/>
            <w:vAlign w:val="center"/>
          </w:tcPr>
          <w:p>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园林给排水卷</w:t>
            </w:r>
          </w:p>
        </w:tc>
        <w:tc>
          <w:tcPr>
            <w:tcW w:w="1156" w:type="dxa"/>
            <w:vAlign w:val="center"/>
          </w:tcPr>
          <w:p>
            <w:pPr>
              <w:jc w:val="center"/>
              <w:rPr>
                <w:rFonts w:hint="eastAsia" w:ascii="仿宋" w:hAnsi="仿宋" w:eastAsia="仿宋" w:cs="仿宋"/>
                <w:b w:val="0"/>
                <w:bCs w:val="0"/>
                <w:kern w:val="2"/>
                <w:sz w:val="24"/>
                <w:szCs w:val="24"/>
                <w:vertAlign w:val="baseline"/>
                <w:lang w:val="en-US" w:eastAsia="zh-CN" w:bidi="ar-SA"/>
              </w:rPr>
            </w:pPr>
          </w:p>
        </w:tc>
      </w:tr>
    </w:tbl>
    <w:p>
      <w:pPr>
        <w:jc w:val="left"/>
        <w:rPr>
          <w:rFonts w:hint="eastAsia" w:ascii="方正小标宋简体" w:hAnsi="方正小标宋简体" w:eastAsia="方正小标宋简体" w:cs="方正小标宋简体"/>
          <w:b w:val="0"/>
          <w:bCs w:val="0"/>
          <w:i w:val="0"/>
          <w:iCs w:val="0"/>
          <w:caps w:val="0"/>
          <w:color w:val="333333"/>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90942"/>
    <w:multiLevelType w:val="singleLevel"/>
    <w:tmpl w:val="B2990942"/>
    <w:lvl w:ilvl="0" w:tentative="0">
      <w:start w:val="1"/>
      <w:numFmt w:val="decimal"/>
      <w:suff w:val="nothing"/>
      <w:lvlText w:val="（%1）"/>
      <w:lvlJc w:val="left"/>
      <w:pPr>
        <w:ind w:left="-10"/>
      </w:pPr>
    </w:lvl>
  </w:abstractNum>
  <w:abstractNum w:abstractNumId="1">
    <w:nsid w:val="4BFD1384"/>
    <w:multiLevelType w:val="singleLevel"/>
    <w:tmpl w:val="4BFD1384"/>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lZGRmMWYwODBiMGYwZDljZDQ4OTIyZDM3MTJlYTEifQ=="/>
  </w:docVars>
  <w:rsids>
    <w:rsidRoot w:val="00000000"/>
    <w:rsid w:val="04B529E5"/>
    <w:rsid w:val="0FB36066"/>
    <w:rsid w:val="16FC296F"/>
    <w:rsid w:val="17560E52"/>
    <w:rsid w:val="1AC83294"/>
    <w:rsid w:val="1E0740D4"/>
    <w:rsid w:val="24C475F7"/>
    <w:rsid w:val="2DEA5ED6"/>
    <w:rsid w:val="369E4E32"/>
    <w:rsid w:val="3C0A04F9"/>
    <w:rsid w:val="400D6006"/>
    <w:rsid w:val="40FD6DCE"/>
    <w:rsid w:val="42B453D1"/>
    <w:rsid w:val="42D47A59"/>
    <w:rsid w:val="43615785"/>
    <w:rsid w:val="462E594E"/>
    <w:rsid w:val="470B1FB3"/>
    <w:rsid w:val="4AF33166"/>
    <w:rsid w:val="4F22412F"/>
    <w:rsid w:val="53BF452D"/>
    <w:rsid w:val="54FE1085"/>
    <w:rsid w:val="5EC944B2"/>
    <w:rsid w:val="62E1617E"/>
    <w:rsid w:val="64EF09EB"/>
    <w:rsid w:val="661A780D"/>
    <w:rsid w:val="78CF24FB"/>
    <w:rsid w:val="7D11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普通(网站) Char"/>
    <w:basedOn w:val="1"/>
    <w:qFormat/>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4641</Words>
  <Characters>4779</Characters>
  <Lines>0</Lines>
  <Paragraphs>0</Paragraphs>
  <TotalTime>8</TotalTime>
  <ScaleCrop>false</ScaleCrop>
  <LinksUpToDate>false</LinksUpToDate>
  <CharactersWithSpaces>4907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2022-07-05T06:08:00Z</dcterms:created>
  <dc:creator>Lenovo</dc:creator>
  <cp:lastModifiedBy>黄晶</cp:lastModifiedBy>
  <cp:lastPrinted>2022-07-05T07:01:00Z</cp:lastPrinted>
  <dcterms:modified xsi:type="dcterms:W3CDTF">2022-07-12T02:59:19Z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5377F8D845304AEBB46ED8570C04F507</vt:lpwstr>
  </property>
</Properties>
</file>