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073" w:type="dxa"/>
        <w:tblLayout w:type="fixed"/>
        <w:tblCellMar>
          <w:left w:w="0" w:type="dxa"/>
          <w:right w:w="0" w:type="dxa"/>
        </w:tblCellMar>
        <w:tblLook w:val="04A0" w:firstRow="1" w:lastRow="0" w:firstColumn="1" w:lastColumn="0" w:noHBand="0" w:noVBand="1"/>
      </w:tblPr>
      <w:tblGrid>
        <w:gridCol w:w="1851"/>
        <w:gridCol w:w="2835"/>
        <w:gridCol w:w="1843"/>
        <w:gridCol w:w="3544"/>
      </w:tblGrid>
      <w:tr w:rsidR="00D50EB0" w:rsidRPr="00D50EB0" w:rsidTr="00D50EB0">
        <w:trPr>
          <w:trHeight w:val="450"/>
        </w:trPr>
        <w:tc>
          <w:tcPr>
            <w:tcW w:w="1851"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D50EB0" w:rsidRPr="00D50EB0" w:rsidRDefault="00D50EB0" w:rsidP="00D50EB0">
            <w:pPr>
              <w:widowControl/>
              <w:jc w:val="center"/>
              <w:rPr>
                <w:rFonts w:ascii="宋体" w:eastAsia="宋体" w:hAnsi="宋体" w:cs="宋体"/>
                <w:kern w:val="0"/>
                <w:sz w:val="23"/>
                <w:szCs w:val="23"/>
              </w:rPr>
            </w:pPr>
            <w:r w:rsidRPr="00D50EB0">
              <w:rPr>
                <w:rFonts w:ascii="宋体" w:eastAsia="宋体" w:hAnsi="宋体" w:cs="宋体"/>
                <w:kern w:val="0"/>
                <w:sz w:val="23"/>
                <w:szCs w:val="23"/>
              </w:rPr>
              <w:t>索  引  号</w:t>
            </w:r>
          </w:p>
        </w:tc>
        <w:tc>
          <w:tcPr>
            <w:tcW w:w="2835" w:type="dxa"/>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D50EB0" w:rsidRPr="00D50EB0" w:rsidRDefault="00D50EB0" w:rsidP="00D50EB0">
            <w:pPr>
              <w:widowControl/>
              <w:jc w:val="left"/>
              <w:rPr>
                <w:rFonts w:ascii="宋体" w:eastAsia="宋体" w:hAnsi="宋体" w:cs="宋体"/>
                <w:kern w:val="0"/>
                <w:sz w:val="23"/>
                <w:szCs w:val="23"/>
              </w:rPr>
            </w:pPr>
            <w:r w:rsidRPr="00D50EB0">
              <w:rPr>
                <w:rFonts w:ascii="宋体" w:eastAsia="宋体" w:hAnsi="宋体" w:cs="宋体"/>
                <w:kern w:val="0"/>
                <w:sz w:val="23"/>
                <w:szCs w:val="23"/>
              </w:rPr>
              <w:t>MB1846817/2022-00051</w:t>
            </w:r>
          </w:p>
        </w:tc>
        <w:tc>
          <w:tcPr>
            <w:tcW w:w="1843"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D50EB0" w:rsidRPr="00D50EB0" w:rsidRDefault="00D50EB0" w:rsidP="00D50EB0">
            <w:pPr>
              <w:widowControl/>
              <w:jc w:val="center"/>
              <w:rPr>
                <w:rFonts w:ascii="宋体" w:eastAsia="宋体" w:hAnsi="宋体" w:cs="宋体"/>
                <w:kern w:val="0"/>
                <w:sz w:val="23"/>
                <w:szCs w:val="23"/>
              </w:rPr>
            </w:pPr>
            <w:r w:rsidRPr="00D50EB0">
              <w:rPr>
                <w:rFonts w:ascii="宋体" w:eastAsia="宋体" w:hAnsi="宋体" w:cs="宋体"/>
                <w:kern w:val="0"/>
                <w:sz w:val="23"/>
                <w:szCs w:val="23"/>
              </w:rPr>
              <w:t>分        类</w:t>
            </w:r>
          </w:p>
        </w:tc>
        <w:tc>
          <w:tcPr>
            <w:tcW w:w="3544" w:type="dxa"/>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D50EB0" w:rsidRPr="00D50EB0" w:rsidRDefault="00D50EB0" w:rsidP="00D50EB0">
            <w:pPr>
              <w:widowControl/>
              <w:jc w:val="left"/>
              <w:rPr>
                <w:rFonts w:ascii="宋体" w:eastAsia="宋体" w:hAnsi="宋体" w:cs="宋体"/>
                <w:kern w:val="0"/>
                <w:sz w:val="23"/>
                <w:szCs w:val="23"/>
              </w:rPr>
            </w:pPr>
            <w:r w:rsidRPr="00D50EB0">
              <w:rPr>
                <w:rFonts w:ascii="宋体" w:eastAsia="宋体" w:hAnsi="宋体" w:cs="宋体"/>
                <w:kern w:val="0"/>
                <w:sz w:val="23"/>
                <w:szCs w:val="23"/>
              </w:rPr>
              <w:t>待遇保障  </w:t>
            </w:r>
          </w:p>
        </w:tc>
      </w:tr>
      <w:tr w:rsidR="00D50EB0" w:rsidRPr="00D50EB0" w:rsidTr="00D50EB0">
        <w:trPr>
          <w:trHeight w:val="450"/>
        </w:trPr>
        <w:tc>
          <w:tcPr>
            <w:tcW w:w="1851"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D50EB0" w:rsidRPr="00D50EB0" w:rsidRDefault="00D50EB0" w:rsidP="00D50EB0">
            <w:pPr>
              <w:widowControl/>
              <w:jc w:val="center"/>
              <w:rPr>
                <w:rFonts w:ascii="宋体" w:eastAsia="宋体" w:hAnsi="宋体" w:cs="宋体"/>
                <w:kern w:val="0"/>
                <w:sz w:val="23"/>
                <w:szCs w:val="23"/>
              </w:rPr>
            </w:pPr>
            <w:r w:rsidRPr="00D50EB0">
              <w:rPr>
                <w:rFonts w:ascii="宋体" w:eastAsia="宋体" w:hAnsi="宋体" w:cs="宋体"/>
                <w:kern w:val="0"/>
                <w:sz w:val="23"/>
                <w:szCs w:val="23"/>
              </w:rPr>
              <w:t>发布机构</w:t>
            </w:r>
          </w:p>
        </w:tc>
        <w:tc>
          <w:tcPr>
            <w:tcW w:w="2835" w:type="dxa"/>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D50EB0" w:rsidRPr="00D50EB0" w:rsidRDefault="00D50EB0" w:rsidP="00D50EB0">
            <w:pPr>
              <w:widowControl/>
              <w:jc w:val="left"/>
              <w:rPr>
                <w:rFonts w:ascii="宋体" w:eastAsia="宋体" w:hAnsi="宋体" w:cs="宋体"/>
                <w:kern w:val="0"/>
                <w:sz w:val="23"/>
                <w:szCs w:val="23"/>
              </w:rPr>
            </w:pPr>
            <w:r w:rsidRPr="00D50EB0">
              <w:rPr>
                <w:rFonts w:ascii="宋体" w:eastAsia="宋体" w:hAnsi="宋体" w:cs="宋体"/>
                <w:kern w:val="0"/>
                <w:sz w:val="23"/>
                <w:szCs w:val="23"/>
              </w:rPr>
              <w:t>江苏省医疗保障局</w:t>
            </w:r>
          </w:p>
        </w:tc>
        <w:tc>
          <w:tcPr>
            <w:tcW w:w="1843"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D50EB0" w:rsidRPr="00D50EB0" w:rsidRDefault="00D50EB0" w:rsidP="00D50EB0">
            <w:pPr>
              <w:widowControl/>
              <w:jc w:val="center"/>
              <w:rPr>
                <w:rFonts w:ascii="宋体" w:eastAsia="宋体" w:hAnsi="宋体" w:cs="宋体"/>
                <w:kern w:val="0"/>
                <w:sz w:val="23"/>
                <w:szCs w:val="23"/>
              </w:rPr>
            </w:pPr>
            <w:r w:rsidRPr="00D50EB0">
              <w:rPr>
                <w:rFonts w:ascii="宋体" w:eastAsia="宋体" w:hAnsi="宋体" w:cs="宋体"/>
                <w:kern w:val="0"/>
                <w:sz w:val="23"/>
                <w:szCs w:val="23"/>
              </w:rPr>
              <w:t>发文日期</w:t>
            </w:r>
          </w:p>
        </w:tc>
        <w:tc>
          <w:tcPr>
            <w:tcW w:w="3544" w:type="dxa"/>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D50EB0" w:rsidRPr="00D50EB0" w:rsidRDefault="00D50EB0" w:rsidP="00D50EB0">
            <w:pPr>
              <w:widowControl/>
              <w:jc w:val="left"/>
              <w:rPr>
                <w:rFonts w:ascii="宋体" w:eastAsia="宋体" w:hAnsi="宋体" w:cs="宋体"/>
                <w:kern w:val="0"/>
                <w:sz w:val="23"/>
                <w:szCs w:val="23"/>
              </w:rPr>
            </w:pPr>
            <w:r w:rsidRPr="00D50EB0">
              <w:rPr>
                <w:rFonts w:ascii="宋体" w:eastAsia="宋体" w:hAnsi="宋体" w:cs="宋体"/>
                <w:kern w:val="0"/>
                <w:sz w:val="23"/>
                <w:szCs w:val="23"/>
              </w:rPr>
              <w:t>2022-07-15</w:t>
            </w:r>
          </w:p>
        </w:tc>
      </w:tr>
      <w:tr w:rsidR="00D50EB0" w:rsidRPr="00D50EB0" w:rsidTr="00D50EB0">
        <w:trPr>
          <w:trHeight w:val="450"/>
        </w:trPr>
        <w:tc>
          <w:tcPr>
            <w:tcW w:w="1851"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D50EB0" w:rsidRPr="00D50EB0" w:rsidRDefault="00D50EB0" w:rsidP="00D50EB0">
            <w:pPr>
              <w:widowControl/>
              <w:jc w:val="center"/>
              <w:rPr>
                <w:rFonts w:ascii="宋体" w:eastAsia="宋体" w:hAnsi="宋体" w:cs="宋体"/>
                <w:kern w:val="0"/>
                <w:sz w:val="23"/>
                <w:szCs w:val="23"/>
              </w:rPr>
            </w:pPr>
            <w:r w:rsidRPr="00D50EB0">
              <w:rPr>
                <w:rFonts w:ascii="宋体" w:eastAsia="宋体" w:hAnsi="宋体" w:cs="宋体"/>
                <w:kern w:val="0"/>
                <w:sz w:val="23"/>
                <w:szCs w:val="23"/>
              </w:rPr>
              <w:t>标        题</w:t>
            </w:r>
          </w:p>
        </w:tc>
        <w:tc>
          <w:tcPr>
            <w:tcW w:w="8222" w:type="dxa"/>
            <w:gridSpan w:val="3"/>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D50EB0" w:rsidRPr="00D50EB0" w:rsidRDefault="00D50EB0" w:rsidP="00D50EB0">
            <w:pPr>
              <w:widowControl/>
              <w:jc w:val="left"/>
              <w:rPr>
                <w:rFonts w:ascii="宋体" w:eastAsia="宋体" w:hAnsi="宋体" w:cs="宋体"/>
                <w:kern w:val="0"/>
                <w:sz w:val="23"/>
                <w:szCs w:val="23"/>
              </w:rPr>
            </w:pPr>
            <w:r w:rsidRPr="00D50EB0">
              <w:rPr>
                <w:rFonts w:ascii="宋体" w:eastAsia="宋体" w:hAnsi="宋体" w:cs="宋体"/>
                <w:kern w:val="0"/>
                <w:sz w:val="23"/>
                <w:szCs w:val="23"/>
              </w:rPr>
              <w:t>江苏省医疗保障局 江苏省发展和改革委员会　江苏省财政厅 国家税务总局江苏省税务局关于印发《江苏省阶段性缓缴职工基本医疗保险单位缴费的实施方案》的通知</w:t>
            </w:r>
          </w:p>
        </w:tc>
      </w:tr>
      <w:tr w:rsidR="00D50EB0" w:rsidRPr="00D50EB0" w:rsidTr="00D50EB0">
        <w:trPr>
          <w:trHeight w:val="450"/>
        </w:trPr>
        <w:tc>
          <w:tcPr>
            <w:tcW w:w="1851"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D50EB0" w:rsidRPr="00D50EB0" w:rsidRDefault="00D50EB0" w:rsidP="00D50EB0">
            <w:pPr>
              <w:widowControl/>
              <w:jc w:val="center"/>
              <w:rPr>
                <w:rFonts w:ascii="宋体" w:eastAsia="宋体" w:hAnsi="宋体" w:cs="宋体"/>
                <w:kern w:val="0"/>
                <w:sz w:val="23"/>
                <w:szCs w:val="23"/>
              </w:rPr>
            </w:pPr>
            <w:r w:rsidRPr="00D50EB0">
              <w:rPr>
                <w:rFonts w:ascii="宋体" w:eastAsia="宋体" w:hAnsi="宋体" w:cs="宋体"/>
                <w:kern w:val="0"/>
                <w:sz w:val="23"/>
                <w:szCs w:val="23"/>
              </w:rPr>
              <w:t>文        号</w:t>
            </w:r>
          </w:p>
        </w:tc>
        <w:tc>
          <w:tcPr>
            <w:tcW w:w="8222" w:type="dxa"/>
            <w:gridSpan w:val="3"/>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D50EB0" w:rsidRPr="00D50EB0" w:rsidRDefault="00D50EB0" w:rsidP="00D50EB0">
            <w:pPr>
              <w:widowControl/>
              <w:jc w:val="left"/>
              <w:rPr>
                <w:rFonts w:ascii="宋体" w:eastAsia="宋体" w:hAnsi="宋体" w:cs="宋体"/>
                <w:kern w:val="0"/>
                <w:sz w:val="23"/>
                <w:szCs w:val="23"/>
              </w:rPr>
            </w:pPr>
            <w:r w:rsidRPr="00D50EB0">
              <w:rPr>
                <w:rFonts w:ascii="宋体" w:eastAsia="宋体" w:hAnsi="宋体" w:cs="宋体"/>
                <w:kern w:val="0"/>
                <w:sz w:val="23"/>
                <w:szCs w:val="23"/>
              </w:rPr>
              <w:t>苏</w:t>
            </w:r>
            <w:proofErr w:type="gramStart"/>
            <w:r w:rsidRPr="00D50EB0">
              <w:rPr>
                <w:rFonts w:ascii="宋体" w:eastAsia="宋体" w:hAnsi="宋体" w:cs="宋体"/>
                <w:kern w:val="0"/>
                <w:sz w:val="23"/>
                <w:szCs w:val="23"/>
              </w:rPr>
              <w:t>医</w:t>
            </w:r>
            <w:proofErr w:type="gramEnd"/>
            <w:r w:rsidRPr="00D50EB0">
              <w:rPr>
                <w:rFonts w:ascii="宋体" w:eastAsia="宋体" w:hAnsi="宋体" w:cs="宋体"/>
                <w:kern w:val="0"/>
                <w:sz w:val="23"/>
                <w:szCs w:val="23"/>
              </w:rPr>
              <w:t>保发〔2022〕43号</w:t>
            </w:r>
          </w:p>
        </w:tc>
      </w:tr>
      <w:tr w:rsidR="00D50EB0" w:rsidRPr="00D50EB0" w:rsidTr="00D50EB0">
        <w:trPr>
          <w:trHeight w:val="450"/>
        </w:trPr>
        <w:tc>
          <w:tcPr>
            <w:tcW w:w="1851"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D50EB0" w:rsidRPr="00D50EB0" w:rsidRDefault="00D50EB0" w:rsidP="00D50EB0">
            <w:pPr>
              <w:widowControl/>
              <w:jc w:val="center"/>
              <w:rPr>
                <w:rFonts w:ascii="宋体" w:eastAsia="宋体" w:hAnsi="宋体" w:cs="宋体"/>
                <w:kern w:val="0"/>
                <w:sz w:val="23"/>
                <w:szCs w:val="23"/>
              </w:rPr>
            </w:pPr>
            <w:r w:rsidRPr="00D50EB0">
              <w:rPr>
                <w:rFonts w:ascii="宋体" w:eastAsia="宋体" w:hAnsi="宋体" w:cs="宋体"/>
                <w:kern w:val="0"/>
                <w:sz w:val="23"/>
                <w:szCs w:val="23"/>
              </w:rPr>
              <w:t>时        效</w:t>
            </w:r>
          </w:p>
        </w:tc>
        <w:tc>
          <w:tcPr>
            <w:tcW w:w="8222" w:type="dxa"/>
            <w:gridSpan w:val="3"/>
            <w:tcBorders>
              <w:top w:val="single" w:sz="6" w:space="0" w:color="C6C2C2"/>
              <w:left w:val="single" w:sz="6" w:space="0" w:color="C6C2C2"/>
              <w:bottom w:val="single" w:sz="6" w:space="0" w:color="C6C2C2"/>
              <w:right w:val="single" w:sz="6" w:space="0" w:color="C6C2C2"/>
            </w:tcBorders>
            <w:shd w:val="clear" w:color="auto" w:fill="auto"/>
            <w:tcMar>
              <w:top w:w="0" w:type="dxa"/>
              <w:left w:w="300" w:type="dxa"/>
              <w:bottom w:w="0" w:type="dxa"/>
              <w:right w:w="0" w:type="dxa"/>
            </w:tcMar>
            <w:vAlign w:val="center"/>
            <w:hideMark/>
          </w:tcPr>
          <w:p w:rsidR="00D50EB0" w:rsidRPr="00D50EB0" w:rsidRDefault="00D50EB0" w:rsidP="00D50EB0">
            <w:pPr>
              <w:widowControl/>
              <w:jc w:val="left"/>
              <w:rPr>
                <w:rFonts w:ascii="宋体" w:eastAsia="宋体" w:hAnsi="宋体" w:cs="宋体"/>
                <w:kern w:val="0"/>
                <w:sz w:val="23"/>
                <w:szCs w:val="23"/>
              </w:rPr>
            </w:pPr>
          </w:p>
        </w:tc>
      </w:tr>
    </w:tbl>
    <w:p w:rsidR="00D50EB0" w:rsidRPr="00D50EB0" w:rsidRDefault="00D50EB0" w:rsidP="00D50EB0">
      <w:pPr>
        <w:widowControl/>
        <w:pBdr>
          <w:bottom w:val="single" w:sz="6" w:space="11" w:color="DEDEDE"/>
        </w:pBdr>
        <w:spacing w:after="375" w:line="750" w:lineRule="atLeast"/>
        <w:jc w:val="center"/>
        <w:rPr>
          <w:rFonts w:ascii="微软雅黑" w:eastAsia="微软雅黑" w:hAnsi="微软雅黑" w:cs="宋体"/>
          <w:b/>
          <w:bCs/>
          <w:kern w:val="0"/>
          <w:sz w:val="38"/>
          <w:szCs w:val="38"/>
        </w:rPr>
      </w:pPr>
      <w:r w:rsidRPr="00D50EB0">
        <w:rPr>
          <w:rFonts w:ascii="微软雅黑" w:eastAsia="微软雅黑" w:hAnsi="微软雅黑" w:cs="宋体" w:hint="eastAsia"/>
          <w:b/>
          <w:bCs/>
          <w:kern w:val="0"/>
          <w:sz w:val="38"/>
          <w:szCs w:val="38"/>
        </w:rPr>
        <w:t>江苏省医疗保障局 江苏省发展和改革委员会　江苏省财政厅 国家税务总局江苏省税务局</w:t>
      </w:r>
      <w:r w:rsidRPr="00D50EB0">
        <w:rPr>
          <w:rFonts w:ascii="微软雅黑" w:eastAsia="微软雅黑" w:hAnsi="微软雅黑" w:cs="宋体" w:hint="eastAsia"/>
          <w:b/>
          <w:bCs/>
          <w:kern w:val="0"/>
          <w:sz w:val="38"/>
          <w:szCs w:val="38"/>
        </w:rPr>
        <w:br/>
        <w:t>关于印发《江苏省阶段性缓缴职工基本医疗</w:t>
      </w:r>
      <w:r w:rsidRPr="00D50EB0">
        <w:rPr>
          <w:rFonts w:ascii="微软雅黑" w:eastAsia="微软雅黑" w:hAnsi="微软雅黑" w:cs="宋体" w:hint="eastAsia"/>
          <w:b/>
          <w:bCs/>
          <w:kern w:val="0"/>
          <w:sz w:val="38"/>
          <w:szCs w:val="38"/>
        </w:rPr>
        <w:br/>
        <w:t>保险单位缴费的实施方案》的通知</w:t>
      </w:r>
    </w:p>
    <w:p w:rsidR="00D50EB0" w:rsidRPr="00D50EB0" w:rsidRDefault="00D50EB0" w:rsidP="00D50EB0">
      <w:pPr>
        <w:widowControl/>
        <w:spacing w:line="420" w:lineRule="atLeast"/>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各设区市人民政府：</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为贯彻落实《国家医保局　国家发展改革委　财政部　国家税务总局关于阶段性缓缴职工基本医疗保险单位缴费的通知》（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保发〔2022〕21号），经省政府同意，省</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保局、省发展改革委、省财政厅、国家税务总局江苏省税务局联合制定了《江苏省阶段性缓缴职工基本医疗保险单位缴费的实施方案》，现印发给你们，请结合实际贯彻执行。</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                                                                                    江苏省医疗保障局          江苏省发展和改革委员会</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                                                                                      江苏省财政厅           国家税务总局江苏省税务</w:t>
      </w:r>
      <w:r w:rsidRPr="00D50EB0">
        <w:rPr>
          <w:rFonts w:ascii="微软雅黑" w:eastAsia="微软雅黑" w:hAnsi="微软雅黑" w:cs="宋体" w:hint="eastAsia"/>
          <w:kern w:val="0"/>
          <w:sz w:val="23"/>
          <w:szCs w:val="23"/>
          <w:bdr w:val="none" w:sz="0" w:space="0" w:color="auto" w:frame="1"/>
        </w:rPr>
        <w:lastRenderedPageBreak/>
        <w:t>局</w:t>
      </w:r>
      <w:r w:rsidRPr="00D50EB0">
        <w:rPr>
          <w:rFonts w:ascii="微软雅黑" w:eastAsia="微软雅黑" w:hAnsi="微软雅黑" w:cs="宋体" w:hint="eastAsia"/>
          <w:kern w:val="0"/>
          <w:sz w:val="23"/>
          <w:szCs w:val="23"/>
        </w:rPr>
        <w:t>                                                                                                                              2022年7月14日</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（此件公开发布）</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p>
    <w:p w:rsidR="00D50EB0" w:rsidRDefault="00D50EB0" w:rsidP="00D50EB0">
      <w:pPr>
        <w:widowControl/>
        <w:spacing w:line="560" w:lineRule="exact"/>
        <w:ind w:firstLine="480"/>
        <w:jc w:val="center"/>
        <w:rPr>
          <w:rFonts w:ascii="微软雅黑" w:eastAsia="微软雅黑" w:hAnsi="微软雅黑" w:cs="宋体" w:hint="eastAsia"/>
          <w:kern w:val="0"/>
          <w:sz w:val="32"/>
          <w:szCs w:val="32"/>
          <w:bdr w:val="none" w:sz="0" w:space="0" w:color="auto" w:frame="1"/>
        </w:rPr>
      </w:pPr>
      <w:r w:rsidRPr="00D50EB0">
        <w:rPr>
          <w:rFonts w:ascii="微软雅黑" w:eastAsia="微软雅黑" w:hAnsi="微软雅黑" w:cs="宋体" w:hint="eastAsia"/>
          <w:kern w:val="0"/>
          <w:sz w:val="32"/>
          <w:szCs w:val="32"/>
          <w:bdr w:val="none" w:sz="0" w:space="0" w:color="auto" w:frame="1"/>
        </w:rPr>
        <w:t>江苏省阶段性缓缴职工基本医疗保险单位缴费</w:t>
      </w:r>
    </w:p>
    <w:p w:rsidR="00D50EB0" w:rsidRPr="00D50EB0" w:rsidRDefault="00D50EB0" w:rsidP="00D50EB0">
      <w:pPr>
        <w:widowControl/>
        <w:spacing w:line="560" w:lineRule="exact"/>
        <w:ind w:firstLine="480"/>
        <w:jc w:val="center"/>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32"/>
          <w:szCs w:val="32"/>
          <w:bdr w:val="none" w:sz="0" w:space="0" w:color="auto" w:frame="1"/>
        </w:rPr>
        <w:t>的实施方案</w:t>
      </w:r>
    </w:p>
    <w:p w:rsidR="00D50EB0" w:rsidRPr="00D50EB0" w:rsidRDefault="00D50EB0" w:rsidP="00D50EB0">
      <w:pPr>
        <w:widowControl/>
        <w:spacing w:line="560" w:lineRule="exact"/>
        <w:ind w:firstLine="480"/>
        <w:jc w:val="center"/>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32"/>
          <w:szCs w:val="32"/>
          <w:bdr w:val="none" w:sz="0" w:space="0" w:color="auto" w:frame="1"/>
        </w:rPr>
        <w:br/>
      </w:r>
      <w:r w:rsidRPr="00D50EB0">
        <w:rPr>
          <w:rFonts w:ascii="微软雅黑" w:eastAsia="微软雅黑" w:hAnsi="微软雅黑" w:cs="宋体" w:hint="eastAsia"/>
          <w:kern w:val="0"/>
          <w:sz w:val="23"/>
          <w:szCs w:val="23"/>
        </w:rPr>
        <w:t>为贯彻落实党中央、国务院和省委、省政府决策部署，切实保障基本民生，进一步助力企业</w:t>
      </w:r>
      <w:proofErr w:type="gramStart"/>
      <w:r w:rsidRPr="00D50EB0">
        <w:rPr>
          <w:rFonts w:ascii="微软雅黑" w:eastAsia="微软雅黑" w:hAnsi="微软雅黑" w:cs="宋体" w:hint="eastAsia"/>
          <w:kern w:val="0"/>
          <w:sz w:val="23"/>
          <w:szCs w:val="23"/>
        </w:rPr>
        <w:t>纾</w:t>
      </w:r>
      <w:proofErr w:type="gramEnd"/>
      <w:r w:rsidRPr="00D50EB0">
        <w:rPr>
          <w:rFonts w:ascii="微软雅黑" w:eastAsia="微软雅黑" w:hAnsi="微软雅黑" w:cs="宋体" w:hint="eastAsia"/>
          <w:kern w:val="0"/>
          <w:sz w:val="23"/>
          <w:szCs w:val="23"/>
        </w:rPr>
        <w:t>困解难，根据《国家医保局　国家发展改革委　财政部　国家税务总局关于阶段性缓缴职工基本医疗保险单位缴费的通知》（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保发〔2022〕21号），现就阶段性缓缴职工基本医疗保险（以下简称职工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保）单位缴费制定如下实施方案。</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一、实施阶段性缓缴的用人单位范围</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参加我省职工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保的中小微企业、以单位方式参保的个体工商户。其中，中小</w:t>
      </w:r>
      <w:proofErr w:type="gramStart"/>
      <w:r w:rsidRPr="00D50EB0">
        <w:rPr>
          <w:rFonts w:ascii="微软雅黑" w:eastAsia="微软雅黑" w:hAnsi="微软雅黑" w:cs="宋体" w:hint="eastAsia"/>
          <w:kern w:val="0"/>
          <w:sz w:val="23"/>
          <w:szCs w:val="23"/>
        </w:rPr>
        <w:t>微企业</w:t>
      </w:r>
      <w:proofErr w:type="gramEnd"/>
      <w:r w:rsidRPr="00D50EB0">
        <w:rPr>
          <w:rFonts w:ascii="微软雅黑" w:eastAsia="微软雅黑" w:hAnsi="微软雅黑" w:cs="宋体" w:hint="eastAsia"/>
          <w:kern w:val="0"/>
          <w:sz w:val="23"/>
          <w:szCs w:val="23"/>
        </w:rPr>
        <w:t>具体标准参考《关于印发中小企业划型标准规定的通知》（工信部联企业〔2011〕300号）</w:t>
      </w:r>
      <w:proofErr w:type="gramStart"/>
      <w:r w:rsidRPr="00D50EB0">
        <w:rPr>
          <w:rFonts w:ascii="微软雅黑" w:eastAsia="微软雅黑" w:hAnsi="微软雅黑" w:cs="宋体" w:hint="eastAsia"/>
          <w:kern w:val="0"/>
          <w:sz w:val="23"/>
          <w:szCs w:val="23"/>
        </w:rPr>
        <w:t>等划型</w:t>
      </w:r>
      <w:proofErr w:type="gramEnd"/>
      <w:r w:rsidRPr="00D50EB0">
        <w:rPr>
          <w:rFonts w:ascii="微软雅黑" w:eastAsia="微软雅黑" w:hAnsi="微软雅黑" w:cs="宋体" w:hint="eastAsia"/>
          <w:kern w:val="0"/>
          <w:sz w:val="23"/>
          <w:szCs w:val="23"/>
        </w:rPr>
        <w:t>规定，在当地政府主导下，由医疗保障、税务部门会同工信、统计等相关部门联合确定名单。社会团体、基金会、社会服务机构、律师事务所、会计师事务所等社会组织参照执行。</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二、实施方式和期限</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自2022年7月起，对统筹基金累计结存可支付月数大于6个月的统筹地区的中小</w:t>
      </w:r>
      <w:proofErr w:type="gramStart"/>
      <w:r w:rsidRPr="00D50EB0">
        <w:rPr>
          <w:rFonts w:ascii="微软雅黑" w:eastAsia="微软雅黑" w:hAnsi="微软雅黑" w:cs="宋体" w:hint="eastAsia"/>
          <w:kern w:val="0"/>
          <w:sz w:val="23"/>
          <w:szCs w:val="23"/>
        </w:rPr>
        <w:t>微企业</w:t>
      </w:r>
      <w:proofErr w:type="gramEnd"/>
      <w:r w:rsidRPr="00D50EB0">
        <w:rPr>
          <w:rFonts w:ascii="微软雅黑" w:eastAsia="微软雅黑" w:hAnsi="微软雅黑" w:cs="宋体" w:hint="eastAsia"/>
          <w:kern w:val="0"/>
          <w:sz w:val="23"/>
          <w:szCs w:val="23"/>
        </w:rPr>
        <w:t>等用人单位（以下简称中小微企业）实施缓缴3个月职工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保单位缴费（含生育保险费，下同）。缓缴期间免收滞纳金。阶段性缓缴的职工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保单位缴费的补缴，原则上应于2022年12月底前补缴到位，具体补缴方式由各设区市确定。</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lastRenderedPageBreak/>
        <w:t>三、工作措施</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（一）全面推行“免申即享”经办模式。符合条件的中小</w:t>
      </w:r>
      <w:proofErr w:type="gramStart"/>
      <w:r w:rsidRPr="00D50EB0">
        <w:rPr>
          <w:rFonts w:ascii="微软雅黑" w:eastAsia="微软雅黑" w:hAnsi="微软雅黑" w:cs="宋体" w:hint="eastAsia"/>
          <w:kern w:val="0"/>
          <w:sz w:val="23"/>
          <w:szCs w:val="23"/>
        </w:rPr>
        <w:t>微企业</w:t>
      </w:r>
      <w:proofErr w:type="gramEnd"/>
      <w:r w:rsidRPr="00D50EB0">
        <w:rPr>
          <w:rFonts w:ascii="微软雅黑" w:eastAsia="微软雅黑" w:hAnsi="微软雅黑" w:cs="宋体" w:hint="eastAsia"/>
          <w:kern w:val="0"/>
          <w:sz w:val="23"/>
          <w:szCs w:val="23"/>
        </w:rPr>
        <w:t>无需提出缓缴申请即可享受缓缴单位缴费政策。各设区市医疗保障部门和税务部门要加强配合协作，结合实际联合做好政策宣传，明确操作流程，主动向社会公开，县（市、区）统一执行。对实施阶段性缓缴的中小</w:t>
      </w:r>
      <w:proofErr w:type="gramStart"/>
      <w:r w:rsidRPr="00D50EB0">
        <w:rPr>
          <w:rFonts w:ascii="微软雅黑" w:eastAsia="微软雅黑" w:hAnsi="微软雅黑" w:cs="宋体" w:hint="eastAsia"/>
          <w:kern w:val="0"/>
          <w:sz w:val="23"/>
          <w:szCs w:val="23"/>
        </w:rPr>
        <w:t>微企业</w:t>
      </w:r>
      <w:proofErr w:type="gramEnd"/>
      <w:r w:rsidRPr="00D50EB0">
        <w:rPr>
          <w:rFonts w:ascii="微软雅黑" w:eastAsia="微软雅黑" w:hAnsi="微软雅黑" w:cs="宋体" w:hint="eastAsia"/>
          <w:kern w:val="0"/>
          <w:sz w:val="23"/>
          <w:szCs w:val="23"/>
        </w:rPr>
        <w:t>名单的确定，各级医疗保障、税务部门要与相关部门加强信息共享，现有数据可以确定企业类型的，直接采用相关部门的划型结论；现有数据无法满足企业划型需求的，可由企业向核定缴费部门出具书面承诺。要加强部门协作，优化工作环节，创新服务方式，减轻企业事务性负担，并做好个人权益记录，确保参保人权益不受影响。缓缴期间，医疗保障经办机构不再将应缓缴的单位缴费部分应征数据按月传递给税务部门。缓缴到期前，要做好对企业的提示提醒工作，保障费款顺利补缴。</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（二）妥善处理7月份缴费。对2022年7月已进行医</w:t>
      </w:r>
      <w:proofErr w:type="gramStart"/>
      <w:r w:rsidRPr="00D50EB0">
        <w:rPr>
          <w:rFonts w:ascii="微软雅黑" w:eastAsia="微软雅黑" w:hAnsi="微软雅黑" w:cs="宋体" w:hint="eastAsia"/>
          <w:kern w:val="0"/>
          <w:sz w:val="23"/>
          <w:szCs w:val="23"/>
        </w:rPr>
        <w:t>保费征收</w:t>
      </w:r>
      <w:proofErr w:type="gramEnd"/>
      <w:r w:rsidRPr="00D50EB0">
        <w:rPr>
          <w:rFonts w:ascii="微软雅黑" w:eastAsia="微软雅黑" w:hAnsi="微软雅黑" w:cs="宋体" w:hint="eastAsia"/>
          <w:kern w:val="0"/>
          <w:sz w:val="23"/>
          <w:szCs w:val="23"/>
        </w:rPr>
        <w:t>的地区，要准确确定符合条件的中小</w:t>
      </w:r>
      <w:proofErr w:type="gramStart"/>
      <w:r w:rsidRPr="00D50EB0">
        <w:rPr>
          <w:rFonts w:ascii="微软雅黑" w:eastAsia="微软雅黑" w:hAnsi="微软雅黑" w:cs="宋体" w:hint="eastAsia"/>
          <w:kern w:val="0"/>
          <w:sz w:val="23"/>
          <w:szCs w:val="23"/>
        </w:rPr>
        <w:t>微企业</w:t>
      </w:r>
      <w:proofErr w:type="gramEnd"/>
      <w:r w:rsidRPr="00D50EB0">
        <w:rPr>
          <w:rFonts w:ascii="微软雅黑" w:eastAsia="微软雅黑" w:hAnsi="微软雅黑" w:cs="宋体" w:hint="eastAsia"/>
          <w:kern w:val="0"/>
          <w:sz w:val="23"/>
          <w:szCs w:val="23"/>
        </w:rPr>
        <w:t>的应缓</w:t>
      </w:r>
      <w:proofErr w:type="gramStart"/>
      <w:r w:rsidRPr="00D50EB0">
        <w:rPr>
          <w:rFonts w:ascii="微软雅黑" w:eastAsia="微软雅黑" w:hAnsi="微软雅黑" w:cs="宋体" w:hint="eastAsia"/>
          <w:kern w:val="0"/>
          <w:sz w:val="23"/>
          <w:szCs w:val="23"/>
        </w:rPr>
        <w:t>缴</w:t>
      </w:r>
      <w:proofErr w:type="gramEnd"/>
      <w:r w:rsidRPr="00D50EB0">
        <w:rPr>
          <w:rFonts w:ascii="微软雅黑" w:eastAsia="微软雅黑" w:hAnsi="微软雅黑" w:cs="宋体" w:hint="eastAsia"/>
          <w:kern w:val="0"/>
          <w:sz w:val="23"/>
          <w:szCs w:val="23"/>
        </w:rPr>
        <w:t>部分的金额，加强与参保企业的沟通，可从以后应缴费款中抵扣。</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（三）切实保障好相关企业职工合法权益。缓缴期限内，中小</w:t>
      </w:r>
      <w:proofErr w:type="gramStart"/>
      <w:r w:rsidRPr="00D50EB0">
        <w:rPr>
          <w:rFonts w:ascii="微软雅黑" w:eastAsia="微软雅黑" w:hAnsi="微软雅黑" w:cs="宋体" w:hint="eastAsia"/>
          <w:kern w:val="0"/>
          <w:sz w:val="23"/>
          <w:szCs w:val="23"/>
        </w:rPr>
        <w:t>微企业</w:t>
      </w:r>
      <w:proofErr w:type="gramEnd"/>
      <w:r w:rsidRPr="00D50EB0">
        <w:rPr>
          <w:rFonts w:ascii="微软雅黑" w:eastAsia="微软雅黑" w:hAnsi="微软雅黑" w:cs="宋体" w:hint="eastAsia"/>
          <w:kern w:val="0"/>
          <w:sz w:val="23"/>
          <w:szCs w:val="23"/>
        </w:rPr>
        <w:t>应依法履行代扣代缴职工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保个人缴费的义务，正常申报职工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保费信息，确保职工连续参保，个人权益连续记录，参保人个人账户正常划拨。参保人出现离职、申请办理职工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保退休人员待遇、办理关系转移等情形的，中小</w:t>
      </w:r>
      <w:proofErr w:type="gramStart"/>
      <w:r w:rsidRPr="00D50EB0">
        <w:rPr>
          <w:rFonts w:ascii="微软雅黑" w:eastAsia="微软雅黑" w:hAnsi="微软雅黑" w:cs="宋体" w:hint="eastAsia"/>
          <w:kern w:val="0"/>
          <w:sz w:val="23"/>
          <w:szCs w:val="23"/>
        </w:rPr>
        <w:t>微企业</w:t>
      </w:r>
      <w:proofErr w:type="gramEnd"/>
      <w:r w:rsidRPr="00D50EB0">
        <w:rPr>
          <w:rFonts w:ascii="微软雅黑" w:eastAsia="微软雅黑" w:hAnsi="微软雅黑" w:cs="宋体" w:hint="eastAsia"/>
          <w:kern w:val="0"/>
          <w:sz w:val="23"/>
          <w:szCs w:val="23"/>
        </w:rPr>
        <w:t>应为其补齐缓缴的职工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保单位缴费。中小</w:t>
      </w:r>
      <w:proofErr w:type="gramStart"/>
      <w:r w:rsidRPr="00D50EB0">
        <w:rPr>
          <w:rFonts w:ascii="微软雅黑" w:eastAsia="微软雅黑" w:hAnsi="微软雅黑" w:cs="宋体" w:hint="eastAsia"/>
          <w:kern w:val="0"/>
          <w:sz w:val="23"/>
          <w:szCs w:val="23"/>
        </w:rPr>
        <w:t>微企业</w:t>
      </w:r>
      <w:proofErr w:type="gramEnd"/>
      <w:r w:rsidRPr="00D50EB0">
        <w:rPr>
          <w:rFonts w:ascii="微软雅黑" w:eastAsia="微软雅黑" w:hAnsi="微软雅黑" w:cs="宋体" w:hint="eastAsia"/>
          <w:kern w:val="0"/>
          <w:sz w:val="23"/>
          <w:szCs w:val="23"/>
        </w:rPr>
        <w:t>出现注销等情形的，应在注销前缴纳缓缴的缴费。</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（四）确保缓缴期间参保人待遇应享尽享。中小</w:t>
      </w:r>
      <w:proofErr w:type="gramStart"/>
      <w:r w:rsidRPr="00D50EB0">
        <w:rPr>
          <w:rFonts w:ascii="微软雅黑" w:eastAsia="微软雅黑" w:hAnsi="微软雅黑" w:cs="宋体" w:hint="eastAsia"/>
          <w:kern w:val="0"/>
          <w:sz w:val="23"/>
          <w:szCs w:val="23"/>
        </w:rPr>
        <w:t>微企业</w:t>
      </w:r>
      <w:proofErr w:type="gramEnd"/>
      <w:r w:rsidRPr="00D50EB0">
        <w:rPr>
          <w:rFonts w:ascii="微软雅黑" w:eastAsia="微软雅黑" w:hAnsi="微软雅黑" w:cs="宋体" w:hint="eastAsia"/>
          <w:kern w:val="0"/>
          <w:sz w:val="23"/>
          <w:szCs w:val="23"/>
        </w:rPr>
        <w:t>缓缴职工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保单位缴费，不影响该企业参保人就医正常报销医疗费用和享受生育保险待遇。缓缴期间，相关企业参保人发生的符合基本</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保政策规定的医疗费用应及时报销、应报尽报，确保基本</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保报销水平保持稳定不降低。</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lastRenderedPageBreak/>
        <w:t>（五）做好调度统计分析等工作，确保缓缴政策平稳实施。各设区市</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经办机构要会同相关部门加强缓缴信息调度，做好统计监测，将缓缴信息按月汇总（格式见附件），并于2022年8月至2023年1月每月5日前集中报送至省医疗保险基金管理中心。要切实加强基金管理，强化基金运行分析，管</w:t>
      </w:r>
      <w:proofErr w:type="gramStart"/>
      <w:r w:rsidRPr="00D50EB0">
        <w:rPr>
          <w:rFonts w:ascii="微软雅黑" w:eastAsia="微软雅黑" w:hAnsi="微软雅黑" w:cs="宋体" w:hint="eastAsia"/>
          <w:kern w:val="0"/>
          <w:sz w:val="23"/>
          <w:szCs w:val="23"/>
        </w:rPr>
        <w:t>控运行</w:t>
      </w:r>
      <w:proofErr w:type="gramEnd"/>
      <w:r w:rsidRPr="00D50EB0">
        <w:rPr>
          <w:rFonts w:ascii="微软雅黑" w:eastAsia="微软雅黑" w:hAnsi="微软雅黑" w:cs="宋体" w:hint="eastAsia"/>
          <w:kern w:val="0"/>
          <w:sz w:val="23"/>
          <w:szCs w:val="23"/>
        </w:rPr>
        <w:t>风险，确保基金安全。要建立信息沟通共享机制，医疗保障、税务等部门要做好企业和职工参保缴费、企业缓缴等基础业务信息共享，强化部门工作协同。</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四、工作要求</w:t>
      </w:r>
    </w:p>
    <w:p w:rsidR="00D50EB0" w:rsidRPr="00D50EB0" w:rsidRDefault="00D50EB0" w:rsidP="00D50EB0">
      <w:pPr>
        <w:widowControl/>
        <w:spacing w:line="560" w:lineRule="exact"/>
        <w:ind w:firstLine="480"/>
        <w:jc w:val="left"/>
        <w:rPr>
          <w:rFonts w:ascii="微软雅黑" w:eastAsia="微软雅黑" w:hAnsi="微软雅黑" w:cs="宋体" w:hint="eastAsia"/>
          <w:kern w:val="0"/>
          <w:sz w:val="23"/>
          <w:szCs w:val="23"/>
        </w:rPr>
      </w:pPr>
      <w:r w:rsidRPr="00D50EB0">
        <w:rPr>
          <w:rFonts w:ascii="微软雅黑" w:eastAsia="微软雅黑" w:hAnsi="微软雅黑" w:cs="宋体" w:hint="eastAsia"/>
          <w:kern w:val="0"/>
          <w:sz w:val="23"/>
          <w:szCs w:val="23"/>
        </w:rPr>
        <w:t>各地要提高政治站位，统一思想认</w:t>
      </w:r>
      <w:bookmarkStart w:id="0" w:name="_GoBack"/>
      <w:bookmarkEnd w:id="0"/>
      <w:r w:rsidRPr="00D50EB0">
        <w:rPr>
          <w:rFonts w:ascii="微软雅黑" w:eastAsia="微软雅黑" w:hAnsi="微软雅黑" w:cs="宋体" w:hint="eastAsia"/>
          <w:kern w:val="0"/>
          <w:sz w:val="23"/>
          <w:szCs w:val="23"/>
        </w:rPr>
        <w:t>识，精心组织实施，确保阶段性缓缴职工</w:t>
      </w:r>
      <w:proofErr w:type="gramStart"/>
      <w:r w:rsidRPr="00D50EB0">
        <w:rPr>
          <w:rFonts w:ascii="微软雅黑" w:eastAsia="微软雅黑" w:hAnsi="微软雅黑" w:cs="宋体" w:hint="eastAsia"/>
          <w:kern w:val="0"/>
          <w:sz w:val="23"/>
          <w:szCs w:val="23"/>
        </w:rPr>
        <w:t>医</w:t>
      </w:r>
      <w:proofErr w:type="gramEnd"/>
      <w:r w:rsidRPr="00D50EB0">
        <w:rPr>
          <w:rFonts w:ascii="微软雅黑" w:eastAsia="微软雅黑" w:hAnsi="微软雅黑" w:cs="宋体" w:hint="eastAsia"/>
          <w:kern w:val="0"/>
          <w:sz w:val="23"/>
          <w:szCs w:val="23"/>
        </w:rPr>
        <w:t>保单位缴费政策落实到位。各级医疗保障、发展改革、财政、税务等部门要切实履职尽责，加强沟通协作，健全工作机制，抓好政策落地见效。合理引导用人单位预期，确保群众待遇不受影响，做好政策宣传和解释工作。执行中遇有情况和问题，要及时报告。</w:t>
      </w:r>
    </w:p>
    <w:p w:rsidR="00A07936" w:rsidRDefault="00A07936" w:rsidP="00D50EB0">
      <w:pPr>
        <w:spacing w:line="560" w:lineRule="exact"/>
      </w:pPr>
    </w:p>
    <w:sectPr w:rsidR="00A07936" w:rsidSect="00D50E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EB0"/>
    <w:rsid w:val="00A07936"/>
    <w:rsid w:val="00D50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D50EB0"/>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D50EB0"/>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D50EB0"/>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D50EB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2226986">
      <w:bodyDiv w:val="1"/>
      <w:marLeft w:val="0"/>
      <w:marRight w:val="0"/>
      <w:marTop w:val="0"/>
      <w:marBottom w:val="0"/>
      <w:divBdr>
        <w:top w:val="none" w:sz="0" w:space="0" w:color="auto"/>
        <w:left w:val="none" w:sz="0" w:space="0" w:color="auto"/>
        <w:bottom w:val="none" w:sz="0" w:space="0" w:color="auto"/>
        <w:right w:val="none" w:sz="0" w:space="0" w:color="auto"/>
      </w:divBdr>
      <w:divsChild>
        <w:div w:id="1039431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363</Words>
  <Characters>2070</Characters>
  <Application>Microsoft Office Word</Application>
  <DocSecurity>0</DocSecurity>
  <Lines>17</Lines>
  <Paragraphs>4</Paragraphs>
  <ScaleCrop>false</ScaleCrop>
  <Company/>
  <LinksUpToDate>false</LinksUpToDate>
  <CharactersWithSpaces>2429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陈唯</dc:creator>
  <cp:lastModifiedBy>陈唯</cp:lastModifiedBy>
  <cp:revision>1</cp:revision>
  <dcterms:created xsi:type="dcterms:W3CDTF">2022-07-29T08:48:00Z</dcterms:created>
  <dcterms:modified xsi:type="dcterms:W3CDTF">2022-07-29T08:50:00Z</dcterms:modified>
</cp:coreProperties>
</file>