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740" w:lineRule="exact"/>
        <w:jc w:val="left"/>
        <w:rPr>
          <w:rFonts w:eastAsia="黑体"/>
          <w:color w:val="000000"/>
          <w:sz w:val="32"/>
          <w:szCs w:val="32"/>
        </w:rPr>
      </w:pPr>
      <w:bookmarkStart w:id="0" w:name="_GoBack"/>
      <w:bookmarkEnd w:id="0"/>
      <w:r>
        <w:rPr>
          <w:rFonts w:eastAsia="黑体"/>
          <w:color w:val="000000"/>
          <w:sz w:val="32"/>
          <w:szCs w:val="32"/>
        </w:rPr>
        <w:t>附件</w:t>
      </w:r>
    </w:p>
    <w:p>
      <w:pPr>
        <w:adjustRightInd w:val="0"/>
        <w:snapToGrid w:val="0"/>
        <w:spacing w:line="288" w:lineRule="auto"/>
        <w:jc w:val="center"/>
        <w:rPr>
          <w:rFonts w:eastAsia="方正小标宋简体"/>
          <w:color w:val="FF0000"/>
          <w:w w:val="90"/>
          <w:sz w:val="76"/>
          <w:szCs w:val="76"/>
        </w:rPr>
      </w:pPr>
      <w:r>
        <w:rPr>
          <w:rFonts w:eastAsia="方正小标宋简体"/>
          <w:color w:val="FF0000"/>
          <w:w w:val="90"/>
          <w:sz w:val="76"/>
          <w:szCs w:val="76"/>
        </w:rPr>
        <w:t>常州市公安局交通警察支队</w:t>
      </w:r>
    </w:p>
    <w:p>
      <w:pPr>
        <w:spacing w:line="560" w:lineRule="exact"/>
      </w:pPr>
      <w:r>
        <mc:AlternateContent>
          <mc:Choice Requires="wps">
            <w:drawing>
              <wp:anchor distT="0" distB="0" distL="114300" distR="114300" simplePos="0" relativeHeight="251659264" behindDoc="0" locked="0" layoutInCell="1" allowOverlap="1">
                <wp:simplePos x="0" y="0"/>
                <wp:positionH relativeFrom="column">
                  <wp:posOffset>-104775</wp:posOffset>
                </wp:positionH>
                <wp:positionV relativeFrom="paragraph">
                  <wp:posOffset>12700</wp:posOffset>
                </wp:positionV>
                <wp:extent cx="5544185" cy="0"/>
                <wp:effectExtent l="0" t="28575" r="18415" b="28575"/>
                <wp:wrapNone/>
                <wp:docPr id="1" name="Line 2"/>
                <wp:cNvGraphicFramePr/>
                <a:graphic xmlns:a="http://schemas.openxmlformats.org/drawingml/2006/main">
                  <a:graphicData uri="http://schemas.microsoft.com/office/word/2010/wordprocessingShape">
                    <wps:wsp>
                      <wps:cNvSpPr/>
                      <wps:spPr>
                        <a:xfrm>
                          <a:off x="0" y="0"/>
                          <a:ext cx="5544185" cy="0"/>
                        </a:xfrm>
                        <a:prstGeom prst="line">
                          <a:avLst/>
                        </a:prstGeom>
                        <a:ln w="57150" cap="flat" cmpd="thickThin">
                          <a:solidFill>
                            <a:srgbClr val="FF0000"/>
                          </a:solidFill>
                          <a:prstDash val="solid"/>
                          <a:headEnd type="none" w="med" len="med"/>
                          <a:tailEnd type="none" w="med" len="med"/>
                        </a:ln>
                      </wps:spPr>
                      <wps:bodyPr upright="1"/>
                    </wps:wsp>
                  </a:graphicData>
                </a:graphic>
              </wp:anchor>
            </w:drawing>
          </mc:Choice>
          <mc:Fallback>
            <w:pict>
              <v:line id="Line 2" o:spid="_x0000_s1026" o:spt="20" style="position:absolute;left:0pt;margin-left:-8.25pt;margin-top:1pt;height:0pt;width:436.55pt;z-index:251659264;mso-width-relative:page;mso-height-relative:page;" filled="f" stroked="t" coordsize="21600,21600" o:gfxdata="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">
                <v:fill on="f" focussize="0,0"/>
                <v:stroke weight="4.5pt" color="#FF0000" linestyle="thickThin" joinstyle="round"/>
                <v:imagedata o:title=""/>
                <o:lock v:ext="edit" aspectratio="f"/>
              </v:line>
            </w:pict>
          </mc:Fallback>
        </mc:AlternateContent>
      </w:r>
    </w:p>
    <w:p>
      <w:pPr>
        <w:spacing w:line="560" w:lineRule="exact"/>
        <w:jc w:val="center"/>
        <w:rPr>
          <w:rFonts w:ascii="方正小标宋简体" w:eastAsia="方正小标宋简体"/>
          <w:b/>
          <w:sz w:val="44"/>
          <w:szCs w:val="44"/>
        </w:rPr>
      </w:pPr>
      <w:r>
        <w:rPr>
          <w:rFonts w:hint="eastAsia" w:ascii="方正小标宋简体" w:eastAsia="方正小标宋简体"/>
          <w:b/>
          <w:sz w:val="44"/>
          <w:szCs w:val="44"/>
        </w:rPr>
        <w:t>关于逾期不接受处理的机动车交通违法行为拟作出行政处罚的告知公告</w:t>
      </w:r>
    </w:p>
    <w:p>
      <w:pPr>
        <w:spacing w:line="560" w:lineRule="exact"/>
        <w:jc w:val="left"/>
        <w:rPr>
          <w:rFonts w:ascii="Times New Roman" w:hAnsi="Times New Roman" w:eastAsia="仿宋_GB2312"/>
          <w:snapToGrid w:val="0"/>
          <w:sz w:val="28"/>
          <w:szCs w:val="28"/>
        </w:rPr>
      </w:pPr>
      <w:r>
        <w:rPr>
          <w:rFonts w:hint="eastAsia" w:ascii="Times New Roman" w:hAnsi="Times New Roman" w:eastAsia="仿宋_GB2312"/>
          <w:snapToGrid w:val="0"/>
          <w:kern w:val="0"/>
          <w:sz w:val="28"/>
          <w:szCs w:val="28"/>
        </w:rPr>
        <w:t>王汉平</w:t>
      </w:r>
      <w:r>
        <w:rPr>
          <w:rFonts w:hint="eastAsia" w:ascii="Times New Roman" w:hAnsi="Times New Roman" w:eastAsia="仿宋_GB2312"/>
          <w:snapToGrid w:val="0"/>
          <w:sz w:val="28"/>
          <w:szCs w:val="28"/>
        </w:rPr>
        <w:t>：</w:t>
      </w:r>
    </w:p>
    <w:p>
      <w:pPr>
        <w:spacing w:line="560" w:lineRule="exact"/>
        <w:ind w:firstLine="560" w:firstLineChars="200"/>
        <w:jc w:val="left"/>
        <w:rPr>
          <w:rFonts w:ascii="Times New Roman" w:hAnsi="Times New Roman" w:eastAsia="仿宋_GB2312"/>
          <w:snapToGrid w:val="0"/>
          <w:sz w:val="28"/>
          <w:szCs w:val="28"/>
        </w:rPr>
      </w:pPr>
      <w:r>
        <w:rPr>
          <w:rFonts w:hint="eastAsia" w:ascii="Times New Roman" w:hAnsi="Times New Roman" w:eastAsia="仿宋_GB2312"/>
          <w:snapToGrid w:val="0"/>
          <w:sz w:val="28"/>
          <w:szCs w:val="28"/>
        </w:rPr>
        <w:t>你所有的号牌号码为苏D887QE的机动车，已有7起未处理道路交通安全违法行为。本大队于2022年8月30日作出的编号为320401600000107的《机动车未处理道路交通安全违法行为告知书》在互联网进行公告。在三十日内未申请延期处理、未接受处理，现依照《道路交通安全违法行为处理程序规定》第五十四条之规定，将拟作出的行政处罚决定的事实、理由、依据公告如下：</w:t>
      </w:r>
    </w:p>
    <w:p>
      <w:pPr>
        <w:ind w:firstLine="560" w:firstLineChars="200"/>
        <w:rPr>
          <w:rFonts w:ascii="Times New Roman" w:hAnsi="Times New Roman" w:eastAsia="仿宋_GB2312"/>
          <w:snapToGrid w:val="0"/>
          <w:sz w:val="28"/>
          <w:szCs w:val="28"/>
        </w:rPr>
      </w:pPr>
      <w:r>
        <w:rPr>
          <w:rFonts w:hint="eastAsia" w:ascii="仿宋_GB2312" w:hAnsi="Times New Roman" w:eastAsia="仿宋_GB2312"/>
          <w:snapToGrid w:val="0"/>
          <w:sz w:val="28"/>
          <w:szCs w:val="28"/>
        </w:rPr>
        <w:t>一、</w:t>
      </w:r>
      <w:r>
        <w:rPr>
          <w:rFonts w:hint="eastAsia" w:ascii="仿宋_GB2312" w:eastAsia="仿宋_GB2312"/>
          <w:color w:val="000000"/>
          <w:sz w:val="28"/>
          <w:szCs w:val="28"/>
          <w:u w:val="single"/>
        </w:rPr>
        <w:t>2019</w:t>
      </w:r>
      <w:r>
        <w:rPr>
          <w:rFonts w:hint="eastAsia" w:ascii="仿宋_GB2312" w:eastAsia="仿宋_GB2312"/>
          <w:color w:val="000000"/>
          <w:sz w:val="28"/>
          <w:szCs w:val="28"/>
        </w:rPr>
        <w:t>年</w:t>
      </w:r>
      <w:r>
        <w:rPr>
          <w:rFonts w:hint="eastAsia" w:ascii="仿宋_GB2312" w:eastAsia="仿宋_GB2312"/>
          <w:color w:val="000000"/>
          <w:sz w:val="28"/>
          <w:szCs w:val="28"/>
          <w:u w:val="single"/>
        </w:rPr>
        <w:t>12</w:t>
      </w:r>
      <w:r>
        <w:rPr>
          <w:rFonts w:hint="eastAsia" w:ascii="仿宋_GB2312" w:eastAsia="仿宋_GB2312"/>
          <w:color w:val="000000"/>
          <w:sz w:val="28"/>
          <w:szCs w:val="28"/>
        </w:rPr>
        <w:t>月</w:t>
      </w:r>
      <w:r>
        <w:rPr>
          <w:rFonts w:hint="eastAsia" w:ascii="仿宋_GB2312" w:eastAsia="仿宋_GB2312"/>
          <w:color w:val="000000"/>
          <w:sz w:val="28"/>
          <w:szCs w:val="28"/>
          <w:u w:val="single"/>
        </w:rPr>
        <w:t>11</w:t>
      </w:r>
      <w:r>
        <w:rPr>
          <w:rFonts w:hint="eastAsia" w:ascii="仿宋_GB2312" w:eastAsia="仿宋_GB2312"/>
          <w:color w:val="000000"/>
          <w:sz w:val="28"/>
          <w:szCs w:val="28"/>
        </w:rPr>
        <w:t>日</w:t>
      </w:r>
      <w:r>
        <w:rPr>
          <w:rFonts w:hint="eastAsia" w:ascii="仿宋_GB2312" w:eastAsia="仿宋_GB2312"/>
          <w:color w:val="000000"/>
          <w:sz w:val="28"/>
          <w:szCs w:val="28"/>
          <w:u w:val="single"/>
        </w:rPr>
        <w:t>09</w:t>
      </w:r>
      <w:r>
        <w:rPr>
          <w:rFonts w:hint="eastAsia" w:ascii="仿宋_GB2312" w:eastAsia="仿宋_GB2312"/>
          <w:color w:val="000000"/>
          <w:sz w:val="28"/>
          <w:szCs w:val="28"/>
        </w:rPr>
        <w:t>时</w:t>
      </w:r>
      <w:r>
        <w:rPr>
          <w:rFonts w:hint="eastAsia" w:ascii="仿宋_GB2312" w:eastAsia="仿宋_GB2312"/>
          <w:color w:val="000000"/>
          <w:sz w:val="28"/>
          <w:szCs w:val="28"/>
          <w:u w:val="single"/>
        </w:rPr>
        <w:t>23</w:t>
      </w:r>
      <w:r>
        <w:rPr>
          <w:rFonts w:hint="eastAsia" w:ascii="仿宋_GB2312" w:eastAsia="仿宋_GB2312"/>
          <w:color w:val="000000"/>
          <w:sz w:val="28"/>
          <w:szCs w:val="28"/>
        </w:rPr>
        <w:t>分</w:t>
      </w:r>
      <w:r>
        <w:rPr>
          <w:rFonts w:hint="eastAsia" w:ascii="仿宋_GB2312" w:hAnsi="Times New Roman" w:eastAsia="仿宋_GB2312"/>
          <w:snapToGrid w:val="0"/>
          <w:sz w:val="28"/>
          <w:szCs w:val="28"/>
        </w:rPr>
        <w:t>在</w:t>
      </w:r>
      <w:r>
        <w:rPr>
          <w:rFonts w:hint="eastAsia" w:ascii="仿宋_GB2312" w:eastAsia="仿宋_GB2312"/>
          <w:color w:val="000000"/>
          <w:sz w:val="28"/>
          <w:szCs w:val="28"/>
          <w:u w:val="single"/>
        </w:rPr>
        <w:t>府北路-外环府路(西)</w:t>
      </w:r>
      <w:r>
        <w:rPr>
          <w:rFonts w:hint="eastAsia" w:ascii="Times New Roman" w:hAnsi="Times New Roman" w:eastAsia="仿宋_GB2312"/>
          <w:snapToGrid w:val="0"/>
          <w:sz w:val="28"/>
          <w:szCs w:val="28"/>
        </w:rPr>
        <w:t xml:space="preserve"> 有</w:t>
      </w:r>
      <w:r>
        <w:rPr>
          <w:rFonts w:hint="eastAsia" w:ascii="Times New Roman" w:hAnsi="Times New Roman" w:eastAsia="仿宋_GB2312"/>
          <w:snapToGrid w:val="0"/>
          <w:sz w:val="28"/>
          <w:szCs w:val="28"/>
          <w:u w:val="single"/>
        </w:rPr>
        <w:t>机动车违反禁令标志指示的</w:t>
      </w:r>
      <w:r>
        <w:rPr>
          <w:rFonts w:hint="eastAsia" w:ascii="Times New Roman" w:hAnsi="Times New Roman" w:eastAsia="仿宋_GB2312"/>
          <w:snapToGrid w:val="0"/>
          <w:sz w:val="28"/>
          <w:szCs w:val="28"/>
        </w:rPr>
        <w:t>违法行为（代码1116），违反了《中华人民共和国道路交通安全法》第三十八条的规定，依据《中华人民共和国道路交通安全法》第一百一十四条、第九十条、《江苏省道路交通安全条例》第五十七条第一项，应当处以</w:t>
      </w:r>
      <w:r>
        <w:rPr>
          <w:rFonts w:hint="eastAsia" w:ascii="Times New Roman" w:hAnsi="Times New Roman" w:eastAsia="仿宋_GB2312"/>
          <w:snapToGrid w:val="0"/>
          <w:sz w:val="28"/>
          <w:szCs w:val="28"/>
          <w:u w:val="single"/>
        </w:rPr>
        <w:t>100</w:t>
      </w:r>
      <w:r>
        <w:rPr>
          <w:rFonts w:hint="eastAsia" w:ascii="Times New Roman" w:hAnsi="Times New Roman" w:eastAsia="仿宋_GB2312"/>
          <w:snapToGrid w:val="0"/>
          <w:sz w:val="28"/>
          <w:szCs w:val="28"/>
        </w:rPr>
        <w:t>元罚款。</w:t>
      </w:r>
    </w:p>
    <w:p>
      <w:pPr>
        <w:ind w:firstLine="560" w:firstLineChars="200"/>
        <w:rPr>
          <w:rFonts w:ascii="Times New Roman" w:hAnsi="Times New Roman" w:eastAsia="仿宋_GB2312"/>
          <w:snapToGrid w:val="0"/>
          <w:sz w:val="28"/>
          <w:szCs w:val="28"/>
        </w:rPr>
      </w:pPr>
      <w:r>
        <w:rPr>
          <w:rFonts w:hint="eastAsia" w:ascii="仿宋_GB2312" w:hAnsi="Times New Roman" w:eastAsia="仿宋_GB2312"/>
          <w:snapToGrid w:val="0"/>
          <w:sz w:val="28"/>
          <w:szCs w:val="28"/>
        </w:rPr>
        <w:t>二、</w:t>
      </w:r>
      <w:r>
        <w:rPr>
          <w:rFonts w:hint="eastAsia" w:ascii="仿宋_GB2312" w:eastAsia="仿宋_GB2312"/>
          <w:color w:val="000000"/>
          <w:sz w:val="28"/>
          <w:szCs w:val="28"/>
          <w:u w:val="single"/>
        </w:rPr>
        <w:t>2020</w:t>
      </w:r>
      <w:r>
        <w:rPr>
          <w:rFonts w:hint="eastAsia" w:ascii="仿宋_GB2312" w:eastAsia="仿宋_GB2312"/>
          <w:color w:val="000000"/>
          <w:sz w:val="28"/>
          <w:szCs w:val="28"/>
        </w:rPr>
        <w:t>年</w:t>
      </w:r>
      <w:r>
        <w:rPr>
          <w:rFonts w:hint="eastAsia" w:ascii="仿宋_GB2312" w:eastAsia="仿宋_GB2312"/>
          <w:color w:val="000000"/>
          <w:sz w:val="28"/>
          <w:szCs w:val="28"/>
          <w:u w:val="single"/>
        </w:rPr>
        <w:t>02</w:t>
      </w:r>
      <w:r>
        <w:rPr>
          <w:rFonts w:hint="eastAsia" w:ascii="仿宋_GB2312" w:eastAsia="仿宋_GB2312"/>
          <w:color w:val="000000"/>
          <w:sz w:val="28"/>
          <w:szCs w:val="28"/>
        </w:rPr>
        <w:t>月</w:t>
      </w:r>
      <w:r>
        <w:rPr>
          <w:rFonts w:hint="eastAsia" w:ascii="仿宋_GB2312" w:eastAsia="仿宋_GB2312"/>
          <w:color w:val="000000"/>
          <w:sz w:val="28"/>
          <w:szCs w:val="28"/>
          <w:u w:val="single"/>
        </w:rPr>
        <w:t>23</w:t>
      </w:r>
      <w:r>
        <w:rPr>
          <w:rFonts w:hint="eastAsia" w:ascii="仿宋_GB2312" w:eastAsia="仿宋_GB2312"/>
          <w:color w:val="000000"/>
          <w:sz w:val="28"/>
          <w:szCs w:val="28"/>
        </w:rPr>
        <w:t>日</w:t>
      </w:r>
      <w:r>
        <w:rPr>
          <w:rFonts w:hint="eastAsia" w:ascii="仿宋_GB2312" w:eastAsia="仿宋_GB2312"/>
          <w:color w:val="000000"/>
          <w:sz w:val="28"/>
          <w:szCs w:val="28"/>
          <w:u w:val="single"/>
        </w:rPr>
        <w:t>09</w:t>
      </w:r>
      <w:r>
        <w:rPr>
          <w:rFonts w:hint="eastAsia" w:ascii="仿宋_GB2312" w:eastAsia="仿宋_GB2312"/>
          <w:color w:val="000000"/>
          <w:sz w:val="28"/>
          <w:szCs w:val="28"/>
        </w:rPr>
        <w:t>时</w:t>
      </w:r>
      <w:r>
        <w:rPr>
          <w:rFonts w:hint="eastAsia" w:ascii="仿宋_GB2312" w:eastAsia="仿宋_GB2312"/>
          <w:color w:val="000000"/>
          <w:sz w:val="28"/>
          <w:szCs w:val="28"/>
          <w:u w:val="single"/>
        </w:rPr>
        <w:t>33</w:t>
      </w:r>
      <w:r>
        <w:rPr>
          <w:rFonts w:hint="eastAsia" w:ascii="仿宋_GB2312" w:eastAsia="仿宋_GB2312"/>
          <w:color w:val="000000"/>
          <w:sz w:val="28"/>
          <w:szCs w:val="28"/>
        </w:rPr>
        <w:t>分</w:t>
      </w:r>
      <w:r>
        <w:rPr>
          <w:rFonts w:hint="eastAsia" w:ascii="仿宋_GB2312" w:hAnsi="Times New Roman" w:eastAsia="仿宋_GB2312"/>
          <w:snapToGrid w:val="0"/>
          <w:sz w:val="28"/>
          <w:szCs w:val="28"/>
        </w:rPr>
        <w:t>在</w:t>
      </w:r>
      <w:r>
        <w:rPr>
          <w:rFonts w:hint="eastAsia" w:ascii="仿宋_GB2312" w:eastAsia="仿宋_GB2312"/>
          <w:color w:val="000000"/>
          <w:sz w:val="28"/>
          <w:szCs w:val="28"/>
          <w:u w:val="single"/>
        </w:rPr>
        <w:t>外环府路府北路段</w:t>
      </w:r>
      <w:r>
        <w:rPr>
          <w:rFonts w:hint="eastAsia" w:ascii="Times New Roman" w:hAnsi="Times New Roman" w:eastAsia="仿宋_GB2312"/>
          <w:snapToGrid w:val="0"/>
          <w:sz w:val="28"/>
          <w:szCs w:val="28"/>
        </w:rPr>
        <w:t>有</w:t>
      </w:r>
      <w:r>
        <w:rPr>
          <w:rFonts w:hint="eastAsia" w:ascii="Times New Roman" w:hAnsi="Times New Roman" w:eastAsia="仿宋_GB2312"/>
          <w:snapToGrid w:val="0"/>
          <w:sz w:val="28"/>
          <w:szCs w:val="28"/>
          <w:u w:val="single"/>
        </w:rPr>
        <w:t>机动车违反禁令标志指示的</w:t>
      </w:r>
      <w:r>
        <w:rPr>
          <w:rFonts w:hint="eastAsia" w:ascii="Times New Roman" w:hAnsi="Times New Roman" w:eastAsia="仿宋_GB2312"/>
          <w:snapToGrid w:val="0"/>
          <w:sz w:val="28"/>
          <w:szCs w:val="28"/>
        </w:rPr>
        <w:t>违法行为（代码1116），违反了《中华人民共和国道路交通安全法》第三十八条的规定，依据《中华人民共和国道路交通安全法》第一百一十四条、第九十条、《江苏省道路交通安全条例》第五十七条第一项，应当处以</w:t>
      </w:r>
      <w:r>
        <w:rPr>
          <w:rFonts w:hint="eastAsia" w:ascii="Times New Roman" w:hAnsi="Times New Roman" w:eastAsia="仿宋_GB2312"/>
          <w:snapToGrid w:val="0"/>
          <w:sz w:val="28"/>
          <w:szCs w:val="28"/>
          <w:u w:val="single"/>
        </w:rPr>
        <w:t>100</w:t>
      </w:r>
      <w:r>
        <w:rPr>
          <w:rFonts w:hint="eastAsia" w:ascii="Times New Roman" w:hAnsi="Times New Roman" w:eastAsia="仿宋_GB2312"/>
          <w:snapToGrid w:val="0"/>
          <w:sz w:val="28"/>
          <w:szCs w:val="28"/>
        </w:rPr>
        <w:t>元罚款。</w:t>
      </w:r>
    </w:p>
    <w:p>
      <w:pPr>
        <w:ind w:firstLine="560" w:firstLineChars="200"/>
        <w:rPr>
          <w:rFonts w:ascii="Times New Roman" w:hAnsi="Times New Roman" w:eastAsia="仿宋_GB2312"/>
          <w:snapToGrid w:val="0"/>
          <w:sz w:val="28"/>
          <w:szCs w:val="28"/>
        </w:rPr>
      </w:pPr>
      <w:r>
        <w:rPr>
          <w:rFonts w:hint="eastAsia" w:ascii="仿宋_GB2312" w:hAnsi="Times New Roman" w:eastAsia="仿宋_GB2312"/>
          <w:snapToGrid w:val="0"/>
          <w:sz w:val="28"/>
          <w:szCs w:val="28"/>
        </w:rPr>
        <w:t>三、</w:t>
      </w:r>
      <w:r>
        <w:rPr>
          <w:rFonts w:hint="eastAsia" w:ascii="仿宋_GB2312" w:eastAsia="仿宋_GB2312"/>
          <w:color w:val="000000"/>
          <w:sz w:val="28"/>
          <w:szCs w:val="28"/>
          <w:u w:val="single"/>
        </w:rPr>
        <w:t>2020</w:t>
      </w:r>
      <w:r>
        <w:rPr>
          <w:rFonts w:hint="eastAsia" w:ascii="仿宋_GB2312" w:eastAsia="仿宋_GB2312"/>
          <w:color w:val="000000"/>
          <w:sz w:val="28"/>
          <w:szCs w:val="28"/>
        </w:rPr>
        <w:t>年</w:t>
      </w:r>
      <w:r>
        <w:rPr>
          <w:rFonts w:hint="eastAsia" w:ascii="仿宋_GB2312" w:eastAsia="仿宋_GB2312"/>
          <w:color w:val="000000"/>
          <w:sz w:val="28"/>
          <w:szCs w:val="28"/>
          <w:u w:val="single"/>
        </w:rPr>
        <w:t>02</w:t>
      </w:r>
      <w:r>
        <w:rPr>
          <w:rFonts w:hint="eastAsia" w:ascii="仿宋_GB2312" w:eastAsia="仿宋_GB2312"/>
          <w:color w:val="000000"/>
          <w:sz w:val="28"/>
          <w:szCs w:val="28"/>
        </w:rPr>
        <w:t>月</w:t>
      </w:r>
      <w:r>
        <w:rPr>
          <w:rFonts w:hint="eastAsia" w:ascii="仿宋_GB2312" w:eastAsia="仿宋_GB2312"/>
          <w:color w:val="000000"/>
          <w:sz w:val="28"/>
          <w:szCs w:val="28"/>
          <w:u w:val="single"/>
        </w:rPr>
        <w:t>25</w:t>
      </w:r>
      <w:r>
        <w:rPr>
          <w:rFonts w:hint="eastAsia" w:ascii="仿宋_GB2312" w:eastAsia="仿宋_GB2312"/>
          <w:color w:val="000000"/>
          <w:sz w:val="28"/>
          <w:szCs w:val="28"/>
        </w:rPr>
        <w:t>日</w:t>
      </w:r>
      <w:r>
        <w:rPr>
          <w:rFonts w:hint="eastAsia" w:ascii="仿宋_GB2312" w:eastAsia="仿宋_GB2312"/>
          <w:color w:val="000000"/>
          <w:sz w:val="28"/>
          <w:szCs w:val="28"/>
          <w:u w:val="single"/>
        </w:rPr>
        <w:t>09</w:t>
      </w:r>
      <w:r>
        <w:rPr>
          <w:rFonts w:hint="eastAsia" w:ascii="仿宋_GB2312" w:eastAsia="仿宋_GB2312"/>
          <w:color w:val="000000"/>
          <w:sz w:val="28"/>
          <w:szCs w:val="28"/>
        </w:rPr>
        <w:t>时</w:t>
      </w:r>
      <w:r>
        <w:rPr>
          <w:rFonts w:hint="eastAsia" w:ascii="仿宋_GB2312" w:eastAsia="仿宋_GB2312"/>
          <w:color w:val="000000"/>
          <w:sz w:val="28"/>
          <w:szCs w:val="28"/>
          <w:u w:val="single"/>
        </w:rPr>
        <w:t>37</w:t>
      </w:r>
      <w:r>
        <w:rPr>
          <w:rFonts w:hint="eastAsia" w:ascii="仿宋_GB2312" w:eastAsia="仿宋_GB2312"/>
          <w:color w:val="000000"/>
          <w:sz w:val="28"/>
          <w:szCs w:val="28"/>
        </w:rPr>
        <w:t>分</w:t>
      </w:r>
      <w:r>
        <w:rPr>
          <w:rFonts w:hint="eastAsia" w:ascii="仿宋_GB2312" w:hAnsi="Times New Roman" w:eastAsia="仿宋_GB2312"/>
          <w:snapToGrid w:val="0"/>
          <w:sz w:val="28"/>
          <w:szCs w:val="28"/>
        </w:rPr>
        <w:t>在</w:t>
      </w:r>
      <w:r>
        <w:rPr>
          <w:rFonts w:hint="eastAsia" w:ascii="仿宋_GB2312" w:eastAsia="仿宋_GB2312"/>
          <w:color w:val="000000"/>
          <w:sz w:val="28"/>
          <w:szCs w:val="28"/>
          <w:u w:val="single"/>
        </w:rPr>
        <w:t>外环府路府北路段</w:t>
      </w:r>
      <w:r>
        <w:rPr>
          <w:rFonts w:hint="eastAsia" w:ascii="Times New Roman" w:hAnsi="Times New Roman" w:eastAsia="仿宋_GB2312"/>
          <w:snapToGrid w:val="0"/>
          <w:sz w:val="28"/>
          <w:szCs w:val="28"/>
        </w:rPr>
        <w:t>有</w:t>
      </w:r>
      <w:r>
        <w:rPr>
          <w:rFonts w:hint="eastAsia" w:ascii="Times New Roman" w:hAnsi="Times New Roman" w:eastAsia="仿宋_GB2312"/>
          <w:snapToGrid w:val="0"/>
          <w:sz w:val="28"/>
          <w:szCs w:val="28"/>
          <w:u w:val="single"/>
        </w:rPr>
        <w:t>机动车违反禁令标志指示的</w:t>
      </w:r>
      <w:r>
        <w:rPr>
          <w:rFonts w:hint="eastAsia" w:ascii="Times New Roman" w:hAnsi="Times New Roman" w:eastAsia="仿宋_GB2312"/>
          <w:snapToGrid w:val="0"/>
          <w:sz w:val="28"/>
          <w:szCs w:val="28"/>
        </w:rPr>
        <w:t>违法行为（代码1116），违反了《中华人民共和国道路交通安全法》第三十八条的规定，依据《中华人民共和国道路交通安全法》第一百一十四条、第九十条、《江苏省道路交通安全条例》第五十七条第一项，应当处以</w:t>
      </w:r>
      <w:r>
        <w:rPr>
          <w:rFonts w:hint="eastAsia" w:ascii="Times New Roman" w:hAnsi="Times New Roman" w:eastAsia="仿宋_GB2312"/>
          <w:snapToGrid w:val="0"/>
          <w:sz w:val="28"/>
          <w:szCs w:val="28"/>
          <w:u w:val="single"/>
        </w:rPr>
        <w:t>100</w:t>
      </w:r>
      <w:r>
        <w:rPr>
          <w:rFonts w:hint="eastAsia" w:ascii="Times New Roman" w:hAnsi="Times New Roman" w:eastAsia="仿宋_GB2312"/>
          <w:snapToGrid w:val="0"/>
          <w:sz w:val="28"/>
          <w:szCs w:val="28"/>
        </w:rPr>
        <w:t>元罚款。</w:t>
      </w:r>
    </w:p>
    <w:p>
      <w:pPr>
        <w:ind w:firstLine="560" w:firstLineChars="200"/>
        <w:rPr>
          <w:rFonts w:ascii="Times New Roman" w:hAnsi="Times New Roman" w:eastAsia="仿宋_GB2312"/>
          <w:snapToGrid w:val="0"/>
          <w:sz w:val="28"/>
          <w:szCs w:val="28"/>
        </w:rPr>
      </w:pPr>
      <w:r>
        <w:rPr>
          <w:rFonts w:hint="eastAsia" w:ascii="仿宋_GB2312" w:hAnsi="Times New Roman" w:eastAsia="仿宋_GB2312"/>
          <w:snapToGrid w:val="0"/>
          <w:sz w:val="28"/>
          <w:szCs w:val="28"/>
        </w:rPr>
        <w:t>四、</w:t>
      </w:r>
      <w:r>
        <w:rPr>
          <w:rFonts w:hint="eastAsia" w:ascii="仿宋_GB2312" w:eastAsia="仿宋_GB2312"/>
          <w:color w:val="000000"/>
          <w:sz w:val="28"/>
          <w:szCs w:val="28"/>
          <w:u w:val="single"/>
        </w:rPr>
        <w:t>2020</w:t>
      </w:r>
      <w:r>
        <w:rPr>
          <w:rFonts w:hint="eastAsia" w:ascii="仿宋_GB2312" w:eastAsia="仿宋_GB2312"/>
          <w:color w:val="000000"/>
          <w:sz w:val="28"/>
          <w:szCs w:val="28"/>
        </w:rPr>
        <w:t>年</w:t>
      </w:r>
      <w:r>
        <w:rPr>
          <w:rFonts w:hint="eastAsia" w:ascii="仿宋_GB2312" w:eastAsia="仿宋_GB2312"/>
          <w:color w:val="000000"/>
          <w:sz w:val="28"/>
          <w:szCs w:val="28"/>
          <w:u w:val="single"/>
        </w:rPr>
        <w:t>04</w:t>
      </w:r>
      <w:r>
        <w:rPr>
          <w:rFonts w:hint="eastAsia" w:ascii="仿宋_GB2312" w:eastAsia="仿宋_GB2312"/>
          <w:color w:val="000000"/>
          <w:sz w:val="28"/>
          <w:szCs w:val="28"/>
        </w:rPr>
        <w:t>月</w:t>
      </w:r>
      <w:r>
        <w:rPr>
          <w:rFonts w:hint="eastAsia" w:ascii="仿宋_GB2312" w:eastAsia="仿宋_GB2312"/>
          <w:color w:val="000000"/>
          <w:sz w:val="28"/>
          <w:szCs w:val="28"/>
          <w:u w:val="single"/>
        </w:rPr>
        <w:t>03</w:t>
      </w:r>
      <w:r>
        <w:rPr>
          <w:rFonts w:hint="eastAsia" w:ascii="仿宋_GB2312" w:eastAsia="仿宋_GB2312"/>
          <w:color w:val="000000"/>
          <w:sz w:val="28"/>
          <w:szCs w:val="28"/>
        </w:rPr>
        <w:t>日</w:t>
      </w:r>
      <w:r>
        <w:rPr>
          <w:rFonts w:hint="eastAsia" w:ascii="仿宋_GB2312" w:eastAsia="仿宋_GB2312"/>
          <w:color w:val="000000"/>
          <w:sz w:val="28"/>
          <w:szCs w:val="28"/>
          <w:u w:val="single"/>
        </w:rPr>
        <w:t>16</w:t>
      </w:r>
      <w:r>
        <w:rPr>
          <w:rFonts w:hint="eastAsia" w:ascii="仿宋_GB2312" w:eastAsia="仿宋_GB2312"/>
          <w:color w:val="000000"/>
          <w:sz w:val="28"/>
          <w:szCs w:val="28"/>
        </w:rPr>
        <w:t>时</w:t>
      </w:r>
      <w:r>
        <w:rPr>
          <w:rFonts w:hint="eastAsia" w:ascii="仿宋_GB2312" w:eastAsia="仿宋_GB2312"/>
          <w:color w:val="000000"/>
          <w:sz w:val="28"/>
          <w:szCs w:val="28"/>
          <w:u w:val="single"/>
        </w:rPr>
        <w:t>26</w:t>
      </w:r>
      <w:r>
        <w:rPr>
          <w:rFonts w:hint="eastAsia" w:ascii="仿宋_GB2312" w:eastAsia="仿宋_GB2312"/>
          <w:color w:val="000000"/>
          <w:sz w:val="28"/>
          <w:szCs w:val="28"/>
        </w:rPr>
        <w:t>分</w:t>
      </w:r>
      <w:r>
        <w:rPr>
          <w:rFonts w:hint="eastAsia" w:ascii="仿宋_GB2312" w:hAnsi="Times New Roman" w:eastAsia="仿宋_GB2312"/>
          <w:snapToGrid w:val="0"/>
          <w:sz w:val="28"/>
          <w:szCs w:val="28"/>
        </w:rPr>
        <w:t>在</w:t>
      </w:r>
      <w:r>
        <w:rPr>
          <w:rFonts w:hint="eastAsia" w:ascii="仿宋_GB2312" w:eastAsia="仿宋_GB2312"/>
          <w:color w:val="000000"/>
          <w:sz w:val="28"/>
          <w:szCs w:val="28"/>
          <w:u w:val="single"/>
        </w:rPr>
        <w:t>外环府路府北路段</w:t>
      </w:r>
      <w:r>
        <w:rPr>
          <w:rFonts w:hint="eastAsia" w:ascii="Times New Roman" w:hAnsi="Times New Roman" w:eastAsia="仿宋_GB2312"/>
          <w:snapToGrid w:val="0"/>
          <w:sz w:val="28"/>
          <w:szCs w:val="28"/>
        </w:rPr>
        <w:t>有</w:t>
      </w:r>
      <w:r>
        <w:rPr>
          <w:rFonts w:hint="eastAsia" w:ascii="Times New Roman" w:hAnsi="Times New Roman" w:eastAsia="仿宋_GB2312"/>
          <w:snapToGrid w:val="0"/>
          <w:sz w:val="28"/>
          <w:szCs w:val="28"/>
          <w:u w:val="single"/>
        </w:rPr>
        <w:t>机动车违反禁令标志指示的</w:t>
      </w:r>
      <w:r>
        <w:rPr>
          <w:rFonts w:hint="eastAsia" w:ascii="Times New Roman" w:hAnsi="Times New Roman" w:eastAsia="仿宋_GB2312"/>
          <w:snapToGrid w:val="0"/>
          <w:sz w:val="28"/>
          <w:szCs w:val="28"/>
        </w:rPr>
        <w:t>违法行为（代码1116），违反了《中华人民共和国道路交通安全法》第三十八条的规定，依据《中华人民共和国道路交通安全法》第一百一十四条、第九十条、《江苏省道路交通安全条例》第五十七条第一项，应当处以</w:t>
      </w:r>
      <w:r>
        <w:rPr>
          <w:rFonts w:hint="eastAsia" w:ascii="Times New Roman" w:hAnsi="Times New Roman" w:eastAsia="仿宋_GB2312"/>
          <w:snapToGrid w:val="0"/>
          <w:sz w:val="28"/>
          <w:szCs w:val="28"/>
          <w:u w:val="single"/>
        </w:rPr>
        <w:t>100</w:t>
      </w:r>
      <w:r>
        <w:rPr>
          <w:rFonts w:hint="eastAsia" w:ascii="Times New Roman" w:hAnsi="Times New Roman" w:eastAsia="仿宋_GB2312"/>
          <w:snapToGrid w:val="0"/>
          <w:sz w:val="28"/>
          <w:szCs w:val="28"/>
        </w:rPr>
        <w:t>元罚款。</w:t>
      </w:r>
    </w:p>
    <w:p>
      <w:pPr>
        <w:ind w:firstLine="560" w:firstLineChars="200"/>
        <w:rPr>
          <w:rFonts w:ascii="Times New Roman" w:hAnsi="Times New Roman" w:eastAsia="仿宋_GB2312"/>
          <w:snapToGrid w:val="0"/>
          <w:color w:val="FF0000"/>
          <w:sz w:val="28"/>
          <w:szCs w:val="28"/>
        </w:rPr>
      </w:pPr>
      <w:r>
        <w:rPr>
          <w:rFonts w:hint="eastAsia" w:ascii="仿宋_GB2312" w:hAnsi="Times New Roman" w:eastAsia="仿宋_GB2312"/>
          <w:snapToGrid w:val="0"/>
          <w:sz w:val="28"/>
          <w:szCs w:val="28"/>
        </w:rPr>
        <w:t>五、</w:t>
      </w:r>
      <w:r>
        <w:rPr>
          <w:rFonts w:hint="eastAsia" w:ascii="仿宋_GB2312" w:eastAsia="仿宋_GB2312"/>
          <w:color w:val="000000"/>
          <w:sz w:val="28"/>
          <w:szCs w:val="28"/>
          <w:u w:val="single"/>
        </w:rPr>
        <w:t>2020</w:t>
      </w:r>
      <w:r>
        <w:rPr>
          <w:rFonts w:hint="eastAsia" w:ascii="仿宋_GB2312" w:eastAsia="仿宋_GB2312"/>
          <w:color w:val="000000"/>
          <w:sz w:val="28"/>
          <w:szCs w:val="28"/>
        </w:rPr>
        <w:t>年</w:t>
      </w:r>
      <w:r>
        <w:rPr>
          <w:rFonts w:hint="eastAsia" w:ascii="仿宋_GB2312" w:eastAsia="仿宋_GB2312"/>
          <w:color w:val="000000"/>
          <w:sz w:val="28"/>
          <w:szCs w:val="28"/>
          <w:u w:val="single"/>
        </w:rPr>
        <w:t>04</w:t>
      </w:r>
      <w:r>
        <w:rPr>
          <w:rFonts w:hint="eastAsia" w:ascii="仿宋_GB2312" w:eastAsia="仿宋_GB2312"/>
          <w:color w:val="000000"/>
          <w:sz w:val="28"/>
          <w:szCs w:val="28"/>
        </w:rPr>
        <w:t>月</w:t>
      </w:r>
      <w:r>
        <w:rPr>
          <w:rFonts w:hint="eastAsia" w:ascii="仿宋_GB2312" w:eastAsia="仿宋_GB2312"/>
          <w:color w:val="000000"/>
          <w:sz w:val="28"/>
          <w:szCs w:val="28"/>
          <w:u w:val="single"/>
        </w:rPr>
        <w:t>14</w:t>
      </w:r>
      <w:r>
        <w:rPr>
          <w:rFonts w:hint="eastAsia" w:ascii="仿宋_GB2312" w:eastAsia="仿宋_GB2312"/>
          <w:color w:val="000000"/>
          <w:sz w:val="28"/>
          <w:szCs w:val="28"/>
        </w:rPr>
        <w:t>日</w:t>
      </w:r>
      <w:r>
        <w:rPr>
          <w:rFonts w:hint="eastAsia" w:ascii="仿宋_GB2312" w:eastAsia="仿宋_GB2312"/>
          <w:color w:val="000000"/>
          <w:sz w:val="28"/>
          <w:szCs w:val="28"/>
          <w:u w:val="single"/>
        </w:rPr>
        <w:t>14</w:t>
      </w:r>
      <w:r>
        <w:rPr>
          <w:rFonts w:hint="eastAsia" w:ascii="仿宋_GB2312" w:eastAsia="仿宋_GB2312"/>
          <w:color w:val="000000"/>
          <w:sz w:val="28"/>
          <w:szCs w:val="28"/>
        </w:rPr>
        <w:t>时</w:t>
      </w:r>
      <w:r>
        <w:rPr>
          <w:rFonts w:hint="eastAsia" w:ascii="仿宋_GB2312" w:eastAsia="仿宋_GB2312"/>
          <w:color w:val="000000"/>
          <w:sz w:val="28"/>
          <w:szCs w:val="28"/>
          <w:u w:val="single"/>
        </w:rPr>
        <w:t>16</w:t>
      </w:r>
      <w:r>
        <w:rPr>
          <w:rFonts w:hint="eastAsia" w:ascii="仿宋_GB2312" w:eastAsia="仿宋_GB2312"/>
          <w:color w:val="000000"/>
          <w:sz w:val="28"/>
          <w:szCs w:val="28"/>
        </w:rPr>
        <w:t>分</w:t>
      </w:r>
      <w:r>
        <w:rPr>
          <w:rFonts w:hint="eastAsia" w:ascii="仿宋_GB2312" w:hAnsi="Times New Roman" w:eastAsia="仿宋_GB2312"/>
          <w:snapToGrid w:val="0"/>
          <w:sz w:val="28"/>
          <w:szCs w:val="28"/>
        </w:rPr>
        <w:t>在</w:t>
      </w:r>
      <w:r>
        <w:rPr>
          <w:rFonts w:hint="eastAsia" w:ascii="仿宋_GB2312" w:eastAsia="仿宋_GB2312"/>
          <w:color w:val="000000"/>
          <w:sz w:val="28"/>
          <w:szCs w:val="28"/>
          <w:u w:val="single"/>
        </w:rPr>
        <w:t>武宜路鸣新路段</w:t>
      </w:r>
      <w:r>
        <w:rPr>
          <w:rFonts w:hint="eastAsia" w:ascii="Times New Roman" w:hAnsi="Times New Roman" w:eastAsia="仿宋_GB2312"/>
          <w:snapToGrid w:val="0"/>
          <w:sz w:val="28"/>
          <w:szCs w:val="28"/>
        </w:rPr>
        <w:t>有</w:t>
      </w:r>
      <w:r>
        <w:rPr>
          <w:rFonts w:hint="eastAsia" w:ascii="Times New Roman" w:hAnsi="Times New Roman" w:eastAsia="仿宋_GB2312"/>
          <w:snapToGrid w:val="0"/>
          <w:sz w:val="28"/>
          <w:szCs w:val="28"/>
          <w:u w:val="single"/>
        </w:rPr>
        <w:t>机动车违反禁令标志指示的</w:t>
      </w:r>
      <w:r>
        <w:rPr>
          <w:rFonts w:hint="eastAsia" w:ascii="Times New Roman" w:hAnsi="Times New Roman" w:eastAsia="仿宋_GB2312"/>
          <w:snapToGrid w:val="0"/>
          <w:sz w:val="28"/>
          <w:szCs w:val="28"/>
        </w:rPr>
        <w:t>违法行为（代码1116），违反了《中华人民共和国道路交通安全法》第三十八条的规定，依据《中华人民共和国道路交通安全法》第一百一十四条、第九十条、《江苏省道路交通安全条例》第五十七条第一项，应当处以</w:t>
      </w:r>
      <w:r>
        <w:rPr>
          <w:rFonts w:hint="eastAsia" w:ascii="Times New Roman" w:hAnsi="Times New Roman" w:eastAsia="仿宋_GB2312"/>
          <w:snapToGrid w:val="0"/>
          <w:sz w:val="28"/>
          <w:szCs w:val="28"/>
          <w:u w:val="single"/>
        </w:rPr>
        <w:t>100</w:t>
      </w:r>
      <w:r>
        <w:rPr>
          <w:rFonts w:hint="eastAsia" w:ascii="Times New Roman" w:hAnsi="Times New Roman" w:eastAsia="仿宋_GB2312"/>
          <w:snapToGrid w:val="0"/>
          <w:sz w:val="28"/>
          <w:szCs w:val="28"/>
        </w:rPr>
        <w:t>元罚款。</w:t>
      </w:r>
    </w:p>
    <w:p>
      <w:pPr>
        <w:ind w:firstLine="560" w:firstLineChars="200"/>
        <w:rPr>
          <w:rFonts w:ascii="Times New Roman" w:hAnsi="Times New Roman" w:eastAsia="仿宋_GB2312"/>
          <w:snapToGrid w:val="0"/>
          <w:sz w:val="28"/>
          <w:szCs w:val="28"/>
        </w:rPr>
      </w:pPr>
      <w:r>
        <w:rPr>
          <w:rFonts w:hint="eastAsia" w:ascii="仿宋_GB2312" w:hAnsi="Times New Roman" w:eastAsia="仿宋_GB2312"/>
          <w:snapToGrid w:val="0"/>
          <w:sz w:val="28"/>
          <w:szCs w:val="28"/>
        </w:rPr>
        <w:t>六、</w:t>
      </w:r>
      <w:r>
        <w:rPr>
          <w:rFonts w:hint="eastAsia" w:ascii="仿宋_GB2312" w:eastAsia="仿宋_GB2312"/>
          <w:color w:val="000000"/>
          <w:sz w:val="28"/>
          <w:szCs w:val="28"/>
          <w:u w:val="single"/>
        </w:rPr>
        <w:t>2020</w:t>
      </w:r>
      <w:r>
        <w:rPr>
          <w:rFonts w:hint="eastAsia" w:ascii="仿宋_GB2312" w:eastAsia="仿宋_GB2312"/>
          <w:color w:val="000000"/>
          <w:sz w:val="28"/>
          <w:szCs w:val="28"/>
        </w:rPr>
        <w:t>年</w:t>
      </w:r>
      <w:r>
        <w:rPr>
          <w:rFonts w:hint="eastAsia" w:ascii="仿宋_GB2312" w:eastAsia="仿宋_GB2312"/>
          <w:color w:val="000000"/>
          <w:sz w:val="28"/>
          <w:szCs w:val="28"/>
          <w:u w:val="single"/>
        </w:rPr>
        <w:t>05</w:t>
      </w:r>
      <w:r>
        <w:rPr>
          <w:rFonts w:hint="eastAsia" w:ascii="仿宋_GB2312" w:eastAsia="仿宋_GB2312"/>
          <w:color w:val="000000"/>
          <w:sz w:val="28"/>
          <w:szCs w:val="28"/>
        </w:rPr>
        <w:t>月</w:t>
      </w:r>
      <w:r>
        <w:rPr>
          <w:rFonts w:hint="eastAsia" w:ascii="仿宋_GB2312" w:eastAsia="仿宋_GB2312"/>
          <w:color w:val="000000"/>
          <w:sz w:val="28"/>
          <w:szCs w:val="28"/>
          <w:u w:val="single"/>
        </w:rPr>
        <w:t>23</w:t>
      </w:r>
      <w:r>
        <w:rPr>
          <w:rFonts w:hint="eastAsia" w:ascii="仿宋_GB2312" w:eastAsia="仿宋_GB2312"/>
          <w:color w:val="000000"/>
          <w:sz w:val="28"/>
          <w:szCs w:val="28"/>
        </w:rPr>
        <w:t>日</w:t>
      </w:r>
      <w:r>
        <w:rPr>
          <w:rFonts w:hint="eastAsia" w:ascii="仿宋_GB2312" w:eastAsia="仿宋_GB2312"/>
          <w:color w:val="000000"/>
          <w:sz w:val="28"/>
          <w:szCs w:val="28"/>
          <w:u w:val="single"/>
        </w:rPr>
        <w:t>09</w:t>
      </w:r>
      <w:r>
        <w:rPr>
          <w:rFonts w:hint="eastAsia" w:ascii="仿宋_GB2312" w:eastAsia="仿宋_GB2312"/>
          <w:color w:val="000000"/>
          <w:sz w:val="28"/>
          <w:szCs w:val="28"/>
        </w:rPr>
        <w:t>时</w:t>
      </w:r>
      <w:r>
        <w:rPr>
          <w:rFonts w:hint="eastAsia" w:ascii="仿宋_GB2312" w:eastAsia="仿宋_GB2312"/>
          <w:color w:val="000000"/>
          <w:sz w:val="28"/>
          <w:szCs w:val="28"/>
          <w:u w:val="single"/>
        </w:rPr>
        <w:t>32</w:t>
      </w:r>
      <w:r>
        <w:rPr>
          <w:rFonts w:hint="eastAsia" w:ascii="仿宋_GB2312" w:eastAsia="仿宋_GB2312"/>
          <w:color w:val="000000"/>
          <w:sz w:val="28"/>
          <w:szCs w:val="28"/>
        </w:rPr>
        <w:t>分</w:t>
      </w:r>
      <w:r>
        <w:rPr>
          <w:rFonts w:hint="eastAsia" w:ascii="仿宋_GB2312" w:hAnsi="Times New Roman" w:eastAsia="仿宋_GB2312"/>
          <w:snapToGrid w:val="0"/>
          <w:sz w:val="28"/>
          <w:szCs w:val="28"/>
        </w:rPr>
        <w:t>在</w:t>
      </w:r>
      <w:r>
        <w:rPr>
          <w:rFonts w:hint="eastAsia" w:ascii="仿宋_GB2312" w:eastAsia="仿宋_GB2312"/>
          <w:color w:val="000000"/>
          <w:sz w:val="28"/>
          <w:szCs w:val="28"/>
          <w:u w:val="single"/>
        </w:rPr>
        <w:t>常武路长虹路段</w:t>
      </w:r>
      <w:r>
        <w:rPr>
          <w:rFonts w:hint="eastAsia" w:ascii="Times New Roman" w:hAnsi="Times New Roman" w:eastAsia="仿宋_GB2312"/>
          <w:snapToGrid w:val="0"/>
          <w:sz w:val="28"/>
          <w:szCs w:val="28"/>
        </w:rPr>
        <w:t>有</w:t>
      </w:r>
      <w:r>
        <w:rPr>
          <w:rFonts w:ascii="Times New Roman" w:hAnsi="Times New Roman" w:eastAsia="仿宋_GB2312"/>
          <w:snapToGrid w:val="0"/>
          <w:sz w:val="28"/>
          <w:szCs w:val="28"/>
          <w:u w:val="single"/>
        </w:rPr>
        <w:t>驾驶机动车违反道路交通信号灯通行的,在红灯、红色叉形灯或者箭头灯禁行时机动车继续通行的</w:t>
      </w:r>
      <w:r>
        <w:rPr>
          <w:rFonts w:hint="eastAsia" w:ascii="Times New Roman" w:hAnsi="Times New Roman" w:eastAsia="仿宋_GB2312"/>
          <w:snapToGrid w:val="0"/>
          <w:sz w:val="28"/>
          <w:szCs w:val="28"/>
        </w:rPr>
        <w:t>违法行为（代码16252），违反了《中华人民共和国道路交通安全法》第三十八条的规定，依据《中华人民共和国道路交通安全法》第一百一十四条、第九十条、《江苏省道路交通安全条例》第五十八条第三项，应当处以</w:t>
      </w:r>
      <w:r>
        <w:rPr>
          <w:rFonts w:hint="eastAsia" w:ascii="Times New Roman" w:hAnsi="Times New Roman" w:eastAsia="仿宋_GB2312"/>
          <w:snapToGrid w:val="0"/>
          <w:sz w:val="28"/>
          <w:szCs w:val="28"/>
          <w:u w:val="single"/>
        </w:rPr>
        <w:t>200</w:t>
      </w:r>
      <w:r>
        <w:rPr>
          <w:rFonts w:hint="eastAsia" w:ascii="Times New Roman" w:hAnsi="Times New Roman" w:eastAsia="仿宋_GB2312"/>
          <w:snapToGrid w:val="0"/>
          <w:sz w:val="28"/>
          <w:szCs w:val="28"/>
        </w:rPr>
        <w:t>元罚款。</w:t>
      </w:r>
    </w:p>
    <w:p>
      <w:pPr>
        <w:spacing w:line="560" w:lineRule="exact"/>
        <w:ind w:firstLine="560" w:firstLineChars="200"/>
        <w:jc w:val="left"/>
        <w:rPr>
          <w:rFonts w:ascii="Times New Roman" w:hAnsi="Times New Roman" w:eastAsia="仿宋_GB2312"/>
          <w:snapToGrid w:val="0"/>
          <w:sz w:val="28"/>
          <w:szCs w:val="28"/>
        </w:rPr>
      </w:pPr>
      <w:r>
        <w:rPr>
          <w:rFonts w:hint="eastAsia" w:ascii="仿宋_GB2312" w:hAnsi="Times New Roman" w:eastAsia="仿宋_GB2312"/>
          <w:snapToGrid w:val="0"/>
          <w:sz w:val="28"/>
          <w:szCs w:val="28"/>
        </w:rPr>
        <w:t>七、</w:t>
      </w:r>
      <w:r>
        <w:rPr>
          <w:rFonts w:hint="eastAsia" w:ascii="仿宋_GB2312" w:eastAsia="仿宋_GB2312"/>
          <w:color w:val="000000"/>
          <w:sz w:val="28"/>
          <w:szCs w:val="28"/>
          <w:u w:val="single"/>
        </w:rPr>
        <w:t>2020</w:t>
      </w:r>
      <w:r>
        <w:rPr>
          <w:rFonts w:hint="eastAsia" w:ascii="仿宋_GB2312" w:eastAsia="仿宋_GB2312"/>
          <w:color w:val="000000"/>
          <w:sz w:val="28"/>
          <w:szCs w:val="28"/>
        </w:rPr>
        <w:t>年</w:t>
      </w:r>
      <w:r>
        <w:rPr>
          <w:rFonts w:hint="eastAsia" w:ascii="仿宋_GB2312" w:eastAsia="仿宋_GB2312"/>
          <w:color w:val="000000"/>
          <w:sz w:val="28"/>
          <w:szCs w:val="28"/>
          <w:u w:val="single"/>
        </w:rPr>
        <w:t>07</w:t>
      </w:r>
      <w:r>
        <w:rPr>
          <w:rFonts w:hint="eastAsia" w:ascii="仿宋_GB2312" w:eastAsia="仿宋_GB2312"/>
          <w:color w:val="000000"/>
          <w:sz w:val="28"/>
          <w:szCs w:val="28"/>
        </w:rPr>
        <w:t>月</w:t>
      </w:r>
      <w:r>
        <w:rPr>
          <w:rFonts w:hint="eastAsia" w:ascii="仿宋_GB2312" w:eastAsia="仿宋_GB2312"/>
          <w:color w:val="000000"/>
          <w:sz w:val="28"/>
          <w:szCs w:val="28"/>
          <w:u w:val="single"/>
        </w:rPr>
        <w:t>23</w:t>
      </w:r>
      <w:r>
        <w:rPr>
          <w:rFonts w:hint="eastAsia" w:ascii="仿宋_GB2312" w:eastAsia="仿宋_GB2312"/>
          <w:color w:val="000000"/>
          <w:sz w:val="28"/>
          <w:szCs w:val="28"/>
        </w:rPr>
        <w:t>日</w:t>
      </w:r>
      <w:r>
        <w:rPr>
          <w:rFonts w:hint="eastAsia" w:ascii="仿宋_GB2312" w:eastAsia="仿宋_GB2312"/>
          <w:color w:val="000000"/>
          <w:sz w:val="28"/>
          <w:szCs w:val="28"/>
          <w:u w:val="single"/>
        </w:rPr>
        <w:t>11</w:t>
      </w:r>
      <w:r>
        <w:rPr>
          <w:rFonts w:hint="eastAsia" w:ascii="仿宋_GB2312" w:eastAsia="仿宋_GB2312"/>
          <w:color w:val="000000"/>
          <w:sz w:val="28"/>
          <w:szCs w:val="28"/>
        </w:rPr>
        <w:t>时</w:t>
      </w:r>
      <w:r>
        <w:rPr>
          <w:rFonts w:hint="eastAsia" w:ascii="仿宋_GB2312" w:eastAsia="仿宋_GB2312"/>
          <w:color w:val="000000"/>
          <w:sz w:val="28"/>
          <w:szCs w:val="28"/>
          <w:u w:val="single"/>
        </w:rPr>
        <w:t>43</w:t>
      </w:r>
      <w:r>
        <w:rPr>
          <w:rFonts w:hint="eastAsia" w:ascii="仿宋_GB2312" w:eastAsia="仿宋_GB2312"/>
          <w:color w:val="000000"/>
          <w:sz w:val="28"/>
          <w:szCs w:val="28"/>
        </w:rPr>
        <w:t>分</w:t>
      </w:r>
      <w:r>
        <w:rPr>
          <w:rFonts w:hint="eastAsia" w:ascii="仿宋_GB2312" w:hAnsi="Times New Roman" w:eastAsia="仿宋_GB2312"/>
          <w:snapToGrid w:val="0"/>
          <w:sz w:val="28"/>
          <w:szCs w:val="28"/>
        </w:rPr>
        <w:t>在</w:t>
      </w:r>
      <w:r>
        <w:rPr>
          <w:rFonts w:hint="eastAsia" w:ascii="仿宋_GB2312" w:eastAsia="仿宋_GB2312"/>
          <w:color w:val="000000"/>
          <w:sz w:val="28"/>
          <w:szCs w:val="28"/>
          <w:u w:val="single"/>
        </w:rPr>
        <w:t>长虹路高架2湖滨路出口至湖滨路入口</w:t>
      </w:r>
      <w:r>
        <w:rPr>
          <w:rFonts w:hint="eastAsia" w:ascii="Times New Roman" w:hAnsi="Times New Roman" w:eastAsia="仿宋_GB2312"/>
          <w:snapToGrid w:val="0"/>
          <w:sz w:val="28"/>
          <w:szCs w:val="28"/>
        </w:rPr>
        <w:t>有</w:t>
      </w:r>
      <w:r>
        <w:rPr>
          <w:rFonts w:hint="eastAsia" w:ascii="Times New Roman" w:hAnsi="Times New Roman" w:eastAsia="仿宋_GB2312"/>
          <w:snapToGrid w:val="0"/>
          <w:sz w:val="28"/>
          <w:szCs w:val="28"/>
          <w:u w:val="single"/>
        </w:rPr>
        <w:t>驾驶中型以上载客载货汽车、校车、危险物品运输车辆以外的其他机动车行驶超过规定时速20%以上未达到50%的</w:t>
      </w:r>
      <w:r>
        <w:rPr>
          <w:rFonts w:hint="eastAsia" w:ascii="Times New Roman" w:hAnsi="Times New Roman" w:eastAsia="仿宋_GB2312"/>
          <w:snapToGrid w:val="0"/>
          <w:sz w:val="28"/>
          <w:szCs w:val="28"/>
        </w:rPr>
        <w:t>违法行为（代码1636），违反了《中华人民共和国道路交通安全法》第</w:t>
      </w:r>
      <w:r>
        <w:rPr>
          <w:rFonts w:ascii="Times New Roman" w:hAnsi="Times New Roman" w:eastAsia="仿宋_GB2312"/>
          <w:snapToGrid w:val="0"/>
          <w:sz w:val="28"/>
          <w:szCs w:val="28"/>
        </w:rPr>
        <w:t>四十二</w:t>
      </w:r>
      <w:r>
        <w:rPr>
          <w:rFonts w:hint="eastAsia" w:ascii="Times New Roman" w:hAnsi="Times New Roman" w:eastAsia="仿宋_GB2312"/>
          <w:snapToGrid w:val="0"/>
          <w:sz w:val="28"/>
          <w:szCs w:val="28"/>
        </w:rPr>
        <w:t>条第一款、《中华人民共和国道路交通安全法实施条例》第</w:t>
      </w:r>
      <w:r>
        <w:rPr>
          <w:rFonts w:ascii="Times New Roman" w:hAnsi="Times New Roman" w:eastAsia="仿宋_GB2312"/>
          <w:snapToGrid w:val="0"/>
          <w:sz w:val="28"/>
          <w:szCs w:val="28"/>
        </w:rPr>
        <w:t>四十五</w:t>
      </w:r>
      <w:r>
        <w:rPr>
          <w:rFonts w:hint="eastAsia" w:ascii="Times New Roman" w:hAnsi="Times New Roman" w:eastAsia="仿宋_GB2312"/>
          <w:snapToGrid w:val="0"/>
          <w:sz w:val="28"/>
          <w:szCs w:val="28"/>
        </w:rPr>
        <w:t>条、第</w:t>
      </w:r>
      <w:r>
        <w:rPr>
          <w:rFonts w:ascii="Times New Roman" w:hAnsi="Times New Roman" w:eastAsia="仿宋_GB2312"/>
          <w:snapToGrid w:val="0"/>
          <w:sz w:val="28"/>
          <w:szCs w:val="28"/>
        </w:rPr>
        <w:t>四十六</w:t>
      </w:r>
      <w:r>
        <w:rPr>
          <w:rFonts w:hint="eastAsia" w:ascii="Times New Roman" w:hAnsi="Times New Roman" w:eastAsia="仿宋_GB2312"/>
          <w:snapToGrid w:val="0"/>
          <w:sz w:val="28"/>
          <w:szCs w:val="28"/>
        </w:rPr>
        <w:t>条的规定，依据《中华人民共和国道路交通安全法》第九十条、《江苏省道路交通安全条例》第六十四条第二项，应当处以</w:t>
      </w:r>
      <w:r>
        <w:rPr>
          <w:rFonts w:hint="eastAsia" w:ascii="Times New Roman" w:hAnsi="Times New Roman" w:eastAsia="仿宋_GB2312"/>
          <w:snapToGrid w:val="0"/>
          <w:sz w:val="28"/>
          <w:szCs w:val="28"/>
          <w:u w:val="single"/>
        </w:rPr>
        <w:t>200</w:t>
      </w:r>
      <w:r>
        <w:rPr>
          <w:rFonts w:hint="eastAsia" w:ascii="Times New Roman" w:hAnsi="Times New Roman" w:eastAsia="仿宋_GB2312"/>
          <w:snapToGrid w:val="0"/>
          <w:sz w:val="28"/>
          <w:szCs w:val="28"/>
        </w:rPr>
        <w:t>元罚款。公安机关交通管理部门地址：常州市公安局交通警察支队车辆管理所（江苏省常州市天宁区中吴大道1519号）</w:t>
      </w:r>
      <w:r>
        <w:rPr>
          <w:rFonts w:ascii="Times New Roman" w:hAnsi="Times New Roman" w:eastAsia="仿宋_GB2312"/>
          <w:snapToGrid w:val="0"/>
          <w:sz w:val="28"/>
          <w:szCs w:val="28"/>
        </w:rPr>
        <w:t xml:space="preserve">                                          </w:t>
      </w:r>
    </w:p>
    <w:p>
      <w:pPr>
        <w:spacing w:line="560" w:lineRule="exact"/>
        <w:ind w:firstLine="560" w:firstLineChars="200"/>
        <w:jc w:val="left"/>
        <w:rPr>
          <w:rFonts w:ascii="Times New Roman" w:hAnsi="Times New Roman" w:eastAsia="仿宋_GB2312"/>
          <w:snapToGrid w:val="0"/>
          <w:sz w:val="28"/>
          <w:szCs w:val="28"/>
        </w:rPr>
      </w:pPr>
      <w:r>
        <w:rPr>
          <w:rFonts w:hint="eastAsia" w:ascii="Times New Roman" w:hAnsi="Times New Roman" w:eastAsia="仿宋_GB2312"/>
          <w:snapToGrid w:val="0"/>
          <w:sz w:val="28"/>
          <w:szCs w:val="28"/>
        </w:rPr>
        <w:t>联系电话：</w:t>
      </w:r>
      <w:r>
        <w:rPr>
          <w:rFonts w:ascii="Times New Roman" w:hAnsi="Times New Roman" w:eastAsia="仿宋_GB2312"/>
          <w:snapToGrid w:val="0"/>
          <w:sz w:val="28"/>
          <w:szCs w:val="28"/>
        </w:rPr>
        <w:t xml:space="preserve"> </w:t>
      </w:r>
      <w:r>
        <w:rPr>
          <w:rFonts w:hint="eastAsia" w:ascii="Times New Roman" w:hAnsi="Times New Roman" w:eastAsia="仿宋_GB2312"/>
          <w:snapToGrid w:val="0"/>
          <w:sz w:val="28"/>
          <w:szCs w:val="28"/>
        </w:rPr>
        <w:t>0519-86643679</w:t>
      </w:r>
      <w:r>
        <w:rPr>
          <w:rFonts w:ascii="Times New Roman" w:hAnsi="Times New Roman" w:eastAsia="仿宋_GB2312"/>
          <w:snapToGrid w:val="0"/>
          <w:sz w:val="28"/>
          <w:szCs w:val="28"/>
        </w:rPr>
        <w:t xml:space="preserve">  </w:t>
      </w:r>
    </w:p>
    <w:p>
      <w:pPr>
        <w:spacing w:line="560" w:lineRule="exact"/>
        <w:ind w:firstLine="560" w:firstLineChars="200"/>
        <w:jc w:val="left"/>
        <w:rPr>
          <w:rFonts w:ascii="Times New Roman" w:hAnsi="Times New Roman" w:eastAsia="仿宋_GB2312"/>
          <w:snapToGrid w:val="0"/>
          <w:sz w:val="28"/>
          <w:szCs w:val="28"/>
        </w:rPr>
      </w:pPr>
      <w:r>
        <w:rPr>
          <w:rFonts w:hint="eastAsia" w:ascii="Times New Roman" w:hAnsi="Times New Roman" w:eastAsia="仿宋_GB2312"/>
          <w:snapToGrid w:val="0"/>
          <w:sz w:val="28"/>
          <w:szCs w:val="28"/>
        </w:rPr>
        <w:t>特此公告</w:t>
      </w:r>
    </w:p>
    <w:p>
      <w:pPr>
        <w:spacing w:line="560" w:lineRule="exact"/>
        <w:ind w:firstLine="560" w:firstLineChars="200"/>
        <w:jc w:val="left"/>
        <w:rPr>
          <w:rFonts w:ascii="Times New Roman" w:hAnsi="Times New Roman" w:eastAsia="仿宋_GB2312"/>
          <w:snapToGrid w:val="0"/>
          <w:sz w:val="28"/>
          <w:szCs w:val="28"/>
        </w:rPr>
      </w:pPr>
    </w:p>
    <w:p>
      <w:pPr>
        <w:spacing w:line="560" w:lineRule="exact"/>
        <w:ind w:firstLine="560" w:firstLineChars="200"/>
        <w:jc w:val="left"/>
        <w:rPr>
          <w:rFonts w:ascii="Times New Roman" w:hAnsi="Times New Roman" w:eastAsia="仿宋_GB2312"/>
          <w:snapToGrid w:val="0"/>
          <w:sz w:val="28"/>
          <w:szCs w:val="28"/>
        </w:rPr>
      </w:pPr>
    </w:p>
    <w:p>
      <w:pPr>
        <w:adjustRightInd w:val="0"/>
        <w:spacing w:line="560" w:lineRule="exact"/>
        <w:jc w:val="right"/>
        <w:rPr>
          <w:rFonts w:ascii="Times New Roman" w:hAnsi="Times New Roman" w:eastAsia="仿宋_GB2312" w:cs="Times New Roman"/>
          <w:sz w:val="32"/>
          <w:szCs w:val="32"/>
        </w:rPr>
      </w:pPr>
      <w:r>
        <w:rPr>
          <w:rFonts w:hint="eastAsia" w:ascii="Times New Roman" w:hAnsi="Times New Roman" w:eastAsia="仿宋_GB2312" w:cs="Times New Roman"/>
          <w:sz w:val="32"/>
          <w:szCs w:val="32"/>
        </w:rPr>
        <w:t>常州市公安局交通警察支队机动(侦查)大队</w:t>
      </w:r>
    </w:p>
    <w:p>
      <w:pPr>
        <w:spacing w:line="560" w:lineRule="exact"/>
        <w:ind w:right="560" w:firstLine="560" w:firstLineChars="200"/>
        <w:jc w:val="center"/>
        <w:rPr>
          <w:rFonts w:ascii="Times New Roman" w:hAnsi="Times New Roman" w:eastAsia="仿宋_GB2312"/>
          <w:snapToGrid w:val="0"/>
          <w:sz w:val="28"/>
          <w:szCs w:val="28"/>
        </w:rPr>
      </w:pPr>
      <w:r>
        <w:rPr>
          <w:rFonts w:hint="eastAsia" w:ascii="Times New Roman" w:hAnsi="Times New Roman" w:eastAsia="仿宋_GB2312"/>
          <w:snapToGrid w:val="0"/>
          <w:sz w:val="28"/>
          <w:szCs w:val="28"/>
        </w:rPr>
        <w:t xml:space="preserve">                 2022年</w:t>
      </w:r>
      <w:r>
        <w:rPr>
          <w:rFonts w:ascii="Times New Roman" w:hAnsi="Times New Roman" w:eastAsia="仿宋_GB2312"/>
          <w:snapToGrid w:val="0"/>
          <w:sz w:val="28"/>
          <w:szCs w:val="28"/>
        </w:rPr>
        <w:t xml:space="preserve"> </w:t>
      </w:r>
      <w:r>
        <w:rPr>
          <w:rFonts w:hint="eastAsia" w:ascii="Times New Roman" w:hAnsi="Times New Roman" w:eastAsia="仿宋_GB2312"/>
          <w:snapToGrid w:val="0"/>
          <w:sz w:val="28"/>
          <w:szCs w:val="28"/>
        </w:rPr>
        <w:t>10月8日</w:t>
      </w:r>
    </w:p>
    <w:p>
      <w:pPr>
        <w:adjustRightInd w:val="0"/>
        <w:snapToGrid w:val="0"/>
        <w:spacing w:line="288" w:lineRule="auto"/>
        <w:jc w:val="center"/>
        <w:rPr>
          <w:szCs w:val="28"/>
        </w:rPr>
      </w:pPr>
    </w:p>
    <w:sectPr>
      <w:pgSz w:w="11906" w:h="16838"/>
      <w:pgMar w:top="1440" w:right="1758" w:bottom="1440" w:left="1758"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方正小标宋简体">
    <w:panose1 w:val="02010601030101010101"/>
    <w:charset w:val="86"/>
    <w:family w:val="script"/>
    <w:pitch w:val="default"/>
    <w:sig w:usb0="00000001" w:usb1="080E0000" w:usb2="00000000" w:usb3="00000000" w:csb0="00040000" w:csb1="00000000"/>
  </w:font>
  <w:font w:name="楷体_GB2312">
    <w:panose1 w:val="02010609030101010101"/>
    <w:charset w:val="86"/>
    <w:family w:val="modern"/>
    <w:pitch w:val="default"/>
    <w:sig w:usb0="00000001" w:usb1="080E0000" w:usb2="00000000" w:usb3="00000000" w:csb0="00040000" w:csb1="00000000"/>
  </w:font>
  <w:font w:name="仿宋_GB2312">
    <w:panose1 w:val="02010609030101010101"/>
    <w:charset w:val="86"/>
    <w:family w:val="modern"/>
    <w:pitch w:val="default"/>
    <w:sig w:usb0="00000001" w:usb1="080E0000" w:usb2="00000000" w:usb3="00000000" w:csb0="0004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ZGJkMWQzMzYxYzFiYzk5NDMwZjgyNDU3ZDdiM2NhNDYifQ=="/>
  </w:docVars>
  <w:rsids>
    <w:rsidRoot w:val="00D97A71"/>
    <w:rsid w:val="00091668"/>
    <w:rsid w:val="00094B26"/>
    <w:rsid w:val="000A6102"/>
    <w:rsid w:val="000A772B"/>
    <w:rsid w:val="000B7B19"/>
    <w:rsid w:val="000D253A"/>
    <w:rsid w:val="001120C2"/>
    <w:rsid w:val="001222DB"/>
    <w:rsid w:val="00142808"/>
    <w:rsid w:val="0016675F"/>
    <w:rsid w:val="00170848"/>
    <w:rsid w:val="00177198"/>
    <w:rsid w:val="00177E53"/>
    <w:rsid w:val="001A7A3F"/>
    <w:rsid w:val="001D24AE"/>
    <w:rsid w:val="00213022"/>
    <w:rsid w:val="002912FF"/>
    <w:rsid w:val="002913E0"/>
    <w:rsid w:val="002B00AE"/>
    <w:rsid w:val="002E6B31"/>
    <w:rsid w:val="00310548"/>
    <w:rsid w:val="00343251"/>
    <w:rsid w:val="00357D58"/>
    <w:rsid w:val="00392B2F"/>
    <w:rsid w:val="003A3B41"/>
    <w:rsid w:val="003B292A"/>
    <w:rsid w:val="003E7FE6"/>
    <w:rsid w:val="004238DA"/>
    <w:rsid w:val="004327C4"/>
    <w:rsid w:val="0044132D"/>
    <w:rsid w:val="00450CD8"/>
    <w:rsid w:val="00475D80"/>
    <w:rsid w:val="004A01C0"/>
    <w:rsid w:val="004C0E1B"/>
    <w:rsid w:val="004D034A"/>
    <w:rsid w:val="004F7819"/>
    <w:rsid w:val="00536CE8"/>
    <w:rsid w:val="00562888"/>
    <w:rsid w:val="00575B41"/>
    <w:rsid w:val="00584AA4"/>
    <w:rsid w:val="00587C5D"/>
    <w:rsid w:val="0059197A"/>
    <w:rsid w:val="005B44AF"/>
    <w:rsid w:val="005B5845"/>
    <w:rsid w:val="005C3864"/>
    <w:rsid w:val="005E0C92"/>
    <w:rsid w:val="006216AA"/>
    <w:rsid w:val="006419CF"/>
    <w:rsid w:val="00654F8C"/>
    <w:rsid w:val="00671D30"/>
    <w:rsid w:val="00673EC4"/>
    <w:rsid w:val="00696B37"/>
    <w:rsid w:val="006B666F"/>
    <w:rsid w:val="006C233E"/>
    <w:rsid w:val="006D19C0"/>
    <w:rsid w:val="006D4CCE"/>
    <w:rsid w:val="006E32D0"/>
    <w:rsid w:val="006E6115"/>
    <w:rsid w:val="006F5367"/>
    <w:rsid w:val="006F70FF"/>
    <w:rsid w:val="00702CFB"/>
    <w:rsid w:val="00706D86"/>
    <w:rsid w:val="007078E6"/>
    <w:rsid w:val="00720D30"/>
    <w:rsid w:val="00724972"/>
    <w:rsid w:val="00755C23"/>
    <w:rsid w:val="00764C83"/>
    <w:rsid w:val="007674DF"/>
    <w:rsid w:val="007806C9"/>
    <w:rsid w:val="007E3D96"/>
    <w:rsid w:val="00816777"/>
    <w:rsid w:val="008301B6"/>
    <w:rsid w:val="008332EE"/>
    <w:rsid w:val="00842F73"/>
    <w:rsid w:val="00856F22"/>
    <w:rsid w:val="008C2D27"/>
    <w:rsid w:val="008C5563"/>
    <w:rsid w:val="008E5ECC"/>
    <w:rsid w:val="0090103A"/>
    <w:rsid w:val="009277DA"/>
    <w:rsid w:val="00951896"/>
    <w:rsid w:val="00980352"/>
    <w:rsid w:val="009A0A5B"/>
    <w:rsid w:val="009E4CE6"/>
    <w:rsid w:val="009F04B1"/>
    <w:rsid w:val="00A544A4"/>
    <w:rsid w:val="00A61360"/>
    <w:rsid w:val="00A777FA"/>
    <w:rsid w:val="00A95B6C"/>
    <w:rsid w:val="00AA0EDF"/>
    <w:rsid w:val="00AC2BB1"/>
    <w:rsid w:val="00AE2D2A"/>
    <w:rsid w:val="00B15D95"/>
    <w:rsid w:val="00B8653D"/>
    <w:rsid w:val="00C13F6D"/>
    <w:rsid w:val="00C161F4"/>
    <w:rsid w:val="00C677A0"/>
    <w:rsid w:val="00C8026E"/>
    <w:rsid w:val="00C825FF"/>
    <w:rsid w:val="00C935EC"/>
    <w:rsid w:val="00CB35DD"/>
    <w:rsid w:val="00CC4A92"/>
    <w:rsid w:val="00CE55F8"/>
    <w:rsid w:val="00CF5326"/>
    <w:rsid w:val="00D43526"/>
    <w:rsid w:val="00D43697"/>
    <w:rsid w:val="00D6291A"/>
    <w:rsid w:val="00D736AD"/>
    <w:rsid w:val="00D80293"/>
    <w:rsid w:val="00D97A71"/>
    <w:rsid w:val="00DA3A0E"/>
    <w:rsid w:val="00DB4869"/>
    <w:rsid w:val="00DD06AA"/>
    <w:rsid w:val="00DE5149"/>
    <w:rsid w:val="00E22C78"/>
    <w:rsid w:val="00E74EAA"/>
    <w:rsid w:val="00EC7C98"/>
    <w:rsid w:val="00ED23FD"/>
    <w:rsid w:val="00EE04F0"/>
    <w:rsid w:val="00F209B1"/>
    <w:rsid w:val="00F211CF"/>
    <w:rsid w:val="00F404F6"/>
    <w:rsid w:val="00F84D39"/>
    <w:rsid w:val="00FA4237"/>
    <w:rsid w:val="00FE3CE4"/>
    <w:rsid w:val="37E62C8F"/>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fillcolor="#FFFFFF" fill="t" stroke="t">
      <v:fill on="t" focussize="0,0"/>
      <v:stroke color="#000000"/>
    </o:shapedefaults>
    <o:shapelayout v:ext="edit">
      <o:idmap v:ext="edit" data="2"/>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name="header"/>
    <w:lsdException w:qFormat="1" w:uiPriority="99"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qFormat="1"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7">
    <w:name w:val="Default Paragraph Font"/>
    <w:semiHidden/>
    <w:unhideWhenUsed/>
    <w:uiPriority w:val="1"/>
  </w:style>
  <w:style w:type="table" w:default="1" w:styleId="6">
    <w:name w:val="Normal Table"/>
    <w:semiHidden/>
    <w:unhideWhenUsed/>
    <w:qFormat/>
    <w:uiPriority w:val="99"/>
    <w:tblPr>
      <w:tblCellMar>
        <w:top w:w="0" w:type="dxa"/>
        <w:left w:w="108" w:type="dxa"/>
        <w:bottom w:w="0" w:type="dxa"/>
        <w:right w:w="108" w:type="dxa"/>
      </w:tblCellMar>
    </w:tblPr>
  </w:style>
  <w:style w:type="paragraph" w:styleId="2">
    <w:name w:val="Date"/>
    <w:basedOn w:val="1"/>
    <w:next w:val="1"/>
    <w:link w:val="11"/>
    <w:semiHidden/>
    <w:unhideWhenUsed/>
    <w:qFormat/>
    <w:uiPriority w:val="99"/>
    <w:pPr>
      <w:ind w:left="100" w:leftChars="2500"/>
    </w:pPr>
  </w:style>
  <w:style w:type="paragraph" w:styleId="3">
    <w:name w:val="Balloon Text"/>
    <w:basedOn w:val="1"/>
    <w:link w:val="10"/>
    <w:semiHidden/>
    <w:unhideWhenUsed/>
    <w:qFormat/>
    <w:uiPriority w:val="99"/>
    <w:rPr>
      <w:sz w:val="18"/>
      <w:szCs w:val="18"/>
    </w:rPr>
  </w:style>
  <w:style w:type="paragraph" w:styleId="4">
    <w:name w:val="footer"/>
    <w:basedOn w:val="1"/>
    <w:link w:val="9"/>
    <w:semiHidden/>
    <w:unhideWhenUsed/>
    <w:qFormat/>
    <w:uiPriority w:val="99"/>
    <w:pPr>
      <w:tabs>
        <w:tab w:val="center" w:pos="4153"/>
        <w:tab w:val="right" w:pos="8306"/>
      </w:tabs>
      <w:snapToGrid w:val="0"/>
      <w:jc w:val="left"/>
    </w:pPr>
    <w:rPr>
      <w:sz w:val="18"/>
      <w:szCs w:val="18"/>
    </w:rPr>
  </w:style>
  <w:style w:type="paragraph" w:styleId="5">
    <w:name w:val="header"/>
    <w:basedOn w:val="1"/>
    <w:link w:val="8"/>
    <w:semiHidden/>
    <w:unhideWhenUsed/>
    <w:qFormat/>
    <w:uiPriority w:val="99"/>
    <w:pPr>
      <w:pBdr>
        <w:bottom w:val="single" w:color="auto" w:sz="6" w:space="1"/>
      </w:pBdr>
      <w:tabs>
        <w:tab w:val="center" w:pos="4153"/>
        <w:tab w:val="right" w:pos="8306"/>
      </w:tabs>
      <w:snapToGrid w:val="0"/>
      <w:jc w:val="center"/>
    </w:pPr>
    <w:rPr>
      <w:sz w:val="18"/>
      <w:szCs w:val="18"/>
    </w:rPr>
  </w:style>
  <w:style w:type="character" w:customStyle="1" w:styleId="8">
    <w:name w:val="页眉 Char"/>
    <w:basedOn w:val="7"/>
    <w:link w:val="5"/>
    <w:semiHidden/>
    <w:qFormat/>
    <w:uiPriority w:val="99"/>
    <w:rPr>
      <w:sz w:val="18"/>
      <w:szCs w:val="18"/>
    </w:rPr>
  </w:style>
  <w:style w:type="character" w:customStyle="1" w:styleId="9">
    <w:name w:val="页脚 Char"/>
    <w:basedOn w:val="7"/>
    <w:link w:val="4"/>
    <w:semiHidden/>
    <w:qFormat/>
    <w:uiPriority w:val="99"/>
    <w:rPr>
      <w:sz w:val="18"/>
      <w:szCs w:val="18"/>
    </w:rPr>
  </w:style>
  <w:style w:type="character" w:customStyle="1" w:styleId="10">
    <w:name w:val="批注框文本 Char"/>
    <w:basedOn w:val="7"/>
    <w:link w:val="3"/>
    <w:semiHidden/>
    <w:qFormat/>
    <w:uiPriority w:val="99"/>
    <w:rPr>
      <w:sz w:val="18"/>
      <w:szCs w:val="18"/>
    </w:rPr>
  </w:style>
  <w:style w:type="character" w:customStyle="1" w:styleId="11">
    <w:name w:val="日期 Char"/>
    <w:basedOn w:val="7"/>
    <w:link w:val="2"/>
    <w:semiHidden/>
    <w:qFormat/>
    <w:uiPriority w:val="99"/>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2.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ops>
  <customShpExts>
    <customShpInfo spid="_x0000_s1026"/>
  </customShpExts>
</s:customDat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72AEFDF1-A3A0-448E-9766-AEC4A1DEE9A7}">
  <ds:schemaRefs/>
</ds:datastoreItem>
</file>

<file path=docProps/app.xml><?xml version="1.0" encoding="utf-8"?>
<Properties xmlns="http://schemas.openxmlformats.org/officeDocument/2006/extended-properties" xmlns:vt="http://schemas.openxmlformats.org/officeDocument/2006/docPropsVTypes">
  <Template>Normal</Template>
  <Company>CGS</Company>
  <Pages>4</Pages>
  <Words>1643</Words>
  <Characters>1788</Characters>
  <Lines>13</Lines>
  <Paragraphs>3</Paragraphs>
  <TotalTime>146</TotalTime>
  <ScaleCrop>false</ScaleCrop>
  <LinksUpToDate>false</LinksUpToDate>
  <CharactersWithSpaces>1861</CharactersWithSpaces>
  <Application>WPS Office_11.1.0.12358_F1E327BC-269C-435d-A152-05C5408002CA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2020-12-21T06:55:00Z</dcterms:created>
  <dc:creator>Administrator</dc:creator>
  <cp:lastModifiedBy>丫丫</cp:lastModifiedBy>
  <dcterms:modified xsi:type="dcterms:W3CDTF">2022-10-08T08:50:21Z</dcterms:modified>
  <cp:revision>58</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2052-11.1.0.12358</vt:lpwstr>
  </property>
  <property fmtid="{D5CDD505-2E9C-101B-9397-08002B2CF9AE}" pid="3" name="ICV">
    <vt:lpwstr>71D7B45E829C4C3F93755C4A5EBFEE4A</vt:lpwstr>
  </property>
</Properties>
</file>