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32"/>
          <w:szCs w:val="32"/>
        </w:rPr>
      </w:pPr>
    </w:p>
    <w:p>
      <w:pPr>
        <w:pStyle w:val="7"/>
        <w:overflowPunct w:val="0"/>
        <w:adjustRightInd w:val="0"/>
        <w:spacing w:line="570" w:lineRule="exact"/>
        <w:rPr>
          <w:rFonts w:hint="eastAsia" w:ascii="方正小标宋_GBK"/>
          <w:color w:val="000000"/>
          <w:szCs w:val="44"/>
        </w:rPr>
      </w:pPr>
      <w:r>
        <w:rPr>
          <w:rFonts w:hint="eastAsia" w:ascii="方正小标宋_GBK"/>
          <w:color w:val="000000"/>
          <w:szCs w:val="44"/>
        </w:rPr>
        <w:t>常州市生态环境基础设施建设</w:t>
      </w:r>
    </w:p>
    <w:p>
      <w:pPr>
        <w:pStyle w:val="7"/>
        <w:overflowPunct w:val="0"/>
        <w:adjustRightInd w:val="0"/>
        <w:spacing w:before="120" w:line="570" w:lineRule="exact"/>
        <w:rPr>
          <w:rFonts w:hint="eastAsia" w:ascii="方正小标宋_GBK"/>
          <w:color w:val="000000"/>
          <w:szCs w:val="44"/>
        </w:rPr>
      </w:pPr>
      <w:r>
        <w:rPr>
          <w:rFonts w:hint="eastAsia" w:ascii="方正小标宋_GBK"/>
          <w:color w:val="000000"/>
          <w:szCs w:val="44"/>
        </w:rPr>
        <w:t>三年行动计划（2023-2025年）</w:t>
      </w:r>
    </w:p>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Cs w:val="32"/>
        </w:rPr>
      </w:pP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0" w:name="_Hlk103670712"/>
      <w:r>
        <w:rPr>
          <w:rFonts w:ascii="Times New Roman" w:hAnsi="Times New Roman" w:eastAsia="方正仿宋_GBK"/>
          <w:color w:val="000000"/>
          <w:sz w:val="32"/>
          <w:szCs w:val="32"/>
        </w:rPr>
        <w:t>为深入贯彻国务院办公厅转发的国家发展改革委等部门关于加快推进城镇环境基础设施建设指导意见，认真落实省政府办公厅印发的《江苏省“十四五”生态环境基础设施建设规划》以及市委办公室 市政府办公室印发的《关于推进生态环境治理体系和治理能力现代化的实施意见》相关要求，推动全市生态环境质量持续改善，夯实生态环境治理体系和治理能力现代化根基，特制定本行动计划。</w:t>
      </w:r>
    </w:p>
    <w:bookmarkEnd w:id="0"/>
    <w:p>
      <w:pPr>
        <w:overflowPunct w:val="0"/>
        <w:autoSpaceDE w:val="0"/>
        <w:autoSpaceDN w:val="0"/>
        <w:adjustRightInd w:val="0"/>
        <w:snapToGrid w:val="0"/>
        <w:spacing w:line="570" w:lineRule="exact"/>
        <w:ind w:firstLine="641"/>
        <w:rPr>
          <w:rFonts w:ascii="Times New Roman" w:hAnsi="Times New Roman" w:eastAsia="方正黑体_GBK"/>
          <w:color w:val="000000"/>
          <w:sz w:val="32"/>
          <w:szCs w:val="32"/>
        </w:rPr>
      </w:pPr>
      <w:r>
        <w:rPr>
          <w:rFonts w:ascii="Times New Roman" w:hAnsi="Times New Roman" w:eastAsia="方正黑体_GBK"/>
          <w:color w:val="000000"/>
          <w:sz w:val="32"/>
          <w:szCs w:val="32"/>
        </w:rPr>
        <w:t>一、现实基础</w:t>
      </w:r>
    </w:p>
    <w:p>
      <w:pPr>
        <w:overflowPunct w:val="0"/>
        <w:autoSpaceDE w:val="0"/>
        <w:autoSpaceDN w:val="0"/>
        <w:adjustRightInd w:val="0"/>
        <w:snapToGrid w:val="0"/>
        <w:spacing w:line="570" w:lineRule="exact"/>
        <w:ind w:firstLine="641"/>
        <w:rPr>
          <w:rFonts w:ascii="Times New Roman" w:hAnsi="Times New Roman" w:eastAsia="方正仿宋_GBK"/>
          <w:color w:val="000000"/>
          <w:spacing w:val="-6"/>
          <w:sz w:val="32"/>
          <w:szCs w:val="32"/>
        </w:rPr>
      </w:pPr>
      <w:r>
        <w:rPr>
          <w:rFonts w:ascii="Times New Roman" w:hAnsi="Times New Roman" w:eastAsia="方正仿宋_GBK"/>
          <w:bCs/>
          <w:color w:val="000000"/>
          <w:sz w:val="32"/>
          <w:szCs w:val="32"/>
        </w:rPr>
        <w:t>城乡污水处理能力明显增强。</w:t>
      </w:r>
      <w:r>
        <w:rPr>
          <w:rFonts w:ascii="Times New Roman" w:hAnsi="Times New Roman" w:eastAsia="方正仿宋_GBK"/>
          <w:color w:val="000000"/>
          <w:sz w:val="32"/>
          <w:szCs w:val="32"/>
        </w:rPr>
        <w:t>目前已建成投运城镇污水处理厂29座，城镇污水处理能力达156.3万吨/日，城镇生活污水集中收集率68.53%；污水管网建设平稳推进，建成城镇污水管网4300公里，近四年，累计检修污水管网长度3145公里；近三年，全市市政污泥处理设施建设规模大幅提升，处理能力达到3192.2吨/日，位居全省首位；农村生活污水治理有序推进，各辖市区农村生活</w:t>
      </w:r>
      <w:r>
        <w:rPr>
          <w:rFonts w:ascii="Times New Roman" w:hAnsi="Times New Roman" w:eastAsia="方正仿宋_GBK"/>
          <w:color w:val="000000"/>
          <w:spacing w:val="-6"/>
          <w:sz w:val="32"/>
          <w:szCs w:val="32"/>
        </w:rPr>
        <w:t>污水专项规划编制完成，实现行政村生活污水处置设施建设全覆盖。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工业污水治理水平持续提升。</w:t>
      </w:r>
      <w:r>
        <w:rPr>
          <w:rFonts w:ascii="Times New Roman" w:hAnsi="Times New Roman" w:eastAsia="方正仿宋_GBK"/>
          <w:color w:val="000000"/>
          <w:sz w:val="32"/>
          <w:szCs w:val="32"/>
        </w:rPr>
        <w:t>全市建成工业污水处理设施10座，总处理能力为19.6万吨/日；有4家省级及以上工业园区建成废水集中处理设施5座，处理能力达9.6万吨/日；化工、印染集中区工业废水处理设施实现全覆盖；工业集中区污水管网不断完善，全市工业企业污水纳管率持续提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生活垃圾处理能力大幅提高。</w:t>
      </w:r>
      <w:r>
        <w:rPr>
          <w:rFonts w:ascii="Times New Roman" w:hAnsi="Times New Roman" w:eastAsia="方正仿宋_GBK"/>
          <w:color w:val="000000"/>
          <w:sz w:val="32"/>
          <w:szCs w:val="32"/>
        </w:rPr>
        <w:t>建成生活垃圾焚烧厂6座，生活垃圾填埋场3座，日处理能力6500吨/日，其中焚烧能力达5400吨/日，占80%以上；城乡生活垃圾无害化处理率达100%；建成餐厨废弃物（厨余垃圾）处理设施3座，日处理能力达540吨，基本满足处理需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工业固体废物处置利用能力总体富余。</w:t>
      </w:r>
      <w:r>
        <w:rPr>
          <w:rFonts w:ascii="Times New Roman" w:hAnsi="Times New Roman" w:eastAsia="方正仿宋_GBK"/>
          <w:color w:val="000000"/>
          <w:sz w:val="32"/>
          <w:szCs w:val="32"/>
        </w:rPr>
        <w:t>全市危险废物产生量45.88万吨/年，危险废物许可经营能力达227.41万吨/年，其中收贮能力9.8万吨/日，处置利用能力212.7万吨/年。建立完善危险废物动态管理信息系统，持续强化危险废物产生、贮存、转移和利用处置全过程监管。建成医疗废物处置能力9000吨/年，满足全市医疗废物处理量需求。综合运用水泥窑协同处置一般工业固体废物、污泥、飞灰等固体废物，一般工业固体废物综合利用率达97.9%。</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生态保护能力不断提升。</w:t>
      </w:r>
      <w:r>
        <w:rPr>
          <w:rFonts w:ascii="Times New Roman" w:hAnsi="Times New Roman" w:eastAsia="方正仿宋_GBK"/>
          <w:color w:val="000000"/>
          <w:sz w:val="32"/>
          <w:szCs w:val="32"/>
        </w:rPr>
        <w:t>生态保护修复能力明显增强，2020-2021年全市开展生态安全缓冲区建设项目9个，其中江边污水处理厂四期工程人工湿地生态安全缓冲区和天目湖生态安全缓冲区建设入选《省生态安全缓冲区典型案例》。生物多样性的保护能力不断增强，完成全市生物多样性本底调查与编目，建成天目湖流域生态研究观测站、天目湖湿地科普馆等。生态绿城建设持续推进，建成天目湖国家级森林公园、长荡湖国家级湿地公园，创成国家森林城市、国家生态园林城市，全市林木覆盖率达26.62%，自然湿地保护率达57.7%。退圩还湖工程持续实施，累计恢复湖泊水面12.6平方公里。农业面源污染治理初见成效，全市共新建和改造标准化、生态化池塘4.5万亩。畜禽粪污综合利用率达98.2%以上，规模畜禽养殖场粪污处理设施装备配套率100%。</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清洁能源供应能力持续提升。</w:t>
      </w:r>
      <w:r>
        <w:rPr>
          <w:rFonts w:ascii="Times New Roman" w:hAnsi="Times New Roman" w:eastAsia="方正仿宋_GBK"/>
          <w:color w:val="000000"/>
          <w:sz w:val="32"/>
          <w:szCs w:val="32"/>
        </w:rPr>
        <w:t>全力布局清洁能源供热，戚广线、中东线供热管道全面建成投运；积极推行大机组长距离供热，新北区国家能源集团常州发电公司至西夏墅长距离供热管网（27公里）建成投运，替代盛源燃煤锅炉供热，为新北区和全市大机组长距离供热提供了可参考的模式。全市新能源产业链拥有规上企业49家，产值727.1亿元，同比增长20%。充（换）电基础设施布局优化提升，建成公共充电桩7300个。</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生态环境监测监控能力全面增强。</w:t>
      </w:r>
      <w:r>
        <w:rPr>
          <w:rFonts w:ascii="Times New Roman" w:hAnsi="Times New Roman" w:eastAsia="方正仿宋_GBK"/>
          <w:color w:val="000000"/>
          <w:sz w:val="32"/>
          <w:szCs w:val="32"/>
        </w:rPr>
        <w:t>市区建成42个空气自动站、水质自动站130个，重点乡镇实现全覆盖。共布设土壤101个点位、噪声子站7个。建立涵盖监测、监控、执法、执纪的生态环境大数据平台，实现监测监控数据与异常预警信息的实时推送，大幅提升测管协同效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环境安全保障能力不断提升。</w:t>
      </w:r>
      <w:r>
        <w:rPr>
          <w:rFonts w:ascii="Times New Roman" w:hAnsi="Times New Roman" w:eastAsia="方正仿宋_GBK"/>
          <w:color w:val="000000"/>
          <w:sz w:val="32"/>
          <w:szCs w:val="32"/>
        </w:rPr>
        <w:t>环境风险防控和应急能力全面强化，重点环境风险企业数据库入库率超过99%，各类应急物资储备点位及应急支援单位共计57家，其中政府（生态环境部门）应急物资库13个；重点联系企业环境应急物资储备点22家，环境应急资源生产企业4家，环境应急指挥场所及应急救援单位18家。应急物资库存储的主要应急物资种类涵盖污染源控制、污染源收集、安全防护、应急通信和指挥、环境监测类等。</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统筹推进机制初步形成。</w:t>
      </w:r>
      <w:r>
        <w:rPr>
          <w:rFonts w:ascii="Times New Roman" w:hAnsi="Times New Roman" w:eastAsia="方正仿宋_GBK"/>
          <w:color w:val="000000"/>
          <w:sz w:val="32"/>
          <w:szCs w:val="32"/>
        </w:rPr>
        <w:t>依托省政府出台的环境基础设施三年建设方案，制定年度实施计划，在污染防治攻坚战监管平台按月调度工程进展，及时进行督查督办，新增城镇污水处理能力、城镇污水管网、工业废水处理能力、生活垃圾焚烧处理能力、危险废物处置能力等指标均超额完成建设任务。省政府批准成立省环保集团，江苏中吴环保产业发展有限公司作为省环保集团在常州的子公司，为全市加快补齐生态环境基础设施短板提供有力支撑。</w:t>
      </w:r>
    </w:p>
    <w:p>
      <w:pPr>
        <w:tabs>
          <w:tab w:val="left" w:pos="4536"/>
        </w:tabs>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总体上看，全市生态环境基础设施建设取得明显成效。但对照深入打好污染防治攻坚战的新形势新要求，对照人民群众日益增长的优美生态环境需求，仍然存在一定差距，包括城镇生活污水收集能力不足、乡镇污水管网建设及养护不到位、工业污水处理能力不足、部分危险废物资源化回收利用能力低等问题仍然存在。另外，应急能力、监测监控能力需进一步提升，对生态环境基础设施建设的资金支持不够，用地和政策保障措施尚不健全，长效管理机制有待进一步完善。</w:t>
      </w:r>
    </w:p>
    <w:p>
      <w:pPr>
        <w:overflowPunct w:val="0"/>
        <w:autoSpaceDE w:val="0"/>
        <w:autoSpaceDN w:val="0"/>
        <w:adjustRightInd w:val="0"/>
        <w:snapToGrid w:val="0"/>
        <w:spacing w:line="570" w:lineRule="exact"/>
        <w:ind w:firstLine="641"/>
        <w:rPr>
          <w:rFonts w:ascii="Times New Roman" w:hAnsi="Times New Roman" w:eastAsia="方正黑体_GBK"/>
          <w:color w:val="000000"/>
          <w:sz w:val="32"/>
          <w:szCs w:val="32"/>
        </w:rPr>
      </w:pPr>
      <w:r>
        <w:rPr>
          <w:rFonts w:ascii="Times New Roman" w:hAnsi="Times New Roman" w:eastAsia="方正黑体_GBK"/>
          <w:color w:val="000000"/>
          <w:sz w:val="32"/>
          <w:szCs w:val="32"/>
        </w:rPr>
        <w:t>二、总体要求</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（一）指导思想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全面贯彻党的二十大精神，深入贯彻习近平生态文明思想，全面、准确贯彻新发展理念，按照市第十三次党代会部署要求，把保护生态环境摆在更加突出的位置，大力实施“532”发展战略，加快建设长三角生态中轴，加快推动减污降碳协同增效，深入打好污染防治攻坚战，更加有力推进美丽常州建设，坚持前瞻思考、全局谋划、源头治理、系统推进，补齐能力短板，提高治污效能，保障安全运行，积极构建现代化生态环境基础设施体系，推动生态环境质量显著提升，切实扛起“争当表率、争做示范、走在前列”光荣使命，奋力谱写“强富美高”新常州现代化建设新篇章。</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（二）基本原则</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坚持统筹规划、分步实施。</w:t>
      </w:r>
      <w:r>
        <w:rPr>
          <w:rFonts w:ascii="Times New Roman" w:hAnsi="Times New Roman" w:eastAsia="方正仿宋_GBK"/>
          <w:color w:val="000000"/>
          <w:sz w:val="32"/>
          <w:szCs w:val="32"/>
        </w:rPr>
        <w:t>注重系统谋划、统筹推进，全面提升生态环境基础设施能力，促进共建共享、协同处置。根据建设需求和前期进展，区分轻重缓急，有序推进生态环境基础设施建设，既满足当前一段时间的需要，又为未来发展预留空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坚持问题导向、力补短板。</w:t>
      </w:r>
      <w:r>
        <w:rPr>
          <w:rFonts w:ascii="Times New Roman" w:hAnsi="Times New Roman" w:eastAsia="方正仿宋_GBK"/>
          <w:color w:val="000000"/>
          <w:sz w:val="32"/>
          <w:szCs w:val="32"/>
        </w:rPr>
        <w:t>统筹协调，整合力量，坚持问题导向、夯实基层基础，补短板、强弱项，着力解决重点区域、重点领域存在的突出生态环境问题，优化提升全市环境治理水平。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坚持政府主导、合力推进。</w:t>
      </w:r>
      <w:r>
        <w:rPr>
          <w:rFonts w:ascii="Times New Roman" w:hAnsi="Times New Roman" w:eastAsia="方正仿宋_GBK"/>
          <w:color w:val="000000"/>
          <w:sz w:val="32"/>
          <w:szCs w:val="32"/>
        </w:rPr>
        <w:t>强化政府主体责任，明确部门职责分工，强化属地负责制，加大政策支持和资金投入力度，加大用地保障，强化监督考核和激励引导，建立上下联动、部门协作、高效有力的工作机制，动员社会各方力量共同参与。</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（三）目标指标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全市重点区域、重点领域污染防治基础设施基本建成，生态环境管理能力显著提升，生态环境质量持续改善，生态环境安全得到有效保障。到2025年，全市生态环境基础设施建设全面完善。</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bookmarkStart w:id="1" w:name="_Hlk93171601"/>
      <w:r>
        <w:rPr>
          <w:rFonts w:ascii="Times New Roman" w:hAnsi="Times New Roman" w:eastAsia="方正仿宋_GBK"/>
          <w:bCs/>
          <w:color w:val="000000"/>
          <w:sz w:val="32"/>
          <w:szCs w:val="32"/>
        </w:rPr>
        <w:t>污水治理基础设施建设目标</w:t>
      </w:r>
      <w:bookmarkEnd w:id="1"/>
      <w:r>
        <w:rPr>
          <w:rFonts w:ascii="Times New Roman" w:hAnsi="Times New Roman" w:eastAsia="方正仿宋_GBK"/>
          <w:bCs/>
          <w:color w:val="000000"/>
          <w:sz w:val="32"/>
          <w:szCs w:val="32"/>
        </w:rPr>
        <w:t>。</w:t>
      </w:r>
      <w:bookmarkStart w:id="2" w:name="_Hlk93177793"/>
      <w:r>
        <w:rPr>
          <w:rFonts w:ascii="Times New Roman" w:hAnsi="Times New Roman" w:eastAsia="方正仿宋_GBK"/>
          <w:color w:val="000000"/>
          <w:sz w:val="32"/>
          <w:szCs w:val="32"/>
        </w:rPr>
        <w:t>到2025年，城市生活污水集中收集率达到90%以上，累计新建、改造污水管网超800公里；农村生活污水治理率达100%。提升工业废水集中处理能力，实现省级及以上工业园区和主要涉水行业所在园区污水管网全覆盖。</w:t>
      </w:r>
    </w:p>
    <w:bookmarkEnd w:id="2"/>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环太湖有机废弃物处理设施建设目标。</w:t>
      </w:r>
      <w:bookmarkStart w:id="3" w:name="_Hlk106897613"/>
      <w:r>
        <w:rPr>
          <w:rFonts w:ascii="Times New Roman" w:hAnsi="Times New Roman" w:eastAsia="方正仿宋_GBK"/>
          <w:color w:val="000000"/>
          <w:sz w:val="32"/>
          <w:szCs w:val="32"/>
        </w:rPr>
        <w:t>到2025年，垃圾分类收集与处理设施覆盖率达到90%以上，生活垃圾及其焚烧飞灰无害化处理率均继续保持100%，绿化废弃物综合利用率达到95%，蓝藻综合利用率达到90%以上，秸杆综合利用率达到95%以上，有机废弃物制备生物质油（气）品力争市场全部消纳。</w:t>
      </w:r>
    </w:p>
    <w:bookmarkEnd w:id="3"/>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工业固体废物处置利用目标。</w:t>
      </w:r>
      <w:bookmarkStart w:id="4" w:name="_Hlk106897649"/>
      <w:r>
        <w:rPr>
          <w:rFonts w:ascii="Times New Roman" w:hAnsi="Times New Roman" w:eastAsia="方正仿宋_GBK"/>
          <w:color w:val="000000"/>
          <w:sz w:val="32"/>
          <w:szCs w:val="32"/>
        </w:rPr>
        <w:t>到2025年，一般工业固体废物综合利用率稳定在95%以上，提升危险废物资源化回收利用能力。</w:t>
      </w:r>
    </w:p>
    <w:bookmarkEnd w:id="4"/>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生态保护能力建设目标。</w:t>
      </w:r>
      <w:r>
        <w:rPr>
          <w:rFonts w:ascii="Times New Roman" w:hAnsi="Times New Roman" w:eastAsia="方正仿宋_GBK"/>
          <w:color w:val="000000"/>
          <w:sz w:val="32"/>
          <w:szCs w:val="32"/>
        </w:rPr>
        <w:t>到2025年，至少建成11个生态安全缓冲区，生物多样性观测网络得到完善，外来物种入侵得到基本控制。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清洁能源供应能力建设目标。</w:t>
      </w:r>
      <w:r>
        <w:rPr>
          <w:rFonts w:ascii="Times New Roman" w:hAnsi="Times New Roman" w:eastAsia="方正仿宋_GBK"/>
          <w:color w:val="000000"/>
          <w:sz w:val="32"/>
          <w:szCs w:val="32"/>
        </w:rPr>
        <w:t>到2025年，可再生能源发电装机累计超过300兆瓦，非化石能源利用量占能源消费总量的比重达到3%左右，建成覆盖全市与电动汽车发展需求相适应的充换电服务网络，建立与人口分布、市民出行和城市交通相适宜的公共充电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生态环境监测监控能力建设目标。</w:t>
      </w:r>
      <w:bookmarkStart w:id="5" w:name="_Hlk106897695"/>
      <w:r>
        <w:rPr>
          <w:rFonts w:ascii="Times New Roman" w:hAnsi="Times New Roman" w:eastAsia="方正仿宋_GBK"/>
          <w:color w:val="000000"/>
          <w:sz w:val="32"/>
          <w:szCs w:val="32"/>
        </w:rPr>
        <w:t>到2025年，形成水陆统筹、天地一体、上下协同、信息共享的生态环境监测监控网络</w:t>
      </w:r>
      <w:bookmarkEnd w:id="5"/>
      <w:r>
        <w:rPr>
          <w:rFonts w:ascii="Times New Roman" w:hAnsi="Times New Roman" w:eastAsia="方正仿宋_GBK"/>
          <w:color w:val="000000"/>
          <w:sz w:val="32"/>
          <w:szCs w:val="32"/>
        </w:rPr>
        <w:t>，实现环境质量、污染源与生态质量监测监控的全面覆盖和深度融合，构建科学、独立、权威、高效的生态环境监测监控体系。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hint="eastAsia" w:ascii="方正黑体_GBK" w:hAnsi="Times New Roman" w:eastAsia="方正黑体_GBK"/>
          <w:bCs/>
          <w:color w:val="000000"/>
          <w:sz w:val="32"/>
          <w:szCs w:val="32"/>
        </w:rPr>
        <w:t>——</w:t>
      </w:r>
      <w:r>
        <w:rPr>
          <w:rFonts w:ascii="Times New Roman" w:hAnsi="Times New Roman" w:eastAsia="方正仿宋_GBK"/>
          <w:bCs/>
          <w:color w:val="000000"/>
          <w:sz w:val="32"/>
          <w:szCs w:val="32"/>
        </w:rPr>
        <w:t>环境风险防控与应急处置能力建设目标。</w:t>
      </w:r>
      <w:bookmarkStart w:id="6" w:name="_Hlk106897726"/>
      <w:r>
        <w:rPr>
          <w:rFonts w:ascii="Times New Roman" w:hAnsi="Times New Roman" w:eastAsia="方正仿宋_GBK"/>
          <w:color w:val="000000"/>
          <w:sz w:val="32"/>
          <w:szCs w:val="32"/>
        </w:rPr>
        <w:t>高水平实现太湖安全度夏和“两个确保”目标。到</w:t>
      </w:r>
      <w:r>
        <w:rPr>
          <w:rFonts w:ascii="Times New Roman" w:hAnsi="Times New Roman" w:eastAsia="方正仿宋_GBK"/>
          <w:color w:val="000000"/>
          <w:sz w:val="32"/>
          <w:szCs w:val="32"/>
          <w:lang w:val="zh-CN"/>
        </w:rPr>
        <w:t>2023年，</w:t>
      </w:r>
      <w:r>
        <w:rPr>
          <w:rFonts w:ascii="Times New Roman" w:hAnsi="Times New Roman" w:eastAsia="方正仿宋_GBK"/>
          <w:color w:val="000000"/>
          <w:sz w:val="32"/>
          <w:szCs w:val="32"/>
        </w:rPr>
        <w:t>突发水污染事件应急防范体系建设全面完成，到2024年，环境应急物资储备全面加强。</w:t>
      </w:r>
      <w:bookmarkEnd w:id="6"/>
    </w:p>
    <w:p>
      <w:pPr>
        <w:overflowPunct w:val="0"/>
        <w:autoSpaceDE w:val="0"/>
        <w:autoSpaceDN w:val="0"/>
        <w:adjustRightInd w:val="0"/>
        <w:snapToGrid w:val="0"/>
        <w:spacing w:line="570" w:lineRule="exact"/>
        <w:ind w:firstLine="641"/>
        <w:rPr>
          <w:rFonts w:ascii="Times New Roman" w:hAnsi="Times New Roman" w:eastAsia="方正黑体_GBK"/>
          <w:color w:val="000000"/>
          <w:sz w:val="32"/>
          <w:szCs w:val="32"/>
        </w:rPr>
      </w:pPr>
      <w:r>
        <w:rPr>
          <w:rFonts w:ascii="Times New Roman" w:hAnsi="Times New Roman" w:eastAsia="方正黑体_GBK"/>
          <w:color w:val="000000"/>
          <w:sz w:val="32"/>
          <w:szCs w:val="32"/>
        </w:rPr>
        <w:t>三、主要任务</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（一）提升城镇污水收集处理水平</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强化城镇污水收集能力建设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大城镇污水收集管网建设力度。继续实施城镇雨污分流改造，新改建区域全部实施雨污分流，老城区、沿河截留片区逐步推进雨污分流管网改造，暂不具备雨污分流改造条件的，采取溢流口改造、截流井改造、增设调蓄设施等措施，因地制宜推进合流制管网溢流污水快速净化设施建设，减少雨季溢流污染。加强乡镇地区污水收集管网建设，提高排水户接管率。新增污水集中处理设施，同步配套建设服务片区内污水收集管网，确保污水有效收集。持续推进城镇污水处理提质增效达标区建设，对现状工业废水占比较高的污水处理厂，通过优化污水处理厂服务范围或新建生活污水处理厂等方式，加快城镇生活污水与工业废水分开收集、分质处理。整治“小散乱”排水，建立问题清单和任务清单，明确接管时限；整治阳台和单位庭院排水，明确问题和任务清单，落实整治措施。“十四五”期间，新增城镇污水处理能力43.5万吨/日，城市生活污水集中收集率90%以上，新增污水管网超过800公里，到2025年，全市乡镇建成区基本消除污水直排口和污水管网空白区，全市基本解决雨污水管网混接问题。</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雨污水管网精细化养护管理。每年开展城镇区域水污染物平衡核算工作，落实水污染物平衡核算结果与规划、资金、项目、执法、监察、创建等联动管理措施。加强雨污水管网排查检测，针对管网功能性、结构性问题，有序推进管网改造与修复。建设完善排水管网地理信息系统（GIS），实施动态更新完善，实现管网信息化、账册化管理。提高排水管网机械化养护水平，定期清除排水管网积存污泥。建立城镇排水管网定期排查检测制度，形成以5至10年为一个排查周期的长效机制。</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提高城镇污水处理能力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评估现有污水处理和市政污泥处理处置设施能力与运行效能，统筹优化污水处理设施布局，加快编制提升生活污水集中收集处理率的实施方案，推进城镇污水处理厂新（扩）建工程，提升生活污水收集处理率。对进水生化需氧量（BOD）浓度低于100毫克/升、化学需氧量（COD）低于260毫克/升的城市污水处理厂，进一步完善“一厂一策”，全面提升进水浓度。到2023年底，完成北山污水处理厂新建、花园污水处理厂扩建、溪城污水处理厂改扩建、邹区污水处理厂扩建和金坛区第二污水处理厂提标改造。到2025年底，完成阳湖净水厂、江边污水处理厂五期工程建设，全市新增污水处理能力达到43.5万吨/日，进水BOD浓度高于100毫克/升的城市生活污水处理厂规模占比达到90%，城市和县城污水处理能力基本满足经济社会发展需要，县级以上城市建成区80%以上面积建成“污水处理提质增效达标区”，力争建成“污水处理提质增效达标城市”。</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加强城镇建成区初期雨水管控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系统推进海绵城市建设，在实施各类新改扩建项目时，合理运用海绵设施，加强初期雨水弃流处理，强化雨水径流污染控制。结合现有城市发展规划，因地制宜建设初期雨水调蓄和处理设施，接纳城市初期雨水，推动雨水收集和资源化利用。</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4.</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积极推进城镇污水资源化利用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结合城镇污水处理设施提标扩能改造，系统规划城镇污水再生利用设施，合理确定再生水利用方向，推动实现分质、分对象供水，优水优用。积极推进城镇污水处理厂尾水生态湿地建设，提高出水生态安全性，尾水优先用于城市河湖湿地生态补水，同步推进再生水用于工业生产、市政杂用和生态景观等。推广高铁新城水源热泵利用江边污水处理厂尾水能量建设模式，拓宽污水资源化利用渠道。到2025年，全市再生水回用率达到25%以上。</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（二）加大农村生活污水治理力度</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统筹布局农村生活污水处理设施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十四五”期间，国家、省以“双60”标准（一个行政村内60%的自然村得到治理，一个自然村60%的农户得到治理）核算农村生活污水治理率。按照“分步实施、分区推进”的原则，各辖市区应围绕本地区治理目标，进一步摸清农村生活污水治理底数，组织对农村生活污水治理专项规划进行修编、完善，合理确定各年度治理目标、治理方式、建设时序、资金保障等内容，坚持“一张蓝图绘到底”。将农村生活污水治理与村庄规划、供水设施建设、农民群众住房条件改善同步。组织开展农村污水已建设施的“回头看”工作，重点</w:t>
      </w:r>
      <w:r>
        <w:rPr>
          <w:rFonts w:hint="eastAsia" w:ascii="Times New Roman" w:hAnsi="Times New Roman" w:eastAsia="方正仿宋_GBK"/>
          <w:color w:val="000000"/>
          <w:sz w:val="32"/>
          <w:szCs w:val="32"/>
        </w:rPr>
        <w:t>排查</w:t>
      </w:r>
      <w:r>
        <w:rPr>
          <w:rFonts w:ascii="Times New Roman" w:hAnsi="Times New Roman" w:eastAsia="方正仿宋_GBK"/>
          <w:color w:val="000000"/>
          <w:sz w:val="32"/>
          <w:szCs w:val="32"/>
        </w:rPr>
        <w:t>整治管网破损、设施运行不正常等问题，确保已建设施长效稳定运行，到2025年，设施正常运行率达95%以上。</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多模式开展农村生活污水治理</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因地制宜选择农村生活污水治理模式，合理采用接管、小集中、分散处理和资源化利用等技术路线。加强污水治理与厕所革命、黑臭水体治理、国省考断面水质改善等有效衔接，优先治理影响水环境质量的村庄生活污水。开展农村生活污水社会化治理试点，整县制推进农村生活污水治理，逐步建立统一规划、统一建设、统一运行的建设管护机制。到2025年，完成268个行政村农村生活污水治理，全市农村生活污水治理率达到100%。</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推进农村生活污水治理长效管护机制建设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快建立农村生活污水治理设施监控信息平台，以农村日处理能力20吨及以上的污水处理设施为重点，运用物联网技术实现对农村生活污水处理设施运行状况、出水水质等实时监控。加强农村日处理能力20吨以下小微污水处理设施监管，建立月（或季）正常运行率情况填报系统。研究制定农村生活污水处理设施运行管理办法，明确农村生活污水处理设施标准化运行维护评价标准。鼓励开展农村生活污水治理社会化试点，在有条件的地区推行城乡污水处理系统统一规划、统一建设、统一运行、统一管理。</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（三）提高工业污水集中处理能力</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加快工业园区集中污水处理设施建设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7" w:name="_Hlk93172305"/>
      <w:r>
        <w:rPr>
          <w:rFonts w:ascii="Times New Roman" w:hAnsi="Times New Roman" w:eastAsia="方正仿宋_GBK"/>
          <w:color w:val="000000"/>
          <w:sz w:val="32"/>
          <w:szCs w:val="32"/>
        </w:rPr>
        <w:t>以行政区域控制性详细规划、工业园区总体规划、水系规划和园区水资源论证或水资源论证区域评估等为指引，编制各辖市区工业污水系统布局专项规划，加快推进工业污水集中处理设施建设。对废水已接入城镇污水处理厂的工业企业开展全面排查评估，经评估认定不能接入的企业，要限期退出</w:t>
      </w:r>
      <w:bookmarkEnd w:id="7"/>
      <w:r>
        <w:rPr>
          <w:rFonts w:ascii="Times New Roman" w:hAnsi="Times New Roman" w:eastAsia="方正仿宋_GBK"/>
          <w:color w:val="000000"/>
          <w:sz w:val="32"/>
          <w:szCs w:val="32"/>
        </w:rPr>
        <w:t>；认定可以接入的，应当在依法取得排污许可和排水许可，确保废水经预处理达标后方可接入，企业出水在线监测数据与城镇污水处理厂实时共享。到2023年，完成金坛工业污水处理厂建设、武高新工业污水处理（一期）建设、南渡新材料园区污水处理厂扩建、郑陆污水处理厂工业废水处理改建、经开区集中式工业废水预处理建设，累计新增工业污水集中处理能力7.7万吨/日；到2024年，全市基本实现工业废水与生活污水分类收集、分质处理、应分尽分；到2025年，完成盛康工业污水处理厂扩建，推进牛塘工业污水处理厂工程的实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强化园区配套雨污水管网建设与维护</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结合工业污水处理设施建设，配套工业污水管网建设。强化工业园区管网的雨污分流、清污分流规范化改造，重点消除污水直排、雨污混接等问题。结合所在排水分区实际，鼓励有条件的相邻企业统筹开展雨污分流改造，实施管网统建共管。绘制园区雨污水管网布局走向图，明确总排口接管位置，并在主要出入口上墙公示，接受社会公众监督。定期开展工业园区管网疏通和检修。化工、电镀等重点涉水企业应当将初期雨水收集处理，不得直接排放。</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推行工业废水资源化利用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进工业集聚区再生水利用系统规划建设。加强火电、石化、钢铁、有色、造纸、印染等高耗水行业项目再生水利用，对具备使用再生水条件但未有效利用的，要严格控制新增取水许可。开展企业用水审计、水效对标和节水改造，推进企业内部工业用水循环利用。推进节水型工业园区建设，集成优化园区内企业间用水系统，实现串联用水、分质用水、一水多用和梯级利用。开展工业废水再生利用水质监测评价和用水管理，推动地方和重点用水企业搭建工业废水循环利用智慧管理平台。</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（四）推进环太湖有机废弃物处理体系建设</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完善生活垃圾收集处理能力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继续实施生活垃圾处理设施建设工程。加大“无废城市”建设力度，建设常州市夹山垃圾焚烧发电（一期）、溧阳市城市固废生活垃圾焚烧发电</w:t>
      </w:r>
      <w:r>
        <w:rPr>
          <w:rFonts w:hint="eastAsia" w:ascii="Times New Roman" w:hAnsi="Times New Roman" w:eastAsia="方正仿宋_GBK"/>
          <w:color w:val="000000"/>
          <w:sz w:val="32"/>
          <w:szCs w:val="32"/>
        </w:rPr>
        <w:t>二期</w:t>
      </w:r>
      <w:r>
        <w:rPr>
          <w:rFonts w:ascii="Times New Roman" w:hAnsi="Times New Roman" w:eastAsia="方正仿宋_GBK"/>
          <w:color w:val="000000"/>
          <w:sz w:val="32"/>
          <w:szCs w:val="32"/>
        </w:rPr>
        <w:t>、金坛生活垃圾焚烧发电二期、溧阳扬子水泥窑协同处置和餐厨垃圾资源化利用设施等，建成新北资源循环利用基地。到2025年，新增生活垃圾焚烧处理能力2700吨/日，新增厨余垃圾处理能力400吨/日；全市生活垃圾无害化处理率保持100%，生活垃圾焚烧处理量占比不低于99%，城市生活垃圾回收利用率高于35%，城市生活垃圾资源化利用率高于75%。</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深入推进生活垃圾强制分类和收运体系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健全生活垃圾分类和收运体系，确保分类收运、回收、利用和处理设施有效衔接。2023年底前，完成南渡镇环卫综合体、经开区易腐垃圾处理工程建设；2025年底前，完成金坛区城南生活垃圾转运站建设，全市基本建成生活垃圾分类投放、收集、运输、处置体系，生活垃圾分类集中处理率达到95%，垃圾分类达标小区覆盖率高于95%。</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提升农村生活垃圾处置水平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快推进农村生活垃圾源头分类减量，积极探索符合农村特点和农民习惯、简便易行的分类处理模式，推进“户分类投放、村分拣收集、镇回收清运、有机垃圾生态处理”的分类收集处理体系建设，完善城乡再生资源回收利用网络，减少垃圾出村处理量。协同推进农村有机生活垃圾、厕所粪污、农业生产有机废弃物资源化处理利用，以乡镇或行政村为单位建设一批区域农村有机废弃物综合处置利用设施，探索就地就近就农处理和资源化利用路径。协同推进废旧农膜、农药包装废弃物回收处理。到2025年，全市开展农村生活垃圾分类和资源化利用的镇（街道）基本实现全覆盖。</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4.</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推进城乡有机废弃物处置能力建设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进环太湖城乡有机废弃物处理利用示范建设，对生活垃圾、餐厨垃圾（厨余垃圾）、绿化废弃物、蓝藻藻泥等城市废弃物进行分类利用和集中处置。因地制宜做好秸秆综合利用工作，提升秸秆综合利用能力。完成溧阳市绿化有机废弃物资源化利用与建筑垃圾转运综合体、武进区农业废弃物、绿化废弃物、蓝藻藻泥及其他有机废弃物资源化利用项目、天宁农业废弃物综合利用等建设。到2023年，武进区全面建成“收、运、处、用”一体化运作模式的有机废弃物收集处置示范区建设试点。到2025年，全市绿化废弃物综合利用率达到95%，蓝藻综合利用率达到90%，秸杆综合利用率达到95%。</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（五）深化</w:t>
      </w:r>
      <w:bookmarkStart w:id="8" w:name="_Hlk103779962"/>
      <w:r>
        <w:rPr>
          <w:rFonts w:ascii="Times New Roman" w:hAnsi="Times New Roman" w:eastAsia="方正楷体_GBK"/>
          <w:bCs/>
          <w:color w:val="000000"/>
          <w:sz w:val="32"/>
          <w:szCs w:val="32"/>
        </w:rPr>
        <w:t>工业固体废物</w:t>
      </w:r>
      <w:bookmarkEnd w:id="8"/>
      <w:r>
        <w:rPr>
          <w:rFonts w:ascii="Times New Roman" w:hAnsi="Times New Roman" w:eastAsia="方正楷体_GBK"/>
          <w:bCs/>
          <w:color w:val="000000"/>
          <w:sz w:val="32"/>
          <w:szCs w:val="32"/>
        </w:rPr>
        <w:t>处置利用</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完善一般固体废物利用处置体系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9" w:name="_Hlk93172709"/>
      <w:r>
        <w:rPr>
          <w:rFonts w:ascii="Times New Roman" w:hAnsi="Times New Roman" w:eastAsia="方正仿宋_GBK"/>
          <w:color w:val="000000"/>
          <w:sz w:val="32"/>
          <w:szCs w:val="32"/>
        </w:rPr>
        <w:t>实施一般固体废物源头治理。继续实施工业固体废物分类收集、分类贮存、分类处置规范化管理，全面提高垃圾焚烧厂、燃煤电厂炉渣资源化利用率。健全园区环境管理制度，完善一般工业固体废物分拣暂存体系建设。推进金坛区重庆长江铸造砂芯等综合利用项目建设，完成新北区一般工业固体废物收运试点、常州经开区家居企业固废集中收集处理中心建设，探索利用隧道窑协同资源化处置一般工业污泥，以冶炼渣、工业副产石膏、建筑垃圾等大宗固废为重点，开展综合利用示范。</w:t>
      </w:r>
    </w:p>
    <w:bookmarkEnd w:id="9"/>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推进危险废物处置能力结构调整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补齐表面处理污泥和含铜污泥等类别危险废物资源化利用短板。控制可焚烧减量的危险废物直接填埋，适度发展水泥窑协同处置危险废物，落实“放管服”改革要求，鼓励采取多元投资和市场化方式建设规模化危险废物利用设施；鼓励企业通过兼并重组等方式做大做强，开展专业化建设运营服务。到2025年，新增危废收贮能力1.7万吨/年，处置能力13.05万吨/年，新增一般工业固废处置利用能力19.68万吨/年，新增工业污泥处理处置45.7万吨/年。</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优化医疗废物处理处置方式</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推动医疗废物焚烧、等离子等处置项目建设，优化处置方式，保障医疗废物处置安全。健全县区医疗废弃物收集转运体系，2023年底前，实现各辖市区、常州经开区建成医疗废物收集转运体系。</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4.</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加强危险废物与工业污泥全过程监管监控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新修订的《中华人民共和国固体废物污染环境防治法》实施为契机，依托全省危险废物全生命周期监管数字化统一平台，通过跨部门涉废数据资源共享和业务数字化协同，打通危险废物全生命周期监管链条，深入挖掘分析危险废物产生、贮存、转移、利用处置等各环节数据，提高风险防范和智能预警水平。加强污泥全过程监管，严格执行污泥转运和处置“联单制”。</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5.</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实施集约建设、共享治污“绿岛”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在涉磷表面处理、VOCs高排放等集中区域开展“绿岛”项目建设，集约建设污水处理、喷涂中心、危废贮运处置等污染物集中收集、处置设施，完善区域生态环境治理基础设施，帮助面广量大的小微企业解决治污难题、降低治污成本。2025年底前完成8个以上“绿岛”项目建设，加强已建“绿岛”项目的运营管理。</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（六）强化生态保护能力</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加强生态系统保护修复工程建设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生态保护红线、自然保护地等为重点，统筹山水林田湖草系统治理，加快实施重要生态系统保护和修复重大工程，绘制生态系统一体化保护的蓝图。在“一江一河四湖”（长江、京杭大运河、太湖、滆湖、长荡湖、天目湖）以及城市近郊等区域，开展生态安全缓冲区项目建设工作。2025年底前，至少建设11个生态安全缓冲区项目。武进以滆湖退圩还湖项目为重点，金坛和溧阳以长荡湖退圩还湖和水环境综合整治为重点建设河湖生态缓冲带，打造区域型生态安全缓冲区示范集群。</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完善生物多样性观测网络体系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积极开展生物多样性调查，持续完善生物多样性本底数据库。编制常州市生物多样性保护行动计划和常州市生物多样性物种名录。开展长江（常州段）鱼类、浮游动植物、湿地底栖生物及鸟类等长期监测，科学评价长江（常州段）生物多样性，并且择址建设长江（常州段）生态观测固定站点，提升长江生物多样性观测能力，打造集科普、展示、宣教为一体的综合平台。建设天目山森林生物多样性观测样区，加强森林生态系统中陆生维管束植物、鸟类等类群的观测与分析，重点掌握宜溧山区低山丘陵地带分布规律及林分组成特点。开展溧阳重要生态区域动植物多样性补充调查、生物多样性编目及标准库建设，建设生物多样性信息化平台。到2025年，建立“一江四湖”区域生态观测网络，全市自然保护地和生态空间管控区监管能力和生物多样性保护水平全面提升。</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推进农业面源污染防治设施建设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快养殖场设施装备改造提升，鼓励有需求的种养主体在田间地头配套建设管网和储粪（液）池等基础设施，推动粪污规范处理、就近还田利用，打造一批种养结合、生态循环畜牧业绿色生产基地。到2025年，畜禽粪污综合利用率稳定在98%以上。试点实施农田退水治理，在高标准生态农田建设试点基础上，结合生态河道建设，稳步推进排灌系统生态化改造，推进农田退水净化利用。到2025年，逐步在全市范围内推广农田排灌系统生态化改造技术。</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（七）增强清洁能源供应能力</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深化能源消耗总量和强度“双控”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贯彻实施能源消费总量和强度“双控”制度，科学分解能耗增量和能耗强度目标；根据江苏省碳达峰行动方案制定我市碳达峰实施方案；严格执行节能审查制度，不符合强制性节能标准的项目，建设单位不得开工建设。对常州市钢铁、化工、建材、冶金等生产企业实施严格的单位产品煤耗对标淘汰制度，严格按照中天钢铁集团（南通）产能置换方案，实现中天钢铁产能置换。持续开展煤电机组节能减排行动，提高洁净煤发电机组比重和煤炭利用效率。到2025年，可再生能源装机容量达到180万千瓦以上。</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提高非化石能源供应能力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进一步扩大生物质能、太阳能光热、风电、地源热泵的应用范围和规模，合理开发生物质、光热和地源热泵等可再生能源。积极应用推广“光伏+充电桩”、“光伏+路灯”、“光伏+建筑”等新技术、新装备；利用党政机关、公共建筑、工商业厂房建设分布式光伏发电，持续开展金坛区、天宁区、钟楼区和经开区整区屋顶分布式光伏开发试点，力争到2025年实现新增光伏装机容量超300兆瓦。到2025年全市非化石能源利用量占能源消费总量的比重达到3%左右，较2020年提高1.4个百分点。</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提高“绿色交通”发展水平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进交通载体电气化，完善电动汽车城市充电网络和城际快速充电网络，加快船舶岸电、空港陆电受电系统建设。实施“绿色车轮”计划，推广使用新能源、清洁能源车船和非道路移动机械，推动公共服务领域和政府机关优先使用新能源汽车。实施常武地区公交专用充换电站建设，推动“电动溧阳”建设。到2025年</w:t>
      </w:r>
      <w:bookmarkStart w:id="10" w:name="_Hlk104736717"/>
      <w:r>
        <w:rPr>
          <w:rFonts w:ascii="Times New Roman" w:hAnsi="Times New Roman" w:eastAsia="方正仿宋_GBK"/>
          <w:color w:val="000000"/>
          <w:sz w:val="32"/>
          <w:szCs w:val="32"/>
        </w:rPr>
        <w:t>，</w:t>
      </w:r>
      <w:bookmarkEnd w:id="10"/>
      <w:r>
        <w:rPr>
          <w:rFonts w:ascii="Times New Roman" w:hAnsi="Times New Roman" w:eastAsia="方正仿宋_GBK"/>
          <w:color w:val="000000"/>
          <w:sz w:val="32"/>
          <w:szCs w:val="32"/>
        </w:rPr>
        <w:t>建成覆盖全市与电动汽车发展需求相适应的充换电服务网络，建立与人口分布、市民出行和城市交通相适宜的公共充电网。</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（八）强化生态环境监测监控支撑</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加强生态环境质量监测能力建设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持续加强街镇监测点位建设。进一步完善全市环境空气质量监测网格；完善区级地表水环境监测网络，推进水源地、省考断面水质自动监测站建设，构建天地一体、市区镇三级联网共享的生态环境监测监控网络。建设完善遥感监测网络、视频监控网络及无人机综合管控网络。到2024年底，完成生态环境监测监控实验室标准化建设等。</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固定污染源全过程动态监控。推进排污许可企事业单位污染排放自动监测与视频监控系统，以及主要工段用能（包含用电、用水）监控系统的安装与集成联网，到2025年，实现全市排污许可领证单位排污、视频、用能联网监控全覆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其他重点领域监测监控系统建设。完善移动源在线监控，配合国家、省级部门完善三级重型柴油车远程在线监控系统。加快建立多类型农业农村污染来源的监测监控体系，推进农业面源监测能力建设。推进规模以上入河（湖、海）排污口水质自动监测站建设。</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提升工业园区污染物排放限值限量管理能力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省级以上工业园区（集中区）为重点，实施污染物排放限值限量管理，建立健全园区生态环境质量监测监控体系、园区企业污染物排放在线监测系统，合理确定园区各类污染物允许排放总量，推动园区削减污染物排放总量，改善园区环境质量。2023年全面监测、科学核算园区环境质量、排污总量，推动核算结果应用；2024年在其他各类工业园区（集中区）推广普及。</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bookmarkStart w:id="11" w:name="_Hlk103864464"/>
      <w:r>
        <w:rPr>
          <w:rFonts w:ascii="Times New Roman" w:hAnsi="Times New Roman" w:eastAsia="方正仿宋_GBK"/>
          <w:bCs/>
          <w:color w:val="000000"/>
          <w:sz w:val="32"/>
          <w:szCs w:val="32"/>
        </w:rPr>
        <w:t>3</w:t>
      </w:r>
      <w:bookmarkEnd w:id="11"/>
      <w:r>
        <w:rPr>
          <w:rFonts w:ascii="Times New Roman" w:hAnsi="Times New Roman" w:eastAsia="方正仿宋_GBK"/>
          <w:bCs/>
          <w:color w:val="000000"/>
          <w:sz w:val="32"/>
          <w:szCs w:val="32"/>
        </w:rPr>
        <w:t>.</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提升监测监控信息化水平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利用信息化手段加强对全市生态环境监测监控工作的统一监督管理，逐步构建统一调度、科学分析、快速响应的监测监控机制。整合优化环境质量监测点位，建立覆盖监测任务管理、实验室分析、自动监测站点数据采集及质控运维、污染源监控数据采集及质控运维、数据综合分析为一体的全市生态环境监测监控一体化平台。提升生态环境大数据整合能力，在整合市、区两级生态环境监测监控数据及系统的基础上，整合环境监管业务数据、环境空间数据，构建市级生态环境信息资源中心和全景数据资源中心，建立监测监控数据共享机制。建成常州市生态环境监测监控一体化平台、金坛生态环境监控中心和溧阳市天目湖流域水环境水质目标管理信息化平台。</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（九）提升环境风险防控与应急处置能力</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提升太湖安全度夏应急防控能力</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实施新一轮太湖生态清淤，按照“常态+应急”相结合的模式，对主要入湖河流河口及湖区近岸带实行常态化生态清淤，对湖泛易发区及时开展应急清淤。加强蓝藻打捞处置设施、运维体系、监测能力建设和装备技术研发，完善蓝藻治理信息共享平台，完善现有巡查机制和巡查监测工作方案，构建无人机低空巡飞系统，提高蓝藻监测预警水平。2025年底前，完成太湖蓝藻打捞处置能力提升工程、藻水分离站新改建项目。</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强化环境应急基础设施建设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开展突发水污染事件应急防范体系建设。围绕全市长江、太湖、京杭运河、饮用水源地等重要敏感目标构建全市“1+7+N”突发水污染事件应急防范体系（即形成1个全市突发水污染事件应急防范体系建设总体实施方案，各辖市区、常州经开区7个板块具体实施方案，N条重点河流应急处置方案和实际案例）。2023年底前完成半数重点河流应急防范工程建设；完成全部重点园区三级防控体系工程建设，基本建成突发水污染事件应急防范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进环境应急系统及物资储备装备建设。在省生态环境指挥调度中心的框架下，建设全市统一部署的生态环境应急调度系统，围绕信息化、全链条管理，按流域、区域绘制环境风险地图，建立信息报告、响应指令发布、预案电子备案、隐患排查管理、应急物资云、救援队伍与专家信息管理等应急调度与辅助决策系统。重点园区应急指挥平台与省环境应急调度系统互联互通。按照社会储备、就近调配、快速输运、储备充足的原则，依托企业、社会等环境应急资源，结合重点河流突发水污染体系重点应急物资建设，完善各辖市区环境应急物资库。</w:t>
      </w:r>
    </w:p>
    <w:p>
      <w:pPr>
        <w:overflowPunct w:val="0"/>
        <w:autoSpaceDE w:val="0"/>
        <w:autoSpaceDN w:val="0"/>
        <w:adjustRightInd w:val="0"/>
        <w:snapToGrid w:val="0"/>
        <w:spacing w:line="570" w:lineRule="exact"/>
        <w:ind w:firstLine="641"/>
        <w:rPr>
          <w:rFonts w:ascii="Times New Roman" w:hAnsi="Times New Roman" w:eastAsia="方正楷体_GBK"/>
          <w:bCs/>
          <w:color w:val="000000"/>
          <w:sz w:val="32"/>
          <w:szCs w:val="32"/>
        </w:rPr>
      </w:pPr>
      <w:r>
        <w:rPr>
          <w:rFonts w:ascii="Times New Roman" w:hAnsi="Times New Roman" w:eastAsia="方正楷体_GBK"/>
          <w:bCs/>
          <w:color w:val="000000"/>
          <w:sz w:val="32"/>
          <w:szCs w:val="32"/>
        </w:rPr>
        <w:t>（十）推进生态环境基础设施管理能力现代化</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1.</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推进生态环境基础设施协同高效衔接</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打破生态环境基础设施跨区域协同建设、处置机制障碍，推动制定并执行区域统一的产品标准体系和处理技术规范，积极拓展生态环境基础设施共建共享模式，重点推进环太湖有机废弃物处理利用示范基地，工业、农业、服务业“绿岛”等项目建设，提升设施覆盖水平及运行效率。探索建设集多种生态环境基础设施服务功能于一体的综合处置基地。</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2.</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创新生态环境基础设施建设运营模式</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积极构建政府引导、社会参与、市场化运作的生态环境基础设施建设运营模式，鼓励技术能力强、运营管理水平高、信誉度良好、有社会责任感的市场主体公平进入生态环境基础设施建设领域。以园区、产业基地等工业集聚区为重点，深入开展专业化的环境污染第三方治理，提升污染治理效能。鼓励大型环保集团、环境污染治理企业组建联合体，探索开展环境综合治理托管服务。</w:t>
      </w:r>
    </w:p>
    <w:p>
      <w:pPr>
        <w:overflowPunct w:val="0"/>
        <w:autoSpaceDE w:val="0"/>
        <w:autoSpaceDN w:val="0"/>
        <w:adjustRightInd w:val="0"/>
        <w:snapToGrid w:val="0"/>
        <w:spacing w:line="570" w:lineRule="exact"/>
        <w:ind w:firstLine="641"/>
        <w:rPr>
          <w:rFonts w:ascii="Times New Roman" w:hAnsi="Times New Roman" w:eastAsia="方正仿宋_GBK"/>
          <w:bCs/>
          <w:color w:val="000000"/>
          <w:sz w:val="32"/>
          <w:szCs w:val="32"/>
        </w:rPr>
      </w:pPr>
      <w:r>
        <w:rPr>
          <w:rFonts w:ascii="Times New Roman" w:hAnsi="Times New Roman" w:eastAsia="方正仿宋_GBK"/>
          <w:bCs/>
          <w:color w:val="000000"/>
          <w:sz w:val="32"/>
          <w:szCs w:val="32"/>
        </w:rPr>
        <w:t>3.</w:t>
      </w:r>
      <w:r>
        <w:rPr>
          <w:rFonts w:hint="eastAsia" w:ascii="Times New Roman" w:hAnsi="Times New Roman" w:eastAsia="方正仿宋_GBK"/>
          <w:bCs/>
          <w:color w:val="000000"/>
          <w:sz w:val="32"/>
          <w:szCs w:val="32"/>
        </w:rPr>
        <w:t xml:space="preserve"> </w:t>
      </w:r>
      <w:r>
        <w:rPr>
          <w:rFonts w:ascii="Times New Roman" w:hAnsi="Times New Roman" w:eastAsia="方正仿宋_GBK"/>
          <w:bCs/>
          <w:color w:val="000000"/>
          <w:sz w:val="32"/>
          <w:szCs w:val="32"/>
        </w:rPr>
        <w:t>提升生态环境基础设施绿色智能化发展水平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快推进大数据、云计算、区块链、人工智能等前沿技术融入生态环境基础设施建设领域，加大对智慧能源体系、医疗废物信息化管理平台、生活垃圾和固体废物全过程智能化处理体系等的探索建设力度。以数字化助推生态环境基础设施运营和监管模式创新，鼓励园区、区域整合现有资源搭建集中统一的监测服务平台，将各类设施纳入统一监管，强化信息收集、共享、分析、评估及预警，逐步建立完善的生态环境基础设施智能管理系统。</w:t>
      </w:r>
    </w:p>
    <w:p>
      <w:pPr>
        <w:overflowPunct w:val="0"/>
        <w:autoSpaceDE w:val="0"/>
        <w:autoSpaceDN w:val="0"/>
        <w:adjustRightInd w:val="0"/>
        <w:snapToGrid w:val="0"/>
        <w:spacing w:line="570" w:lineRule="exact"/>
        <w:ind w:firstLine="641"/>
        <w:rPr>
          <w:rFonts w:ascii="Times New Roman" w:hAnsi="Times New Roman" w:eastAsia="方正黑体_GBK"/>
          <w:color w:val="000000"/>
          <w:sz w:val="32"/>
          <w:szCs w:val="32"/>
        </w:rPr>
      </w:pPr>
      <w:r>
        <w:rPr>
          <w:rFonts w:ascii="Times New Roman" w:hAnsi="Times New Roman" w:eastAsia="方正黑体_GBK"/>
          <w:color w:val="000000"/>
          <w:sz w:val="32"/>
          <w:szCs w:val="32"/>
        </w:rPr>
        <w:t>四、重点工程</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12" w:name="OLE_LINK28"/>
      <w:r>
        <w:rPr>
          <w:rFonts w:ascii="Times New Roman" w:hAnsi="Times New Roman" w:eastAsia="方正仿宋_GBK"/>
          <w:color w:val="000000"/>
          <w:sz w:val="32"/>
          <w:szCs w:val="32"/>
        </w:rPr>
        <w:t>本计划安排重点工程</w:t>
      </w:r>
      <w:bookmarkEnd w:id="12"/>
      <w:r>
        <w:rPr>
          <w:rFonts w:ascii="Times New Roman" w:hAnsi="Times New Roman" w:eastAsia="方正仿宋_GBK"/>
          <w:color w:val="000000"/>
          <w:sz w:val="32"/>
          <w:szCs w:val="32"/>
        </w:rPr>
        <w:t>投资匡算总额超</w:t>
      </w:r>
      <w:r>
        <w:rPr>
          <w:rFonts w:hint="eastAsia" w:ascii="Times New Roman" w:hAnsi="Times New Roman" w:eastAsia="方正仿宋_GBK"/>
          <w:color w:val="000000"/>
          <w:sz w:val="32"/>
          <w:szCs w:val="32"/>
        </w:rPr>
        <w:t>236.8</w:t>
      </w:r>
      <w:r>
        <w:rPr>
          <w:rFonts w:ascii="Times New Roman" w:hAnsi="Times New Roman" w:eastAsia="方正仿宋_GBK"/>
          <w:color w:val="000000"/>
          <w:sz w:val="32"/>
          <w:szCs w:val="32"/>
        </w:rPr>
        <w:t>亿元，</w:t>
      </w:r>
      <w:bookmarkStart w:id="13" w:name="_Hlk114404311"/>
      <w:r>
        <w:rPr>
          <w:rFonts w:ascii="Times New Roman" w:hAnsi="Times New Roman" w:eastAsia="方正仿宋_GBK"/>
          <w:color w:val="000000"/>
          <w:sz w:val="32"/>
          <w:szCs w:val="32"/>
        </w:rPr>
        <w:t>其中政府财政投资匡算</w:t>
      </w:r>
      <w:r>
        <w:rPr>
          <w:rFonts w:hint="eastAsia" w:ascii="Times New Roman" w:hAnsi="Times New Roman" w:eastAsia="方正仿宋_GBK"/>
          <w:color w:val="000000"/>
          <w:sz w:val="32"/>
          <w:szCs w:val="32"/>
        </w:rPr>
        <w:t>161.7</w:t>
      </w:r>
      <w:r>
        <w:rPr>
          <w:rFonts w:ascii="Times New Roman" w:hAnsi="Times New Roman" w:eastAsia="方正仿宋_GBK"/>
          <w:color w:val="000000"/>
          <w:sz w:val="32"/>
          <w:szCs w:val="32"/>
        </w:rPr>
        <w:t>亿元，社会化投资匡算75亿元</w:t>
      </w:r>
      <w:bookmarkEnd w:id="13"/>
      <w:r>
        <w:rPr>
          <w:rFonts w:ascii="Times New Roman" w:hAnsi="Times New Roman" w:eastAsia="方正仿宋_GBK"/>
          <w:color w:val="000000"/>
          <w:sz w:val="32"/>
          <w:szCs w:val="32"/>
        </w:rPr>
        <w:t>，具体情况详见下表，重点工程明细表详见附表。</w:t>
      </w:r>
    </w:p>
    <w:p>
      <w:pPr>
        <w:pStyle w:val="8"/>
        <w:spacing w:before="120" w:after="120" w:line="570" w:lineRule="exact"/>
        <w:outlineLvl w:val="9"/>
        <w:rPr>
          <w:rFonts w:ascii="Times New Roman" w:hAnsi="Times New Roman" w:eastAsia="方正黑体_GBK"/>
          <w:color w:val="000000"/>
          <w:sz w:val="32"/>
          <w:szCs w:val="32"/>
        </w:rPr>
      </w:pPr>
      <w:r>
        <w:rPr>
          <w:rFonts w:ascii="Times New Roman" w:hAnsi="Times New Roman" w:eastAsia="方正黑体_GBK"/>
          <w:color w:val="000000"/>
          <w:sz w:val="32"/>
          <w:szCs w:val="32"/>
        </w:rPr>
        <w:t>重点工程投资估算表</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761"/>
        <w:gridCol w:w="870"/>
        <w:gridCol w:w="1575"/>
        <w:gridCol w:w="1558"/>
        <w:gridCol w:w="12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076" w:type="pct"/>
            <w:vMerge w:val="restart"/>
            <w:noWrap/>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工程类别</w:t>
            </w:r>
          </w:p>
        </w:tc>
        <w:tc>
          <w:tcPr>
            <w:tcW w:w="480" w:type="pct"/>
            <w:vMerge w:val="restart"/>
            <w:noWrap/>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数量</w:t>
            </w:r>
          </w:p>
        </w:tc>
        <w:tc>
          <w:tcPr>
            <w:tcW w:w="869" w:type="pct"/>
            <w:vMerge w:val="restart"/>
            <w:noWrap/>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投资额（万元）</w:t>
            </w:r>
          </w:p>
        </w:tc>
        <w:tc>
          <w:tcPr>
            <w:tcW w:w="1575" w:type="pct"/>
            <w:gridSpan w:val="2"/>
            <w:noWrap/>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资金来源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076" w:type="pct"/>
            <w:vMerge w:val="continue"/>
            <w:noWrap w:val="0"/>
            <w:vAlign w:val="center"/>
          </w:tcPr>
          <w:p>
            <w:pPr>
              <w:widowControl/>
              <w:adjustRightInd w:val="0"/>
              <w:spacing w:line="280" w:lineRule="exact"/>
              <w:jc w:val="left"/>
              <w:rPr>
                <w:rFonts w:ascii="Times New Roman" w:hAnsi="Times New Roman" w:eastAsia="方正黑体_GBK"/>
                <w:color w:val="000000"/>
                <w:szCs w:val="21"/>
              </w:rPr>
            </w:pPr>
          </w:p>
        </w:tc>
        <w:tc>
          <w:tcPr>
            <w:tcW w:w="480" w:type="pct"/>
            <w:vMerge w:val="continue"/>
            <w:noWrap w:val="0"/>
            <w:vAlign w:val="center"/>
          </w:tcPr>
          <w:p>
            <w:pPr>
              <w:widowControl/>
              <w:adjustRightInd w:val="0"/>
              <w:spacing w:line="280" w:lineRule="exact"/>
              <w:jc w:val="left"/>
              <w:rPr>
                <w:rFonts w:ascii="Times New Roman" w:hAnsi="Times New Roman" w:eastAsia="方正黑体_GBK"/>
                <w:color w:val="000000"/>
                <w:szCs w:val="21"/>
              </w:rPr>
            </w:pPr>
          </w:p>
        </w:tc>
        <w:tc>
          <w:tcPr>
            <w:tcW w:w="869" w:type="pct"/>
            <w:vMerge w:val="continue"/>
            <w:noWrap w:val="0"/>
            <w:vAlign w:val="center"/>
          </w:tcPr>
          <w:p>
            <w:pPr>
              <w:widowControl/>
              <w:adjustRightInd w:val="0"/>
              <w:spacing w:line="280" w:lineRule="exact"/>
              <w:jc w:val="left"/>
              <w:rPr>
                <w:rFonts w:ascii="Times New Roman" w:hAnsi="Times New Roman" w:eastAsia="方正黑体_GBK"/>
                <w:color w:val="000000"/>
                <w:szCs w:val="21"/>
              </w:rPr>
            </w:pPr>
          </w:p>
        </w:tc>
        <w:tc>
          <w:tcPr>
            <w:tcW w:w="860" w:type="pct"/>
            <w:noWrap w:val="0"/>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政府财政投资（万元）</w:t>
            </w:r>
          </w:p>
        </w:tc>
        <w:tc>
          <w:tcPr>
            <w:tcW w:w="715" w:type="pct"/>
            <w:noWrap w:val="0"/>
            <w:vAlign w:val="center"/>
          </w:tcPr>
          <w:p>
            <w:pPr>
              <w:widowControl/>
              <w:adjustRightInd w:val="0"/>
              <w:spacing w:line="28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社会化投资（万元）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一、城镇污水处理设施建设工程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23</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557030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557030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二、农村生活污水治理工程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7</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438200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438200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三、工业园区废水处理设施建设工程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16</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175650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175650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四、环太湖有机废弃物收运处置设施建设工程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rPr>
              <w:t>3</w:t>
            </w:r>
          </w:p>
        </w:tc>
        <w:tc>
          <w:tcPr>
            <w:tcW w:w="869" w:type="pct"/>
            <w:noWrap/>
            <w:vAlign w:val="center"/>
          </w:tcPr>
          <w:p>
            <w:pPr>
              <w:spacing w:line="280" w:lineRule="exact"/>
              <w:jc w:val="center"/>
              <w:rPr>
                <w:rFonts w:ascii="Times New Roman" w:hAnsi="Times New Roman"/>
                <w:color w:val="000000"/>
                <w:szCs w:val="21"/>
              </w:rPr>
            </w:pPr>
            <w:r>
              <w:rPr>
                <w:rFonts w:hint="eastAsia" w:ascii="Times New Roman" w:hAnsi="Times New Roman"/>
                <w:color w:val="000000"/>
                <w:szCs w:val="21"/>
              </w:rPr>
              <w:t>274353</w:t>
            </w:r>
          </w:p>
        </w:tc>
        <w:tc>
          <w:tcPr>
            <w:tcW w:w="860" w:type="pct"/>
            <w:noWrap/>
            <w:vAlign w:val="center"/>
          </w:tcPr>
          <w:p>
            <w:pPr>
              <w:spacing w:line="280" w:lineRule="exact"/>
              <w:jc w:val="center"/>
              <w:rPr>
                <w:rFonts w:ascii="Times New Roman" w:hAnsi="Times New Roman"/>
                <w:color w:val="000000"/>
                <w:szCs w:val="21"/>
              </w:rPr>
            </w:pPr>
            <w:r>
              <w:rPr>
                <w:rFonts w:hint="eastAsia" w:ascii="Times New Roman" w:hAnsi="Times New Roman"/>
                <w:color w:val="000000"/>
                <w:szCs w:val="21"/>
              </w:rPr>
              <w:t>235788</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38565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0"/>
            <w:vAlign w:val="center"/>
          </w:tcPr>
          <w:p>
            <w:pPr>
              <w:spacing w:line="280" w:lineRule="exact"/>
              <w:rPr>
                <w:rFonts w:ascii="Times New Roman" w:hAnsi="Times New Roman"/>
                <w:color w:val="000000"/>
                <w:szCs w:val="21"/>
              </w:rPr>
            </w:pPr>
            <w:r>
              <w:rPr>
                <w:rFonts w:ascii="Times New Roman" w:hAnsi="宋体"/>
                <w:color w:val="000000"/>
                <w:szCs w:val="21"/>
              </w:rPr>
              <w:t>五、工业固废处置利用能力建设工程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12</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231830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500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231330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六、生态保护设施建设工程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28</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251014.34</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183781.34</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67233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七、清洁能源供应能力建设工程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8</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413790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413790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八、生态环境监测监控能力建设工程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19</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19131.1</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19131.1</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rPr>
                <w:rFonts w:ascii="Times New Roman" w:hAnsi="Times New Roman"/>
                <w:color w:val="000000"/>
                <w:szCs w:val="21"/>
              </w:rPr>
            </w:pPr>
            <w:r>
              <w:rPr>
                <w:rFonts w:ascii="Times New Roman" w:hAnsi="宋体"/>
                <w:color w:val="000000"/>
                <w:szCs w:val="21"/>
              </w:rPr>
              <w:t>九、环境风险防控与应急能力建设工程</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3</w:t>
            </w:r>
          </w:p>
        </w:tc>
        <w:tc>
          <w:tcPr>
            <w:tcW w:w="869"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7250</w:t>
            </w:r>
          </w:p>
        </w:tc>
        <w:tc>
          <w:tcPr>
            <w:tcW w:w="86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7250</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076" w:type="pct"/>
            <w:noWrap/>
            <w:vAlign w:val="center"/>
          </w:tcPr>
          <w:p>
            <w:pPr>
              <w:spacing w:line="280" w:lineRule="exact"/>
              <w:jc w:val="center"/>
              <w:rPr>
                <w:rFonts w:ascii="Times New Roman" w:hAnsi="Times New Roman"/>
                <w:color w:val="000000"/>
                <w:szCs w:val="21"/>
              </w:rPr>
            </w:pPr>
            <w:r>
              <w:rPr>
                <w:rFonts w:ascii="Times New Roman" w:hAnsi="宋体"/>
                <w:color w:val="000000"/>
                <w:szCs w:val="21"/>
              </w:rPr>
              <w:t>合计</w:t>
            </w:r>
          </w:p>
        </w:tc>
        <w:tc>
          <w:tcPr>
            <w:tcW w:w="480"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rPr>
              <w:t>29</w:t>
            </w:r>
          </w:p>
        </w:tc>
        <w:tc>
          <w:tcPr>
            <w:tcW w:w="869" w:type="pct"/>
            <w:noWrap/>
            <w:vAlign w:val="center"/>
          </w:tcPr>
          <w:p>
            <w:pPr>
              <w:spacing w:line="280" w:lineRule="exact"/>
              <w:jc w:val="center"/>
              <w:rPr>
                <w:rFonts w:ascii="Times New Roman" w:hAnsi="Times New Roman"/>
                <w:color w:val="000000"/>
                <w:szCs w:val="21"/>
              </w:rPr>
            </w:pPr>
            <w:r>
              <w:rPr>
                <w:rFonts w:hint="eastAsia" w:ascii="Times New Roman" w:hAnsi="Times New Roman"/>
                <w:color w:val="000000"/>
                <w:szCs w:val="21"/>
              </w:rPr>
              <w:t>2368248.44</w:t>
            </w:r>
          </w:p>
        </w:tc>
        <w:tc>
          <w:tcPr>
            <w:tcW w:w="860" w:type="pct"/>
            <w:noWrap/>
            <w:vAlign w:val="center"/>
          </w:tcPr>
          <w:p>
            <w:pPr>
              <w:spacing w:line="280" w:lineRule="exact"/>
              <w:jc w:val="center"/>
              <w:rPr>
                <w:rFonts w:ascii="Times New Roman" w:hAnsi="Times New Roman"/>
                <w:color w:val="000000"/>
                <w:szCs w:val="21"/>
              </w:rPr>
            </w:pPr>
            <w:r>
              <w:rPr>
                <w:rFonts w:hint="eastAsia" w:ascii="Times New Roman" w:hAnsi="Times New Roman"/>
                <w:color w:val="000000"/>
                <w:szCs w:val="21"/>
              </w:rPr>
              <w:t>1617330.44</w:t>
            </w:r>
          </w:p>
        </w:tc>
        <w:tc>
          <w:tcPr>
            <w:tcW w:w="715" w:type="pct"/>
            <w:noWrap/>
            <w:vAlign w:val="center"/>
          </w:tcPr>
          <w:p>
            <w:pPr>
              <w:spacing w:line="280" w:lineRule="exact"/>
              <w:jc w:val="center"/>
              <w:rPr>
                <w:rFonts w:ascii="Times New Roman" w:hAnsi="Times New Roman"/>
                <w:color w:val="000000"/>
                <w:szCs w:val="21"/>
              </w:rPr>
            </w:pPr>
            <w:r>
              <w:rPr>
                <w:rFonts w:ascii="Times New Roman" w:hAnsi="Times New Roman"/>
                <w:color w:val="000000"/>
                <w:szCs w:val="21"/>
              </w:rPr>
              <w:t>750918</w:t>
            </w:r>
          </w:p>
        </w:tc>
      </w:tr>
    </w:tbl>
    <w:p>
      <w:pPr>
        <w:overflowPunct w:val="0"/>
        <w:autoSpaceDE w:val="0"/>
        <w:autoSpaceDN w:val="0"/>
        <w:adjustRightInd w:val="0"/>
        <w:snapToGrid w:val="0"/>
        <w:spacing w:line="570" w:lineRule="exact"/>
        <w:ind w:firstLine="641"/>
        <w:rPr>
          <w:rFonts w:ascii="Times New Roman" w:hAnsi="Times New Roman" w:eastAsia="方正黑体_GBK"/>
          <w:color w:val="000000"/>
          <w:sz w:val="32"/>
          <w:szCs w:val="32"/>
        </w:rPr>
      </w:pPr>
      <w:r>
        <w:rPr>
          <w:rFonts w:ascii="Times New Roman" w:hAnsi="Times New Roman" w:eastAsia="方正黑体_GBK"/>
          <w:color w:val="000000"/>
          <w:sz w:val="32"/>
          <w:szCs w:val="32"/>
        </w:rPr>
        <w:t>五、保障措施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楷体_GBK"/>
          <w:bCs/>
          <w:color w:val="000000"/>
          <w:sz w:val="32"/>
          <w:szCs w:val="32"/>
        </w:rPr>
        <w:t>1.</w:t>
      </w:r>
      <w:r>
        <w:rPr>
          <w:rFonts w:hint="eastAsia" w:ascii="Times New Roman" w:hAnsi="Times New Roman" w:eastAsia="方正楷体_GBK"/>
          <w:bCs/>
          <w:color w:val="000000"/>
          <w:sz w:val="32"/>
          <w:szCs w:val="32"/>
        </w:rPr>
        <w:t xml:space="preserve"> </w:t>
      </w:r>
      <w:r>
        <w:rPr>
          <w:rFonts w:ascii="Times New Roman" w:hAnsi="Times New Roman" w:eastAsia="方正楷体_GBK"/>
          <w:bCs/>
          <w:color w:val="000000"/>
          <w:sz w:val="32"/>
          <w:szCs w:val="32"/>
        </w:rPr>
        <w:t>抓好责任落实。</w:t>
      </w:r>
      <w:r>
        <w:rPr>
          <w:rFonts w:ascii="Times New Roman" w:hAnsi="Times New Roman" w:eastAsia="方正仿宋_GBK"/>
          <w:color w:val="000000"/>
          <w:sz w:val="32"/>
          <w:szCs w:val="32"/>
        </w:rPr>
        <w:t>全面加强政府对生态环境基础设施建设的领导，各相关部门要紧紧围绕构建大环保格局，上下协同、内外联动，建立健全跨部门、跨区域的项目实施联动衔接机制。制定《常州市生态环境基础设施建设三年行动计划重点任务和分工》，明确各相关部门</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辖市区</w:t>
      </w:r>
      <w:r>
        <w:rPr>
          <w:rFonts w:hint="eastAsia" w:ascii="Times New Roman" w:hAnsi="Times New Roman" w:eastAsia="方正仿宋_GBK"/>
          <w:color w:val="000000"/>
          <w:sz w:val="32"/>
          <w:szCs w:val="32"/>
        </w:rPr>
        <w:t>人民</w:t>
      </w:r>
      <w:r>
        <w:rPr>
          <w:rFonts w:ascii="Times New Roman" w:hAnsi="Times New Roman" w:eastAsia="方正仿宋_GBK"/>
          <w:color w:val="000000"/>
          <w:sz w:val="32"/>
          <w:szCs w:val="32"/>
        </w:rPr>
        <w:t>政府</w:t>
      </w:r>
      <w:r>
        <w:rPr>
          <w:rFonts w:hint="eastAsia" w:ascii="Times New Roman" w:hAnsi="Times New Roman" w:eastAsia="方正仿宋_GBK"/>
          <w:color w:val="000000"/>
          <w:sz w:val="32"/>
          <w:szCs w:val="32"/>
        </w:rPr>
        <w:t>及</w:t>
      </w:r>
      <w:r>
        <w:rPr>
          <w:rFonts w:ascii="Times New Roman" w:hAnsi="Times New Roman" w:eastAsia="方正仿宋_GBK"/>
          <w:color w:val="000000"/>
          <w:sz w:val="32"/>
          <w:szCs w:val="32"/>
        </w:rPr>
        <w:t>常州经开区</w:t>
      </w:r>
      <w:r>
        <w:rPr>
          <w:rFonts w:hint="eastAsia" w:ascii="Times New Roman" w:hAnsi="Times New Roman" w:eastAsia="方正仿宋_GBK"/>
          <w:color w:val="000000"/>
          <w:sz w:val="32"/>
          <w:szCs w:val="32"/>
        </w:rPr>
        <w:t>管委会</w:t>
      </w:r>
      <w:r>
        <w:rPr>
          <w:rFonts w:ascii="Times New Roman" w:hAnsi="Times New Roman" w:eastAsia="方正仿宋_GBK"/>
          <w:color w:val="000000"/>
          <w:sz w:val="32"/>
          <w:szCs w:val="32"/>
        </w:rPr>
        <w:t>工作职责。每年制定年度工作计划，并纳入生态中轴年度目标任务考核，按时推进，确保项目落地。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楷体_GBK"/>
          <w:bCs/>
          <w:color w:val="000000"/>
          <w:sz w:val="32"/>
          <w:szCs w:val="32"/>
        </w:rPr>
        <w:t>2.</w:t>
      </w:r>
      <w:r>
        <w:rPr>
          <w:rFonts w:hint="eastAsia" w:ascii="Times New Roman" w:hAnsi="Times New Roman" w:eastAsia="方正楷体_GBK"/>
          <w:bCs/>
          <w:color w:val="000000"/>
          <w:sz w:val="32"/>
          <w:szCs w:val="32"/>
        </w:rPr>
        <w:t xml:space="preserve"> </w:t>
      </w:r>
      <w:r>
        <w:rPr>
          <w:rFonts w:ascii="Times New Roman" w:hAnsi="Times New Roman" w:eastAsia="方正楷体_GBK"/>
          <w:bCs/>
          <w:color w:val="000000"/>
          <w:sz w:val="32"/>
          <w:szCs w:val="32"/>
        </w:rPr>
        <w:t>统筹政策支持。</w:t>
      </w:r>
      <w:r>
        <w:rPr>
          <w:rFonts w:ascii="Times New Roman" w:hAnsi="Times New Roman" w:eastAsia="方正仿宋_GBK"/>
          <w:color w:val="000000"/>
          <w:sz w:val="32"/>
          <w:szCs w:val="32"/>
        </w:rPr>
        <w:t>以长三角一体化、长江经济带建设、苏锡常都市圈、“生态中轴”建设、“两湖”创新区建设等重大战略为契机，加强顶层统筹、健全管理机制，加大政策支持。各级政府在安排年度新增建设用地、用能、排污总量等指标时要依规对相关项目予以倾斜，对具有重大支撑作用的项目可采取“一事一议”的方式。正确处理土地资源利用、开发保护和生态环境基础设施建设关系，要统筹国土空间规划、控制性详细规划，为生态环境基础设施建设预留空间，避免盲目决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楷体_GBK"/>
          <w:bCs/>
          <w:color w:val="000000"/>
          <w:sz w:val="32"/>
          <w:szCs w:val="32"/>
        </w:rPr>
        <w:t>3.</w:t>
      </w:r>
      <w:r>
        <w:rPr>
          <w:rFonts w:hint="eastAsia" w:ascii="Times New Roman" w:hAnsi="Times New Roman" w:eastAsia="方正楷体_GBK"/>
          <w:bCs/>
          <w:color w:val="000000"/>
          <w:sz w:val="32"/>
          <w:szCs w:val="32"/>
        </w:rPr>
        <w:t xml:space="preserve"> </w:t>
      </w:r>
      <w:r>
        <w:rPr>
          <w:rFonts w:ascii="Times New Roman" w:hAnsi="Times New Roman" w:eastAsia="方正楷体_GBK"/>
          <w:bCs/>
          <w:color w:val="000000"/>
          <w:sz w:val="32"/>
          <w:szCs w:val="32"/>
        </w:rPr>
        <w:t>强化资金支持。</w:t>
      </w:r>
      <w:r>
        <w:rPr>
          <w:rFonts w:ascii="Times New Roman" w:hAnsi="Times New Roman" w:eastAsia="方正仿宋_GBK"/>
          <w:color w:val="000000"/>
          <w:sz w:val="32"/>
          <w:szCs w:val="32"/>
        </w:rPr>
        <w:t>各级政府要加大财政投入，将环境保护税收入全部用于生态环境保护相关工作，积极落实相关资金，抓紧推进各项重点任务。财政、发展改革、生态环境、住房和城乡建设、水利等部门要积极落实资金渠道，保障目标完成。创新融资方式，充分利用绿色金融债券、EOD模式等支持重点任务建设。</w:t>
      </w:r>
    </w:p>
    <w:p>
      <w:pPr>
        <w:overflowPunct w:val="0"/>
        <w:autoSpaceDE w:val="0"/>
        <w:autoSpaceDN w:val="0"/>
        <w:adjustRightInd w:val="0"/>
        <w:snapToGrid w:val="0"/>
        <w:spacing w:line="570" w:lineRule="exact"/>
        <w:ind w:firstLine="641"/>
        <w:rPr>
          <w:rFonts w:hint="eastAsia" w:ascii="Times New Roman" w:hAnsi="Times New Roman" w:eastAsia="方正仿宋_GBK"/>
          <w:color w:val="000000"/>
          <w:sz w:val="32"/>
          <w:szCs w:val="32"/>
        </w:rPr>
      </w:pPr>
      <w:r>
        <w:rPr>
          <w:rFonts w:ascii="Times New Roman" w:hAnsi="Times New Roman" w:eastAsia="方正楷体_GBK"/>
          <w:bCs/>
          <w:color w:val="000000"/>
          <w:sz w:val="32"/>
          <w:szCs w:val="32"/>
        </w:rPr>
        <w:t>4.</w:t>
      </w:r>
      <w:r>
        <w:rPr>
          <w:rFonts w:hint="eastAsia" w:ascii="Times New Roman" w:hAnsi="Times New Roman" w:eastAsia="方正楷体_GBK"/>
          <w:bCs/>
          <w:color w:val="000000"/>
          <w:sz w:val="32"/>
          <w:szCs w:val="32"/>
        </w:rPr>
        <w:t xml:space="preserve"> </w:t>
      </w:r>
      <w:r>
        <w:rPr>
          <w:rFonts w:ascii="Times New Roman" w:hAnsi="Times New Roman" w:eastAsia="方正楷体_GBK"/>
          <w:bCs/>
          <w:color w:val="000000"/>
          <w:sz w:val="32"/>
          <w:szCs w:val="32"/>
        </w:rPr>
        <w:t>增强科技支撑。</w:t>
      </w:r>
      <w:r>
        <w:rPr>
          <w:rFonts w:ascii="Times New Roman" w:hAnsi="Times New Roman" w:eastAsia="方正仿宋_GBK"/>
          <w:color w:val="000000"/>
          <w:sz w:val="32"/>
          <w:szCs w:val="32"/>
        </w:rPr>
        <w:t>以科技创新推动生态环境基础设施建设各类工作，研究、开发和推广低成本、操作简便、高效的污染防治适用技术，加强污染防治重大课题的研究与科技攻关，加快科研成果转化为实际应用。</w:t>
      </w:r>
    </w:p>
    <w:p>
      <w:pPr>
        <w:overflowPunct w:val="0"/>
        <w:autoSpaceDE w:val="0"/>
        <w:autoSpaceDN w:val="0"/>
        <w:adjustRightInd w:val="0"/>
        <w:snapToGrid w:val="0"/>
        <w:spacing w:line="570" w:lineRule="exact"/>
        <w:ind w:firstLine="641"/>
        <w:rPr>
          <w:rFonts w:hint="eastAsia" w:ascii="Times New Roman" w:hAnsi="Times New Roman" w:eastAsia="方正仿宋_GBK"/>
          <w:color w:val="00000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sectPr>
          <w:footerReference r:id="rId3" w:type="default"/>
          <w:footerReference r:id="rId4" w:type="even"/>
          <w:pgSz w:w="11906" w:h="16838"/>
          <w:pgMar w:top="2098" w:right="1531" w:bottom="1985" w:left="1531" w:header="709" w:footer="1361" w:gutter="0"/>
          <w:paperSrc w:first="7" w:other="7"/>
          <w:pgNumType w:start="1"/>
          <w:cols w:space="720" w:num="1"/>
          <w:docGrid w:type="linesAndChars" w:linePitch="590" w:charSpace="-1024"/>
        </w:sectPr>
      </w:pPr>
    </w:p>
    <w:p>
      <w:pPr>
        <w:spacing w:line="560" w:lineRule="exact"/>
        <w:rPr>
          <w:rFonts w:hint="eastAsia" w:ascii="方正黑体_GBK" w:hAnsi="Times New Roman" w:eastAsia="方正黑体_GBK"/>
          <w:color w:val="000000"/>
          <w:sz w:val="32"/>
          <w:szCs w:val="32"/>
        </w:rPr>
      </w:pPr>
      <w:r>
        <w:rPr>
          <w:rFonts w:hint="eastAsia" w:ascii="方正黑体_GBK" w:hAnsi="Times New Roman" w:eastAsia="方正黑体_GBK"/>
          <w:color w:val="000000"/>
          <w:sz w:val="32"/>
          <w:szCs w:val="32"/>
        </w:rPr>
        <w:t>附件</w:t>
      </w:r>
    </w:p>
    <w:p>
      <w:pPr>
        <w:spacing w:before="240" w:after="240" w:line="570" w:lineRule="exact"/>
        <w:jc w:val="center"/>
        <w:rPr>
          <w:rFonts w:ascii="Times New Roman" w:hAnsi="Times New Roman" w:eastAsia="方正小标宋_GBK"/>
          <w:color w:val="000000"/>
          <w:sz w:val="44"/>
          <w:szCs w:val="44"/>
        </w:rPr>
      </w:pPr>
      <w:r>
        <w:rPr>
          <w:rFonts w:ascii="Times New Roman" w:hAnsi="Times New Roman" w:eastAsia="方正小标宋_GBK"/>
          <w:color w:val="000000"/>
          <w:sz w:val="44"/>
          <w:szCs w:val="44"/>
        </w:rPr>
        <w:t>常州市生态环境基础设施建设三年行动计划重点工程表</w:t>
      </w:r>
    </w:p>
    <w:tbl>
      <w:tblPr>
        <w:tblStyle w:val="5"/>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2"/>
        <w:gridCol w:w="1693"/>
        <w:gridCol w:w="1178"/>
        <w:gridCol w:w="1701"/>
        <w:gridCol w:w="4413"/>
        <w:gridCol w:w="1301"/>
        <w:gridCol w:w="1220"/>
        <w:gridCol w:w="18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229"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序号</w:t>
            </w:r>
          </w:p>
        </w:tc>
        <w:tc>
          <w:tcPr>
            <w:tcW w:w="605"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项目类别</w:t>
            </w:r>
          </w:p>
        </w:tc>
        <w:tc>
          <w:tcPr>
            <w:tcW w:w="421"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县（市、区）</w:t>
            </w:r>
          </w:p>
        </w:tc>
        <w:tc>
          <w:tcPr>
            <w:tcW w:w="608"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项目名称</w:t>
            </w:r>
          </w:p>
        </w:tc>
        <w:tc>
          <w:tcPr>
            <w:tcW w:w="1577"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建设内容、规模</w:t>
            </w:r>
          </w:p>
        </w:tc>
        <w:tc>
          <w:tcPr>
            <w:tcW w:w="465" w:type="pct"/>
            <w:noWrap w:val="0"/>
            <w:vAlign w:val="center"/>
          </w:tcPr>
          <w:p>
            <w:pPr>
              <w:widowControl/>
              <w:spacing w:line="280" w:lineRule="exact"/>
              <w:ind w:left="-105" w:leftChars="-50" w:right="-105" w:rightChars="-50"/>
              <w:jc w:val="center"/>
              <w:rPr>
                <w:rFonts w:ascii="Times New Roman" w:hAnsi="Times New Roman" w:eastAsia="方正黑体_GBK"/>
                <w:bCs/>
                <w:color w:val="000000"/>
                <w:szCs w:val="21"/>
              </w:rPr>
            </w:pPr>
            <w:r>
              <w:rPr>
                <w:rFonts w:ascii="Times New Roman" w:hAnsi="Times New Roman" w:eastAsia="方正黑体_GBK"/>
                <w:bCs/>
                <w:color w:val="000000"/>
                <w:szCs w:val="21"/>
              </w:rPr>
              <w:t>建设起止年限</w:t>
            </w:r>
          </w:p>
        </w:tc>
        <w:tc>
          <w:tcPr>
            <w:tcW w:w="436"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投资匡算</w:t>
            </w:r>
          </w:p>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（万元）</w:t>
            </w:r>
          </w:p>
        </w:tc>
        <w:tc>
          <w:tcPr>
            <w:tcW w:w="659" w:type="pct"/>
            <w:noWrap w:val="0"/>
            <w:vAlign w:val="center"/>
          </w:tcPr>
          <w:p>
            <w:pPr>
              <w:widowControl/>
              <w:spacing w:line="280" w:lineRule="exact"/>
              <w:jc w:val="center"/>
              <w:rPr>
                <w:rFonts w:ascii="Times New Roman" w:hAnsi="Times New Roman" w:eastAsia="方正黑体_GBK"/>
                <w:bCs/>
                <w:color w:val="000000"/>
                <w:szCs w:val="21"/>
              </w:rPr>
            </w:pPr>
            <w:r>
              <w:rPr>
                <w:rFonts w:ascii="Times New Roman" w:hAnsi="Times New Roman" w:eastAsia="方正黑体_GBK"/>
                <w:bCs/>
                <w:color w:val="000000"/>
                <w:szCs w:val="21"/>
              </w:rPr>
              <w:t>责任主体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40" w:type="pct"/>
            <w:gridSpan w:val="5"/>
            <w:noWrap w:val="0"/>
            <w:vAlign w:val="center"/>
          </w:tcPr>
          <w:p>
            <w:pPr>
              <w:widowControl/>
              <w:spacing w:line="280" w:lineRule="exact"/>
              <w:jc w:val="center"/>
              <w:rPr>
                <w:rFonts w:ascii="Times New Roman" w:hAnsi="Times New Roman"/>
                <w:bCs/>
                <w:color w:val="000000"/>
                <w:szCs w:val="21"/>
              </w:rPr>
            </w:pPr>
            <w:r>
              <w:rPr>
                <w:rFonts w:ascii="Times New Roman" w:hAnsi="宋体"/>
                <w:bCs/>
                <w:color w:val="000000"/>
                <w:szCs w:val="21"/>
              </w:rPr>
              <w:t>合计</w:t>
            </w:r>
          </w:p>
        </w:tc>
        <w:tc>
          <w:tcPr>
            <w:tcW w:w="465" w:type="pct"/>
            <w:noWrap w:val="0"/>
            <w:vAlign w:val="center"/>
          </w:tcPr>
          <w:p>
            <w:pPr>
              <w:widowControl/>
              <w:spacing w:line="280" w:lineRule="exact"/>
              <w:jc w:val="center"/>
              <w:rPr>
                <w:rFonts w:ascii="Times New Roman" w:hAnsi="Times New Roman"/>
                <w:color w:val="000000"/>
                <w:szCs w:val="21"/>
              </w:rPr>
            </w:pPr>
          </w:p>
        </w:tc>
        <w:tc>
          <w:tcPr>
            <w:tcW w:w="436" w:type="pct"/>
            <w:noWrap w:val="0"/>
            <w:vAlign w:val="center"/>
          </w:tcPr>
          <w:p>
            <w:pPr>
              <w:widowControl/>
              <w:spacing w:line="280" w:lineRule="exact"/>
              <w:jc w:val="center"/>
              <w:rPr>
                <w:rFonts w:ascii="Times New Roman" w:hAnsi="Times New Roman"/>
                <w:bCs/>
                <w:color w:val="000000"/>
                <w:szCs w:val="21"/>
              </w:rPr>
            </w:pPr>
            <w:r>
              <w:rPr>
                <w:rFonts w:hint="eastAsia" w:ascii="Times New Roman" w:hAnsi="Times New Roman"/>
                <w:bCs/>
                <w:color w:val="000000"/>
                <w:szCs w:val="21"/>
              </w:rPr>
              <w:t>2368248.44</w:t>
            </w:r>
          </w:p>
        </w:tc>
        <w:tc>
          <w:tcPr>
            <w:tcW w:w="659" w:type="pct"/>
            <w:noWrap w:val="0"/>
            <w:vAlign w:val="center"/>
          </w:tcPr>
          <w:p>
            <w:pPr>
              <w:widowControl/>
              <w:spacing w:line="28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440" w:type="pct"/>
            <w:gridSpan w:val="5"/>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一、城镇污水处理设施建设工程</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557030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（一）城镇污水处理厂建设项目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江边污水处理厂五期</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实施江边污水处理厂五期</w:t>
            </w:r>
            <w:r>
              <w:rPr>
                <w:rFonts w:ascii="Times New Roman" w:hAnsi="Times New Roman"/>
                <w:color w:val="000000"/>
                <w:szCs w:val="21"/>
              </w:rPr>
              <w:t>20</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日污水处理能力开工建设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溧阳市花园污水厂改扩建工程</w:t>
            </w:r>
          </w:p>
        </w:tc>
        <w:tc>
          <w:tcPr>
            <w:tcW w:w="1577" w:type="pct"/>
            <w:noWrap w:val="0"/>
            <w:vAlign w:val="center"/>
          </w:tcPr>
          <w:p>
            <w:pPr>
              <w:widowControl/>
              <w:spacing w:line="280" w:lineRule="exact"/>
              <w:rPr>
                <w:rFonts w:ascii="Times New Roman" w:hAnsi="Times New Roman"/>
                <w:color w:val="000000"/>
                <w:spacing w:val="-6"/>
                <w:szCs w:val="21"/>
              </w:rPr>
            </w:pPr>
            <w:r>
              <w:rPr>
                <w:rFonts w:ascii="Times New Roman" w:hAnsi="宋体"/>
                <w:color w:val="000000"/>
                <w:spacing w:val="-6"/>
                <w:szCs w:val="21"/>
              </w:rPr>
              <w:t>花园污水厂由日处理</w:t>
            </w:r>
            <w:r>
              <w:rPr>
                <w:rFonts w:ascii="Times New Roman" w:hAnsi="Times New Roman"/>
                <w:color w:val="000000"/>
                <w:spacing w:val="-6"/>
                <w:szCs w:val="21"/>
              </w:rPr>
              <w:t>3</w:t>
            </w:r>
            <w:r>
              <w:rPr>
                <w:rFonts w:ascii="Times New Roman" w:hAnsi="宋体"/>
                <w:color w:val="000000"/>
                <w:spacing w:val="-6"/>
                <w:szCs w:val="21"/>
              </w:rPr>
              <w:t>万吨</w:t>
            </w:r>
            <w:r>
              <w:rPr>
                <w:rFonts w:ascii="Times New Roman" w:hAnsi="Times New Roman"/>
                <w:color w:val="000000"/>
                <w:spacing w:val="-6"/>
                <w:szCs w:val="21"/>
              </w:rPr>
              <w:t>/</w:t>
            </w:r>
            <w:r>
              <w:rPr>
                <w:rFonts w:ascii="Times New Roman" w:hAnsi="宋体"/>
                <w:color w:val="000000"/>
                <w:spacing w:val="-6"/>
                <w:szCs w:val="21"/>
              </w:rPr>
              <w:t>天提升至</w:t>
            </w:r>
            <w:r>
              <w:rPr>
                <w:rFonts w:ascii="Times New Roman" w:hAnsi="Times New Roman"/>
                <w:color w:val="000000"/>
                <w:spacing w:val="-6"/>
                <w:szCs w:val="21"/>
              </w:rPr>
              <w:t>6</w:t>
            </w:r>
            <w:r>
              <w:rPr>
                <w:rFonts w:ascii="Times New Roman" w:hAnsi="宋体"/>
                <w:color w:val="000000"/>
                <w:spacing w:val="-6"/>
                <w:szCs w:val="21"/>
              </w:rPr>
              <w:t>万吨</w:t>
            </w:r>
            <w:r>
              <w:rPr>
                <w:rFonts w:ascii="Times New Roman" w:hAnsi="Times New Roman"/>
                <w:color w:val="000000"/>
                <w:spacing w:val="-6"/>
                <w:szCs w:val="21"/>
              </w:rPr>
              <w:t>/</w:t>
            </w:r>
            <w:r>
              <w:rPr>
                <w:rFonts w:ascii="Times New Roman" w:hAnsi="宋体"/>
                <w:color w:val="000000"/>
                <w:spacing w:val="-6"/>
                <w:szCs w:val="21"/>
              </w:rPr>
              <w:t>天</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28000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北山污水处理厂一期工程</w:t>
            </w:r>
          </w:p>
        </w:tc>
        <w:tc>
          <w:tcPr>
            <w:tcW w:w="1577" w:type="pct"/>
            <w:noWrap w:val="0"/>
            <w:vAlign w:val="center"/>
          </w:tcPr>
          <w:p>
            <w:pPr>
              <w:widowControl/>
              <w:spacing w:line="280" w:lineRule="exact"/>
              <w:rPr>
                <w:rFonts w:ascii="Times New Roman" w:hAnsi="Times New Roman"/>
                <w:color w:val="000000"/>
                <w:spacing w:val="-6"/>
                <w:szCs w:val="21"/>
              </w:rPr>
            </w:pPr>
            <w:r>
              <w:rPr>
                <w:rFonts w:ascii="Times New Roman" w:hAnsi="宋体"/>
                <w:color w:val="000000"/>
                <w:spacing w:val="-6"/>
                <w:szCs w:val="21"/>
              </w:rPr>
              <w:t>占地面积</w:t>
            </w:r>
            <w:r>
              <w:rPr>
                <w:rFonts w:ascii="Times New Roman" w:hAnsi="Times New Roman"/>
                <w:color w:val="000000"/>
                <w:spacing w:val="-6"/>
                <w:szCs w:val="21"/>
              </w:rPr>
              <w:t>60</w:t>
            </w:r>
            <w:r>
              <w:rPr>
                <w:rFonts w:ascii="Times New Roman" w:hAnsi="宋体"/>
                <w:color w:val="000000"/>
                <w:spacing w:val="-6"/>
                <w:szCs w:val="21"/>
              </w:rPr>
              <w:t>亩，建筑面积约</w:t>
            </w:r>
            <w:r>
              <w:rPr>
                <w:rFonts w:ascii="Times New Roman" w:hAnsi="Times New Roman"/>
                <w:color w:val="000000"/>
                <w:spacing w:val="-6"/>
                <w:szCs w:val="21"/>
              </w:rPr>
              <w:t>5600</w:t>
            </w:r>
            <w:r>
              <w:rPr>
                <w:rFonts w:ascii="Times New Roman" w:hAnsi="宋体"/>
                <w:color w:val="000000"/>
                <w:spacing w:val="-6"/>
                <w:szCs w:val="21"/>
              </w:rPr>
              <w:t>平方米，本次实施土建规模</w:t>
            </w:r>
            <w:r>
              <w:rPr>
                <w:rFonts w:ascii="Times New Roman" w:hAnsi="Times New Roman"/>
                <w:color w:val="000000"/>
                <w:spacing w:val="-6"/>
                <w:szCs w:val="21"/>
              </w:rPr>
              <w:t>3</w:t>
            </w:r>
            <w:r>
              <w:rPr>
                <w:rFonts w:ascii="Times New Roman" w:hAnsi="宋体"/>
                <w:color w:val="000000"/>
                <w:spacing w:val="-6"/>
                <w:szCs w:val="21"/>
              </w:rPr>
              <w:t>万吨，设备安装规模</w:t>
            </w:r>
            <w:r>
              <w:rPr>
                <w:rFonts w:ascii="Times New Roman" w:hAnsi="Times New Roman"/>
                <w:color w:val="000000"/>
                <w:spacing w:val="-6"/>
                <w:szCs w:val="21"/>
              </w:rPr>
              <w:t>1.5</w:t>
            </w:r>
            <w:r>
              <w:rPr>
                <w:rFonts w:ascii="Times New Roman" w:hAnsi="宋体"/>
                <w:color w:val="000000"/>
                <w:spacing w:val="-6"/>
                <w:szCs w:val="21"/>
              </w:rPr>
              <w:t>万吨</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16700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金坛区第二污水处理厂提标改造工程项目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对污水厂</w:t>
            </w:r>
            <w:r>
              <w:rPr>
                <w:rFonts w:ascii="Times New Roman" w:hAnsi="Times New Roman"/>
                <w:color w:val="000000"/>
                <w:szCs w:val="21"/>
              </w:rPr>
              <w:t>6</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日处理量进行提标改造</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16940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溪城污水处理厂（原直溪鑫鑫污水厂）改扩建项目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溪城污水处理厂改扩建，新增</w:t>
            </w:r>
            <w:r>
              <w:rPr>
                <w:rFonts w:ascii="Times New Roman" w:hAnsi="Times New Roman"/>
                <w:color w:val="000000"/>
                <w:szCs w:val="21"/>
              </w:rPr>
              <w:t>1</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金坛建设、直溪镇人民政府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武进区阳湖生态</w:t>
            </w:r>
          </w:p>
          <w:p>
            <w:pPr>
              <w:widowControl/>
              <w:spacing w:line="280" w:lineRule="exact"/>
              <w:ind w:left="-105" w:leftChars="-50" w:right="-105" w:rightChars="-50"/>
              <w:jc w:val="center"/>
              <w:rPr>
                <w:rFonts w:ascii="Times New Roman" w:hAnsi="宋体"/>
                <w:color w:val="000000"/>
                <w:szCs w:val="21"/>
              </w:rPr>
            </w:pPr>
            <w:r>
              <w:rPr>
                <w:rFonts w:ascii="Times New Roman" w:hAnsi="宋体"/>
                <w:color w:val="000000"/>
                <w:szCs w:val="21"/>
              </w:rPr>
              <w:t>净水厂（名称暂定）</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城区污水处理厂移址建设</w:t>
            </w:r>
            <w:r>
              <w:rPr>
                <w:rFonts w:ascii="Times New Roman" w:hAnsi="Times New Roman"/>
                <w:color w:val="000000"/>
                <w:szCs w:val="21"/>
              </w:rPr>
              <w:t>20</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日，其中新增</w:t>
            </w:r>
            <w:r>
              <w:rPr>
                <w:rFonts w:ascii="Times New Roman" w:hAnsi="Times New Roman"/>
                <w:color w:val="000000"/>
                <w:szCs w:val="21"/>
              </w:rPr>
              <w:t>12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日，移址建设</w:t>
            </w:r>
            <w:r>
              <w:rPr>
                <w:rFonts w:ascii="Times New Roman" w:hAnsi="Times New Roman"/>
                <w:color w:val="000000"/>
                <w:szCs w:val="21"/>
              </w:rPr>
              <w:t>8</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125000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滨湖污水处理厂二期工程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城镇生活污水厂扩建，规模</w:t>
            </w:r>
            <w:r>
              <w:rPr>
                <w:rFonts w:ascii="Times New Roman" w:hAnsi="Times New Roman"/>
                <w:color w:val="000000"/>
                <w:szCs w:val="21"/>
              </w:rPr>
              <w:t>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25600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邹区污水处理厂扩建工程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完成邹区污水处理厂改扩建三期</w:t>
            </w:r>
            <w:r>
              <w:rPr>
                <w:rFonts w:ascii="Times New Roman" w:hAnsi="Times New Roman"/>
                <w:color w:val="000000"/>
                <w:szCs w:val="21"/>
              </w:rPr>
              <w:t>1</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日处理能力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9600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邹区镇人民政府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9</w:t>
            </w:r>
          </w:p>
        </w:tc>
        <w:tc>
          <w:tcPr>
            <w:tcW w:w="605" w:type="pct"/>
            <w:vMerge w:val="restar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（二）城镇污水管网建设工程（含支管网）</w:t>
            </w: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上黄集镇雨污改造</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上黄河北侧、西南侧集镇区域地下雨污管网建设改造</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上黄镇人民政府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10</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天目湖镇污水管网建设项目一期工程</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新建泵站</w:t>
            </w:r>
            <w:r>
              <w:rPr>
                <w:rFonts w:ascii="Times New Roman" w:hAnsi="Times New Roman"/>
                <w:color w:val="000000"/>
                <w:szCs w:val="21"/>
              </w:rPr>
              <w:t>13</w:t>
            </w:r>
            <w:r>
              <w:rPr>
                <w:rFonts w:ascii="Times New Roman" w:hAnsi="宋体"/>
                <w:color w:val="000000"/>
                <w:szCs w:val="21"/>
              </w:rPr>
              <w:t>座，改造泵站</w:t>
            </w:r>
            <w:r>
              <w:rPr>
                <w:rFonts w:ascii="Times New Roman" w:hAnsi="Times New Roman"/>
                <w:color w:val="000000"/>
                <w:szCs w:val="21"/>
              </w:rPr>
              <w:t>1</w:t>
            </w:r>
            <w:r>
              <w:rPr>
                <w:rFonts w:ascii="Times New Roman" w:hAnsi="宋体"/>
                <w:color w:val="000000"/>
                <w:szCs w:val="21"/>
              </w:rPr>
              <w:t>座，新建调节池</w:t>
            </w:r>
            <w:r>
              <w:rPr>
                <w:rFonts w:ascii="Times New Roman" w:hAnsi="Times New Roman"/>
                <w:color w:val="000000"/>
                <w:szCs w:val="21"/>
              </w:rPr>
              <w:t>2</w:t>
            </w:r>
            <w:r>
              <w:rPr>
                <w:rFonts w:ascii="Times New Roman" w:hAnsi="宋体"/>
                <w:color w:val="000000"/>
                <w:szCs w:val="21"/>
              </w:rPr>
              <w:t>座，建设污水主管网</w:t>
            </w:r>
            <w:r>
              <w:rPr>
                <w:rFonts w:ascii="Times New Roman" w:hAnsi="Times New Roman"/>
                <w:color w:val="000000"/>
                <w:szCs w:val="21"/>
              </w:rPr>
              <w:t>54820</w:t>
            </w:r>
            <w:r>
              <w:rPr>
                <w:rFonts w:ascii="Times New Roman" w:hAnsi="宋体"/>
                <w:color w:val="000000"/>
                <w:szCs w:val="21"/>
              </w:rPr>
              <w:t>米</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12800</w:t>
            </w:r>
          </w:p>
        </w:tc>
        <w:tc>
          <w:tcPr>
            <w:tcW w:w="659"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天目湖镇人民政府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11</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300" w:lineRule="exact"/>
              <w:jc w:val="center"/>
              <w:rPr>
                <w:rFonts w:hint="eastAsia" w:ascii="Times New Roman" w:hAnsi="宋体"/>
                <w:color w:val="000000"/>
                <w:szCs w:val="21"/>
              </w:rPr>
            </w:pPr>
            <w:r>
              <w:rPr>
                <w:rFonts w:ascii="Times New Roman" w:hAnsi="宋体"/>
                <w:color w:val="000000"/>
                <w:szCs w:val="21"/>
              </w:rPr>
              <w:t>人民路管网</w:t>
            </w:r>
          </w:p>
          <w:p>
            <w:pPr>
              <w:widowControl/>
              <w:spacing w:line="30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建设人民路污水管网</w:t>
            </w:r>
            <w:r>
              <w:rPr>
                <w:rFonts w:ascii="Times New Roman" w:hAnsi="Times New Roman"/>
                <w:color w:val="000000"/>
                <w:szCs w:val="21"/>
              </w:rPr>
              <w:t>6.61</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8000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12</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300" w:lineRule="exact"/>
              <w:jc w:val="center"/>
              <w:rPr>
                <w:rFonts w:hint="eastAsia" w:ascii="Times New Roman" w:hAnsi="宋体"/>
                <w:color w:val="000000"/>
                <w:szCs w:val="21"/>
              </w:rPr>
            </w:pPr>
            <w:r>
              <w:rPr>
                <w:rFonts w:ascii="Times New Roman" w:hAnsi="宋体"/>
                <w:color w:val="000000"/>
                <w:szCs w:val="21"/>
              </w:rPr>
              <w:t>火炬路管网</w:t>
            </w:r>
          </w:p>
          <w:p>
            <w:pPr>
              <w:widowControl/>
              <w:spacing w:line="30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建设火炬路或者星火路污水管网约</w:t>
            </w:r>
            <w:r>
              <w:rPr>
                <w:rFonts w:ascii="Times New Roman" w:hAnsi="Times New Roman"/>
                <w:color w:val="000000"/>
                <w:szCs w:val="21"/>
              </w:rPr>
              <w:t>8</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13000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13</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300" w:lineRule="exact"/>
              <w:jc w:val="center"/>
              <w:rPr>
                <w:rFonts w:hint="eastAsia" w:ascii="Times New Roman" w:hAnsi="宋体"/>
                <w:color w:val="000000"/>
                <w:szCs w:val="21"/>
              </w:rPr>
            </w:pPr>
            <w:r>
              <w:rPr>
                <w:rFonts w:ascii="Times New Roman" w:hAnsi="宋体"/>
                <w:color w:val="000000"/>
                <w:szCs w:val="21"/>
              </w:rPr>
              <w:t>武南路管网</w:t>
            </w:r>
          </w:p>
          <w:p>
            <w:pPr>
              <w:widowControl/>
              <w:spacing w:line="30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建设武南路、凤林路污水管网</w:t>
            </w:r>
            <w:r>
              <w:rPr>
                <w:rFonts w:ascii="Times New Roman" w:hAnsi="Times New Roman"/>
                <w:color w:val="000000"/>
                <w:szCs w:val="21"/>
              </w:rPr>
              <w:t xml:space="preserve"> 10.48</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14800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14</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adjustRightInd w:val="0"/>
              <w:snapToGrid w:val="0"/>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60</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4000</w:t>
            </w:r>
          </w:p>
        </w:tc>
        <w:tc>
          <w:tcPr>
            <w:tcW w:w="659" w:type="pct"/>
            <w:noWrap w:val="0"/>
            <w:vAlign w:val="center"/>
          </w:tcPr>
          <w:p>
            <w:pPr>
              <w:widowControl/>
              <w:spacing w:line="300" w:lineRule="exact"/>
              <w:ind w:left="-105" w:leftChars="-50" w:right="-105" w:rightChars="-50"/>
              <w:jc w:val="center"/>
              <w:rPr>
                <w:rFonts w:ascii="Times New Roman" w:hAnsi="宋体"/>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15</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60</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24400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金坛区住建局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16</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92</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8000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新北区住建局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17</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新建管网建设</w:t>
            </w:r>
            <w:r>
              <w:rPr>
                <w:rFonts w:ascii="Times New Roman" w:hAnsi="Times New Roman"/>
                <w:color w:val="000000"/>
                <w:szCs w:val="21"/>
              </w:rPr>
              <w:t>38.8</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4000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钟楼区住建局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18</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50.2</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6190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19</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市区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40</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6000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新改建污水管网</w:t>
            </w:r>
            <w:r>
              <w:rPr>
                <w:rFonts w:ascii="Times New Roman" w:hAnsi="Times New Roman"/>
                <w:color w:val="000000"/>
                <w:szCs w:val="21"/>
              </w:rPr>
              <w:t>20</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6000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溧阳市水利局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21</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300" w:lineRule="exact"/>
              <w:ind w:left="-105" w:leftChars="-50" w:right="-105" w:rightChars="-50"/>
              <w:jc w:val="center"/>
              <w:rPr>
                <w:rFonts w:ascii="Times New Roman" w:hAnsi="Times New Roman"/>
                <w:color w:val="000000"/>
                <w:szCs w:val="21"/>
              </w:rPr>
            </w:pPr>
            <w:r>
              <w:rPr>
                <w:rFonts w:ascii="Times New Roman" w:hAnsi="宋体"/>
                <w:color w:val="000000"/>
                <w:szCs w:val="21"/>
              </w:rPr>
              <w:t>城镇污水管网建设</w:t>
            </w:r>
          </w:p>
        </w:tc>
        <w:tc>
          <w:tcPr>
            <w:tcW w:w="1577" w:type="pct"/>
            <w:noWrap w:val="0"/>
            <w:vAlign w:val="center"/>
          </w:tcPr>
          <w:p>
            <w:pPr>
              <w:widowControl/>
              <w:spacing w:line="300" w:lineRule="exact"/>
              <w:rPr>
                <w:rFonts w:ascii="Times New Roman" w:hAnsi="Times New Roman"/>
                <w:color w:val="000000"/>
                <w:szCs w:val="21"/>
              </w:rPr>
            </w:pPr>
            <w:r>
              <w:rPr>
                <w:rFonts w:ascii="Times New Roman" w:hAnsi="宋体"/>
                <w:color w:val="000000"/>
                <w:szCs w:val="21"/>
              </w:rPr>
              <w:t>新建污水管网</w:t>
            </w:r>
            <w:r>
              <w:rPr>
                <w:rFonts w:ascii="Times New Roman" w:hAnsi="Times New Roman"/>
                <w:color w:val="000000"/>
                <w:szCs w:val="21"/>
              </w:rPr>
              <w:t>17.4</w:t>
            </w:r>
            <w:r>
              <w:rPr>
                <w:rFonts w:ascii="Times New Roman" w:hAnsi="宋体"/>
                <w:color w:val="000000"/>
                <w:szCs w:val="21"/>
              </w:rPr>
              <w:t>公里</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6000</w:t>
            </w:r>
          </w:p>
        </w:tc>
        <w:tc>
          <w:tcPr>
            <w:tcW w:w="659"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天宁区住建局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22</w:t>
            </w:r>
          </w:p>
        </w:tc>
        <w:tc>
          <w:tcPr>
            <w:tcW w:w="605" w:type="pct"/>
            <w:vMerge w:val="continue"/>
            <w:noWrap w:val="0"/>
            <w:vAlign w:val="center"/>
          </w:tcPr>
          <w:p>
            <w:pPr>
              <w:widowControl/>
              <w:spacing w:line="300" w:lineRule="exact"/>
              <w:jc w:val="left"/>
              <w:rPr>
                <w:rFonts w:ascii="Times New Roman" w:hAnsi="Times New Roman"/>
                <w:color w:val="000000"/>
                <w:szCs w:val="21"/>
              </w:rPr>
            </w:pPr>
          </w:p>
        </w:tc>
        <w:tc>
          <w:tcPr>
            <w:tcW w:w="421"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各辖市区</w:t>
            </w:r>
          </w:p>
        </w:tc>
        <w:tc>
          <w:tcPr>
            <w:tcW w:w="608" w:type="pct"/>
            <w:noWrap w:val="0"/>
            <w:vAlign w:val="center"/>
          </w:tcPr>
          <w:p>
            <w:pPr>
              <w:widowControl/>
              <w:spacing w:line="300" w:lineRule="exact"/>
              <w:jc w:val="center"/>
              <w:rPr>
                <w:rFonts w:ascii="Times New Roman" w:hAnsi="Times New Roman"/>
                <w:color w:val="000000"/>
                <w:szCs w:val="21"/>
              </w:rPr>
            </w:pPr>
            <w:r>
              <w:rPr>
                <w:rFonts w:ascii="Times New Roman" w:hAnsi="宋体"/>
                <w:color w:val="000000"/>
                <w:szCs w:val="21"/>
              </w:rPr>
              <w:t>城镇污水管网检测与修复工程</w:t>
            </w:r>
          </w:p>
        </w:tc>
        <w:tc>
          <w:tcPr>
            <w:tcW w:w="1577" w:type="pct"/>
            <w:noWrap w:val="0"/>
            <w:vAlign w:val="center"/>
          </w:tcPr>
          <w:p>
            <w:pPr>
              <w:widowControl/>
              <w:spacing w:line="300" w:lineRule="exact"/>
              <w:rPr>
                <w:rFonts w:ascii="Times New Roman" w:hAnsi="Times New Roman"/>
                <w:color w:val="000000"/>
                <w:spacing w:val="-4"/>
                <w:szCs w:val="21"/>
              </w:rPr>
            </w:pPr>
            <w:r>
              <w:rPr>
                <w:rFonts w:ascii="Times New Roman" w:hAnsi="宋体"/>
                <w:color w:val="000000"/>
                <w:spacing w:val="-4"/>
                <w:szCs w:val="21"/>
              </w:rPr>
              <w:t>加强城镇污水管网排查检测，针对管网功能性、结构性问题，有序推进管网改造与修复。各辖市区每年完成不少于</w:t>
            </w:r>
            <w:r>
              <w:rPr>
                <w:rFonts w:ascii="Times New Roman" w:hAnsi="Times New Roman"/>
                <w:color w:val="000000"/>
                <w:spacing w:val="-4"/>
                <w:szCs w:val="21"/>
              </w:rPr>
              <w:t>5</w:t>
            </w:r>
            <w:r>
              <w:rPr>
                <w:rFonts w:ascii="Times New Roman" w:hAnsi="宋体"/>
                <w:color w:val="000000"/>
                <w:spacing w:val="-4"/>
                <w:szCs w:val="21"/>
              </w:rPr>
              <w:t>公里的排查检测工作</w:t>
            </w:r>
          </w:p>
        </w:tc>
        <w:tc>
          <w:tcPr>
            <w:tcW w:w="465"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1000</w:t>
            </w:r>
          </w:p>
        </w:tc>
        <w:tc>
          <w:tcPr>
            <w:tcW w:w="659" w:type="pct"/>
            <w:noWrap w:val="0"/>
            <w:vAlign w:val="center"/>
          </w:tcPr>
          <w:p>
            <w:pPr>
              <w:widowControl/>
              <w:spacing w:line="300" w:lineRule="exact"/>
              <w:jc w:val="center"/>
              <w:rPr>
                <w:rFonts w:hint="eastAsia" w:ascii="Times New Roman" w:hAnsi="宋体"/>
                <w:color w:val="000000"/>
                <w:szCs w:val="21"/>
              </w:rPr>
            </w:pPr>
            <w:r>
              <w:rPr>
                <w:rFonts w:ascii="Times New Roman" w:hAnsi="宋体"/>
                <w:color w:val="000000"/>
                <w:szCs w:val="21"/>
              </w:rPr>
              <w:t>各辖市区人民</w:t>
            </w:r>
          </w:p>
          <w:p>
            <w:pPr>
              <w:widowControl/>
              <w:spacing w:line="300" w:lineRule="exact"/>
              <w:jc w:val="center"/>
              <w:rPr>
                <w:rFonts w:ascii="Times New Roman" w:hAnsi="Times New Roman"/>
                <w:color w:val="000000"/>
                <w:szCs w:val="21"/>
              </w:rPr>
            </w:pPr>
            <w:r>
              <w:rPr>
                <w:rFonts w:ascii="Times New Roman" w:hAnsi="宋体"/>
                <w:color w:val="000000"/>
                <w:szCs w:val="21"/>
              </w:rPr>
              <w:t>政府、常州经开区管委会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23</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（三）废水资源化利用</w:t>
            </w: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各辖市区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废水资源化</w:t>
            </w:r>
          </w:p>
          <w:p>
            <w:pPr>
              <w:widowControl/>
              <w:spacing w:line="280" w:lineRule="exact"/>
              <w:jc w:val="center"/>
              <w:rPr>
                <w:rFonts w:ascii="Times New Roman" w:hAnsi="Times New Roman"/>
                <w:color w:val="000000"/>
                <w:szCs w:val="21"/>
              </w:rPr>
            </w:pPr>
            <w:r>
              <w:rPr>
                <w:rFonts w:ascii="Times New Roman" w:hAnsi="宋体"/>
                <w:color w:val="000000"/>
                <w:szCs w:val="21"/>
              </w:rPr>
              <w:t>利用项目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各辖市区开展废水资源化利用，全市再生水回用率达到</w:t>
            </w:r>
            <w:r>
              <w:rPr>
                <w:rFonts w:ascii="Times New Roman" w:hAnsi="Times New Roman"/>
                <w:color w:val="000000"/>
                <w:szCs w:val="21"/>
              </w:rPr>
              <w:t>25%</w:t>
            </w:r>
            <w:r>
              <w:rPr>
                <w:rFonts w:ascii="Times New Roman" w:hAnsi="宋体"/>
                <w:color w:val="000000"/>
                <w:szCs w:val="21"/>
              </w:rPr>
              <w:t>以上</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各辖市区水利局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60" w:lineRule="exact"/>
              <w:rPr>
                <w:rFonts w:ascii="Times New Roman" w:hAnsi="Times New Roman"/>
                <w:bCs/>
                <w:color w:val="000000"/>
                <w:szCs w:val="21"/>
              </w:rPr>
            </w:pPr>
            <w:r>
              <w:rPr>
                <w:rFonts w:ascii="Times New Roman" w:hAnsi="宋体"/>
                <w:bCs/>
                <w:color w:val="000000"/>
                <w:szCs w:val="21"/>
              </w:rPr>
              <w:t>二、农村生活污水治理工程</w:t>
            </w:r>
          </w:p>
        </w:tc>
        <w:tc>
          <w:tcPr>
            <w:tcW w:w="436" w:type="pct"/>
            <w:noWrap/>
            <w:vAlign w:val="center"/>
          </w:tcPr>
          <w:p>
            <w:pPr>
              <w:widowControl/>
              <w:spacing w:line="260" w:lineRule="exact"/>
              <w:jc w:val="center"/>
              <w:rPr>
                <w:rFonts w:ascii="Times New Roman" w:hAnsi="Times New Roman"/>
                <w:bCs/>
                <w:color w:val="000000"/>
                <w:szCs w:val="21"/>
              </w:rPr>
            </w:pPr>
            <w:r>
              <w:rPr>
                <w:rFonts w:ascii="Times New Roman" w:hAnsi="Times New Roman"/>
                <w:bCs/>
                <w:color w:val="000000"/>
                <w:szCs w:val="21"/>
              </w:rPr>
              <w:t>438200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农村生活污水处理设施建设项目</w:t>
            </w: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溧阳市农村生活污水治理项目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102</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137600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溧阳生态环境局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金坛区农村生活污水治理项目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55</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114200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金坛生态环境局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武进区农村生活污水治理项目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47</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83100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武进生态环境局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新北区农村生活污水治理项目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42</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72500</w:t>
            </w:r>
          </w:p>
        </w:tc>
        <w:tc>
          <w:tcPr>
            <w:tcW w:w="659"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高新区（新北）</w:t>
            </w:r>
          </w:p>
          <w:p>
            <w:pPr>
              <w:widowControl/>
              <w:spacing w:line="260" w:lineRule="exact"/>
              <w:jc w:val="center"/>
              <w:rPr>
                <w:rFonts w:ascii="Times New Roman" w:hAnsi="Times New Roman"/>
                <w:color w:val="000000"/>
                <w:szCs w:val="21"/>
              </w:rPr>
            </w:pPr>
            <w:r>
              <w:rPr>
                <w:rFonts w:ascii="Times New Roman" w:hAnsi="宋体"/>
                <w:color w:val="000000"/>
                <w:szCs w:val="21"/>
              </w:rPr>
              <w:t>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天宁区农村生活污水治理项目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6</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8500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天宁生态环境局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钟楼区农村生活污水治理项目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7</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11400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钟楼生态环境局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0"/>
            <w:vAlign w:val="center"/>
          </w:tcPr>
          <w:p>
            <w:pPr>
              <w:widowControl/>
              <w:spacing w:line="26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经开区水环境</w:t>
            </w:r>
          </w:p>
          <w:p>
            <w:pPr>
              <w:widowControl/>
              <w:spacing w:line="260" w:lineRule="exact"/>
              <w:jc w:val="center"/>
              <w:rPr>
                <w:rFonts w:ascii="Times New Roman" w:hAnsi="Times New Roman"/>
                <w:color w:val="000000"/>
                <w:szCs w:val="21"/>
              </w:rPr>
            </w:pPr>
            <w:r>
              <w:rPr>
                <w:rFonts w:ascii="Times New Roman" w:hAnsi="宋体"/>
                <w:color w:val="000000"/>
                <w:szCs w:val="21"/>
              </w:rPr>
              <w:t>综合治理工程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9</w:t>
            </w:r>
            <w:r>
              <w:rPr>
                <w:rFonts w:ascii="Times New Roman" w:hAnsi="宋体"/>
                <w:color w:val="000000"/>
                <w:szCs w:val="21"/>
              </w:rPr>
              <w:t>个行政村农村生活污水治理</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10900</w:t>
            </w:r>
          </w:p>
        </w:tc>
        <w:tc>
          <w:tcPr>
            <w:tcW w:w="659"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市生态环境局</w:t>
            </w:r>
          </w:p>
          <w:p>
            <w:pPr>
              <w:widowControl/>
              <w:spacing w:line="260" w:lineRule="exact"/>
              <w:jc w:val="center"/>
              <w:rPr>
                <w:rFonts w:ascii="Times New Roman" w:hAnsi="Times New Roman"/>
                <w:color w:val="000000"/>
                <w:szCs w:val="21"/>
              </w:rPr>
            </w:pPr>
            <w:r>
              <w:rPr>
                <w:rFonts w:ascii="Times New Roman" w:hAnsi="宋体"/>
                <w:color w:val="000000"/>
                <w:szCs w:val="21"/>
              </w:rPr>
              <w:t>经开区分局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60" w:lineRule="exact"/>
              <w:rPr>
                <w:rFonts w:ascii="Times New Roman" w:hAnsi="Times New Roman"/>
                <w:bCs/>
                <w:color w:val="000000"/>
                <w:szCs w:val="21"/>
              </w:rPr>
            </w:pPr>
            <w:r>
              <w:rPr>
                <w:rFonts w:ascii="Times New Roman" w:hAnsi="宋体"/>
                <w:bCs/>
                <w:color w:val="000000"/>
                <w:szCs w:val="21"/>
              </w:rPr>
              <w:t>三、工业园区污水处理设施建设工程</w:t>
            </w:r>
          </w:p>
        </w:tc>
        <w:tc>
          <w:tcPr>
            <w:tcW w:w="436" w:type="pct"/>
            <w:noWrap w:val="0"/>
            <w:vAlign w:val="center"/>
          </w:tcPr>
          <w:p>
            <w:pPr>
              <w:widowControl/>
              <w:spacing w:line="260" w:lineRule="exact"/>
              <w:jc w:val="center"/>
              <w:rPr>
                <w:rFonts w:ascii="Times New Roman" w:hAnsi="Times New Roman"/>
                <w:bCs/>
                <w:color w:val="000000"/>
                <w:szCs w:val="21"/>
              </w:rPr>
            </w:pPr>
            <w:r>
              <w:rPr>
                <w:rFonts w:ascii="Times New Roman" w:hAnsi="Times New Roman"/>
                <w:bCs/>
                <w:color w:val="000000"/>
                <w:szCs w:val="21"/>
              </w:rPr>
              <w:t>175650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（一）工业污水</w:t>
            </w:r>
          </w:p>
          <w:p>
            <w:pPr>
              <w:widowControl/>
              <w:spacing w:line="260" w:lineRule="exact"/>
              <w:ind w:left="-105" w:leftChars="-50" w:right="-105" w:rightChars="-50"/>
              <w:jc w:val="center"/>
              <w:rPr>
                <w:rFonts w:ascii="Times New Roman" w:hAnsi="Times New Roman"/>
                <w:color w:val="000000"/>
                <w:szCs w:val="21"/>
              </w:rPr>
            </w:pPr>
            <w:r>
              <w:rPr>
                <w:rFonts w:ascii="Times New Roman" w:hAnsi="宋体"/>
                <w:color w:val="000000"/>
                <w:szCs w:val="21"/>
              </w:rPr>
              <w:t>处理设施建设项目</w:t>
            </w: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南渡新材料园区污水处理厂扩建工程项目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主要建设内容包括扩建</w:t>
            </w:r>
            <w:r>
              <w:rPr>
                <w:rFonts w:ascii="Times New Roman" w:hAnsi="Times New Roman"/>
                <w:color w:val="000000"/>
                <w:szCs w:val="21"/>
              </w:rPr>
              <w:t>1.5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天污水处理规模，设施设备安装</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14000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南渡新材料园区管委会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60" w:lineRule="exact"/>
              <w:jc w:val="left"/>
              <w:rPr>
                <w:rFonts w:ascii="Times New Roman" w:hAnsi="Times New Roman"/>
                <w:color w:val="000000"/>
                <w:szCs w:val="21"/>
              </w:rPr>
            </w:pPr>
          </w:p>
        </w:tc>
        <w:tc>
          <w:tcPr>
            <w:tcW w:w="421"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中关村盛康工业污水厂扩建工程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扩建污水厂至</w:t>
            </w:r>
            <w:r>
              <w:rPr>
                <w:rFonts w:ascii="Times New Roman" w:hAnsi="Times New Roman"/>
                <w:color w:val="000000"/>
                <w:szCs w:val="21"/>
              </w:rPr>
              <w:t>3</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日，含厂房、设备等</w:t>
            </w:r>
          </w:p>
        </w:tc>
        <w:tc>
          <w:tcPr>
            <w:tcW w:w="465"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60" w:lineRule="exact"/>
              <w:jc w:val="center"/>
              <w:rPr>
                <w:rFonts w:ascii="Times New Roman" w:hAnsi="Times New Roman"/>
                <w:color w:val="000000"/>
                <w:szCs w:val="21"/>
              </w:rPr>
            </w:pPr>
            <w:r>
              <w:rPr>
                <w:rFonts w:ascii="Times New Roman" w:hAnsi="Times New Roman"/>
                <w:color w:val="000000"/>
                <w:szCs w:val="21"/>
              </w:rPr>
              <w:t>25000</w:t>
            </w:r>
          </w:p>
        </w:tc>
        <w:tc>
          <w:tcPr>
            <w:tcW w:w="659"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中关村高新技术产业园区管委会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金坛工业污水厂建设项目</w:t>
            </w:r>
          </w:p>
        </w:tc>
        <w:tc>
          <w:tcPr>
            <w:tcW w:w="1577" w:type="pct"/>
            <w:noWrap w:val="0"/>
            <w:vAlign w:val="center"/>
          </w:tcPr>
          <w:p>
            <w:pPr>
              <w:widowControl/>
              <w:spacing w:line="240" w:lineRule="exact"/>
              <w:rPr>
                <w:rFonts w:ascii="Times New Roman" w:hAnsi="Times New Roman"/>
                <w:color w:val="000000"/>
                <w:szCs w:val="21"/>
              </w:rPr>
            </w:pPr>
            <w:r>
              <w:rPr>
                <w:rFonts w:ascii="Times New Roman" w:hAnsi="宋体"/>
                <w:color w:val="000000"/>
                <w:szCs w:val="21"/>
              </w:rPr>
              <w:t>项目主要收集处理金科新材料园的化工废水及周边一般工业企业的工业废水，规划远期规模为</w:t>
            </w:r>
            <w:r>
              <w:rPr>
                <w:rFonts w:ascii="Times New Roman" w:hAnsi="Times New Roman"/>
                <w:color w:val="000000"/>
                <w:szCs w:val="21"/>
              </w:rPr>
              <w:t>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日，本次一期工程规模为</w:t>
            </w:r>
            <w:r>
              <w:rPr>
                <w:rFonts w:ascii="Times New Roman" w:hAnsi="Times New Roman"/>
                <w:color w:val="000000"/>
                <w:szCs w:val="21"/>
              </w:rPr>
              <w:t>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日，分为化工废水（</w:t>
            </w:r>
            <w:r>
              <w:rPr>
                <w:rFonts w:ascii="Times New Roman" w:hAnsi="Times New Roman"/>
                <w:color w:val="000000"/>
                <w:szCs w:val="21"/>
              </w:rPr>
              <w:t>0.5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日）和一般工业废水（</w:t>
            </w:r>
            <w:r>
              <w:rPr>
                <w:rFonts w:ascii="Times New Roman" w:hAnsi="Times New Roman"/>
                <w:color w:val="000000"/>
                <w:szCs w:val="21"/>
              </w:rPr>
              <w:t>1.5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日）两条线单独处理，同时预留并满足远期扩建建设需求</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45000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金坛建设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restar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（一）工业污水</w:t>
            </w:r>
          </w:p>
          <w:p>
            <w:pPr>
              <w:widowControl/>
              <w:spacing w:line="260" w:lineRule="exact"/>
              <w:ind w:left="-105" w:leftChars="-50" w:right="-105" w:rightChars="-50"/>
              <w:jc w:val="center"/>
              <w:rPr>
                <w:rFonts w:ascii="Times New Roman" w:hAnsi="Times New Roman"/>
                <w:color w:val="000000"/>
                <w:szCs w:val="21"/>
              </w:rPr>
            </w:pPr>
            <w:r>
              <w:rPr>
                <w:rFonts w:ascii="Times New Roman" w:hAnsi="宋体"/>
                <w:color w:val="000000"/>
                <w:szCs w:val="21"/>
              </w:rPr>
              <w:t>处理设施建设项目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常州武高新工业污水处理（一期）项目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项目总用地面积约</w:t>
            </w:r>
            <w:r>
              <w:rPr>
                <w:rFonts w:ascii="Times New Roman" w:hAnsi="Times New Roman"/>
                <w:color w:val="000000"/>
                <w:szCs w:val="21"/>
              </w:rPr>
              <w:t>39498</w:t>
            </w:r>
            <w:r>
              <w:rPr>
                <w:rFonts w:ascii="Times New Roman" w:hAnsi="宋体"/>
                <w:color w:val="000000"/>
                <w:szCs w:val="21"/>
              </w:rPr>
              <w:t>平方米，新建工业污水处理规模</w:t>
            </w:r>
            <w:r>
              <w:rPr>
                <w:rFonts w:ascii="Times New Roman" w:hAnsi="Times New Roman"/>
                <w:color w:val="000000"/>
                <w:szCs w:val="21"/>
              </w:rPr>
              <w:t>3.0</w:t>
            </w:r>
            <w:r>
              <w:rPr>
                <w:rFonts w:ascii="Times New Roman" w:hAnsi="宋体"/>
                <w:color w:val="000000"/>
                <w:szCs w:val="21"/>
              </w:rPr>
              <w:t>万</w:t>
            </w:r>
            <w:r>
              <w:rPr>
                <w:rFonts w:ascii="Times New Roman" w:hAnsi="Times New Roman"/>
                <w:color w:val="000000"/>
                <w:szCs w:val="21"/>
              </w:rPr>
              <w:t>m³/d</w:t>
            </w:r>
            <w:r>
              <w:rPr>
                <w:rFonts w:ascii="Times New Roman" w:hAnsi="宋体"/>
                <w:color w:val="000000"/>
                <w:szCs w:val="21"/>
              </w:rPr>
              <w:t>。新建办公楼、综合处理车间、门卫等总建筑面积约</w:t>
            </w:r>
            <w:r>
              <w:rPr>
                <w:rFonts w:ascii="Times New Roman" w:hAnsi="Times New Roman"/>
                <w:color w:val="000000"/>
                <w:szCs w:val="21"/>
              </w:rPr>
              <w:t>20953</w:t>
            </w:r>
            <w:r>
              <w:rPr>
                <w:rFonts w:ascii="Times New Roman" w:hAnsi="宋体"/>
                <w:color w:val="000000"/>
                <w:szCs w:val="21"/>
              </w:rPr>
              <w:t>平方米，并配套电气工程、自控工程、监控工程、仪表工程等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44400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常州武高新管委会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郑陆污水处理厂工业改建工程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改建工业废水处理部分，规模</w:t>
            </w:r>
            <w:r>
              <w:rPr>
                <w:rFonts w:ascii="Times New Roman" w:hAnsi="Times New Roman"/>
                <w:color w:val="000000"/>
                <w:szCs w:val="21"/>
              </w:rPr>
              <w:t>1</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日，范围郑陆镇的工业企业</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郑陆镇人民政府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集中式工业废水预处理项目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建设一套</w:t>
            </w:r>
            <w:r>
              <w:rPr>
                <w:rFonts w:ascii="Times New Roman" w:hAnsi="Times New Roman"/>
                <w:color w:val="000000"/>
                <w:szCs w:val="21"/>
              </w:rPr>
              <w:t>2000t/d</w:t>
            </w:r>
            <w:r>
              <w:rPr>
                <w:rFonts w:ascii="Times New Roman" w:hAnsi="宋体"/>
                <w:color w:val="000000"/>
                <w:szCs w:val="21"/>
              </w:rPr>
              <w:t>工业废水预处理系统，服务经开区中小企业</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9000</w:t>
            </w:r>
          </w:p>
        </w:tc>
        <w:tc>
          <w:tcPr>
            <w:tcW w:w="659" w:type="pct"/>
            <w:noWrap w:val="0"/>
            <w:vAlign w:val="center"/>
          </w:tcPr>
          <w:p>
            <w:pPr>
              <w:widowControl/>
              <w:spacing w:line="280" w:lineRule="exact"/>
              <w:ind w:left="-105" w:leftChars="-50" w:right="-105" w:rightChars="-50"/>
              <w:jc w:val="center"/>
              <w:rPr>
                <w:rFonts w:ascii="Times New Roman" w:hAnsi="宋体"/>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牛塘污水处理厂改建工程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牛塘污水处理厂改建为工业污水处理厂，污水处理最大设计能力为</w:t>
            </w:r>
            <w:r>
              <w:rPr>
                <w:rFonts w:ascii="Times New Roman" w:hAnsi="Times New Roman"/>
                <w:color w:val="000000"/>
                <w:szCs w:val="21"/>
              </w:rPr>
              <w:t>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日，可收集牛塘镇工业集聚区、青云工业集聚区、武进经发区工业废水，并为未来发展需求留足空间</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牛塘镇人民政府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各辖市区、</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工业污水处理厂布局规划</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编制各辖市区工业污水系统布局专项规划，加快推进工业污水集中处理设施建设。到</w:t>
            </w:r>
            <w:r>
              <w:rPr>
                <w:rFonts w:ascii="Times New Roman" w:hAnsi="Times New Roman"/>
                <w:color w:val="000000"/>
                <w:szCs w:val="21"/>
              </w:rPr>
              <w:t>2025</w:t>
            </w:r>
            <w:r>
              <w:rPr>
                <w:rFonts w:ascii="Times New Roman" w:hAnsi="宋体"/>
                <w:color w:val="000000"/>
                <w:szCs w:val="21"/>
              </w:rPr>
              <w:t>年省级以上工业园区等有条件的园区实现工业废水与生活污水分类收集、分质处理</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各辖市区人民</w:t>
            </w:r>
          </w:p>
          <w:p>
            <w:pPr>
              <w:widowControl/>
              <w:spacing w:line="280" w:lineRule="exact"/>
              <w:jc w:val="center"/>
              <w:rPr>
                <w:rFonts w:ascii="Times New Roman" w:hAnsi="Times New Roman"/>
                <w:color w:val="000000"/>
                <w:szCs w:val="21"/>
              </w:rPr>
            </w:pPr>
            <w:r>
              <w:rPr>
                <w:rFonts w:ascii="Times New Roman" w:hAnsi="宋体"/>
                <w:color w:val="000000"/>
                <w:szCs w:val="21"/>
              </w:rPr>
              <w:t>政府、常州经开区管委会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w:t>
            </w:r>
          </w:p>
        </w:tc>
        <w:tc>
          <w:tcPr>
            <w:tcW w:w="605" w:type="pct"/>
            <w:vMerge w:val="restar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（二）工业园区</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污水管网建设项目</w:t>
            </w: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新建工业污水管网约</w:t>
            </w:r>
            <w:r>
              <w:rPr>
                <w:rFonts w:ascii="Times New Roman" w:hAnsi="Times New Roman"/>
                <w:color w:val="000000"/>
                <w:szCs w:val="21"/>
              </w:rPr>
              <w:t>7</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12</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11</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12</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12</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4</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750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14</w:t>
            </w:r>
          </w:p>
        </w:tc>
        <w:tc>
          <w:tcPr>
            <w:tcW w:w="605" w:type="pct"/>
            <w:vMerge w:val="restar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（二）工业园区</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污水管网建设项目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中关村园区管网检测修复工程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Times New Roman"/>
                <w:color w:val="000000"/>
                <w:szCs w:val="21"/>
              </w:rPr>
              <w:t>35</w:t>
            </w:r>
            <w:r>
              <w:rPr>
                <w:rFonts w:ascii="Times New Roman" w:hAnsi="宋体"/>
                <w:color w:val="000000"/>
                <w:szCs w:val="21"/>
              </w:rPr>
              <w:t>公里管网检测维护及修复</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2020-2025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中关村高新技术产业园区管委会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8</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高新区（新北）</w:t>
            </w:r>
          </w:p>
          <w:p>
            <w:pPr>
              <w:widowControl/>
              <w:spacing w:line="280" w:lineRule="exact"/>
              <w:jc w:val="center"/>
              <w:rPr>
                <w:rFonts w:ascii="Times New Roman" w:hAnsi="Times New Roman"/>
                <w:color w:val="000000"/>
                <w:szCs w:val="21"/>
              </w:rPr>
            </w:pPr>
            <w:r>
              <w:rPr>
                <w:rFonts w:ascii="Times New Roman" w:hAnsi="宋体"/>
                <w:color w:val="000000"/>
                <w:szCs w:val="21"/>
              </w:rPr>
              <w:t>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经开区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工业污水管网</w:t>
            </w:r>
          </w:p>
          <w:p>
            <w:pPr>
              <w:widowControl/>
              <w:spacing w:line="280" w:lineRule="exact"/>
              <w:jc w:val="center"/>
              <w:rPr>
                <w:rFonts w:ascii="Times New Roman" w:hAnsi="Times New Roman"/>
                <w:color w:val="000000"/>
                <w:szCs w:val="21"/>
              </w:rPr>
            </w:pPr>
            <w:r>
              <w:rPr>
                <w:rFonts w:ascii="Times New Roman" w:hAnsi="宋体"/>
                <w:color w:val="000000"/>
                <w:szCs w:val="21"/>
              </w:rPr>
              <w:t>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新建工业污水管道约</w:t>
            </w:r>
            <w:r>
              <w:rPr>
                <w:rFonts w:ascii="Times New Roman" w:hAnsi="Times New Roman"/>
                <w:color w:val="000000"/>
                <w:szCs w:val="21"/>
              </w:rPr>
              <w:t>4</w:t>
            </w:r>
            <w:r>
              <w:rPr>
                <w:rFonts w:ascii="Times New Roman" w:hAnsi="宋体"/>
                <w:color w:val="000000"/>
                <w:szCs w:val="21"/>
              </w:rPr>
              <w:t>公里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四、环太湖有机废弃物收运处置设施建设工程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hint="eastAsia" w:ascii="Times New Roman" w:hAnsi="Times New Roman"/>
                <w:bCs/>
                <w:color w:val="000000"/>
                <w:szCs w:val="21"/>
              </w:rPr>
              <w:t>274353</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（一）生活垃圾焚烧处理设施</w:t>
            </w:r>
          </w:p>
          <w:p>
            <w:pPr>
              <w:widowControl/>
              <w:spacing w:line="280" w:lineRule="exact"/>
              <w:jc w:val="center"/>
              <w:rPr>
                <w:rFonts w:ascii="Times New Roman" w:hAnsi="Times New Roman"/>
                <w:color w:val="000000"/>
                <w:szCs w:val="21"/>
              </w:rPr>
            </w:pPr>
            <w:r>
              <w:rPr>
                <w:rFonts w:ascii="Times New Roman" w:hAnsi="宋体"/>
                <w:color w:val="000000"/>
                <w:szCs w:val="21"/>
              </w:rPr>
              <w:t>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溧阳市城市固废</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焚烧发电项目二期</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实施固废中心二期项目建设（生活垃圾</w:t>
            </w:r>
            <w:r>
              <w:rPr>
                <w:rFonts w:ascii="Times New Roman" w:hAnsi="Times New Roman"/>
                <w:color w:val="000000"/>
                <w:szCs w:val="21"/>
              </w:rPr>
              <w:t>400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天），与一期合并达到</w:t>
            </w:r>
            <w:r>
              <w:rPr>
                <w:rFonts w:ascii="Times New Roman" w:hAnsi="Times New Roman"/>
                <w:color w:val="000000"/>
                <w:szCs w:val="21"/>
              </w:rPr>
              <w:t>1000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天</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25000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扬子水泥窑协同处置生活垃圾</w:t>
            </w:r>
          </w:p>
          <w:p>
            <w:pPr>
              <w:widowControl/>
              <w:spacing w:line="280" w:lineRule="exact"/>
              <w:jc w:val="center"/>
              <w:rPr>
                <w:rFonts w:ascii="Times New Roman" w:hAnsi="Times New Roman"/>
                <w:color w:val="000000"/>
                <w:szCs w:val="21"/>
              </w:rPr>
            </w:pPr>
            <w:r>
              <w:rPr>
                <w:rFonts w:ascii="Times New Roman" w:hAnsi="宋体"/>
                <w:color w:val="000000"/>
                <w:szCs w:val="21"/>
              </w:rPr>
              <w:t>应急生产线</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建设扬子水泥窑协同处置生活垃圾应急生产线（</w:t>
            </w:r>
            <w:r>
              <w:rPr>
                <w:rFonts w:ascii="Times New Roman" w:hAnsi="Times New Roman"/>
                <w:color w:val="000000"/>
                <w:szCs w:val="21"/>
              </w:rPr>
              <w:t>300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天），保障垃圾应急安全处置</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常州夹山垃圾</w:t>
            </w:r>
          </w:p>
          <w:p>
            <w:pPr>
              <w:widowControl/>
              <w:spacing w:line="280" w:lineRule="exact"/>
              <w:jc w:val="center"/>
              <w:rPr>
                <w:rFonts w:ascii="Times New Roman" w:hAnsi="Times New Roman"/>
                <w:color w:val="000000"/>
                <w:szCs w:val="21"/>
              </w:rPr>
            </w:pPr>
            <w:r>
              <w:rPr>
                <w:rFonts w:ascii="Times New Roman" w:hAnsi="宋体"/>
                <w:color w:val="000000"/>
                <w:szCs w:val="21"/>
              </w:rPr>
              <w:t>焚烧发电项目（一期）</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生活垃圾焚烧一期处理</w:t>
            </w:r>
            <w:r>
              <w:rPr>
                <w:rFonts w:ascii="Times New Roman" w:hAnsi="Times New Roman"/>
                <w:color w:val="000000"/>
                <w:szCs w:val="21"/>
              </w:rPr>
              <w:t>1500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w:t>
            </w:r>
            <w:r>
              <w:rPr>
                <w:rFonts w:hint="eastAsia" w:ascii="Times New Roman" w:hAnsi="Times New Roman"/>
                <w:color w:val="000000"/>
                <w:szCs w:val="21"/>
              </w:rPr>
              <w:t>2</w:t>
            </w:r>
            <w:r>
              <w:rPr>
                <w:rFonts w:ascii="Times New Roman" w:hAnsi="Times New Roman"/>
                <w:color w:val="000000"/>
                <w:szCs w:val="21"/>
              </w:rPr>
              <w:t>-2025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金坛区生活垃圾焚烧发电项目（二期）</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建设生活垃圾焚烧处理能力</w:t>
            </w:r>
            <w:r>
              <w:rPr>
                <w:rFonts w:ascii="Times New Roman" w:hAnsi="Times New Roman"/>
                <w:color w:val="000000"/>
                <w:szCs w:val="21"/>
              </w:rPr>
              <w:t>500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w:t>
            </w:r>
            <w:r>
              <w:rPr>
                <w:rFonts w:hint="eastAsia" w:ascii="Times New Roman" w:hAnsi="Times New Roman"/>
                <w:color w:val="000000"/>
                <w:szCs w:val="21"/>
              </w:rPr>
              <w:t>2</w:t>
            </w:r>
            <w:r>
              <w:rPr>
                <w:rFonts w:ascii="Times New Roman" w:hAnsi="Times New Roman"/>
                <w:color w:val="000000"/>
                <w:szCs w:val="21"/>
              </w:rPr>
              <w:t>-202</w:t>
            </w:r>
            <w:r>
              <w:rPr>
                <w:rFonts w:hint="eastAsia" w:ascii="Times New Roman" w:hAnsi="Times New Roman"/>
                <w:color w:val="000000"/>
                <w:szCs w:val="21"/>
              </w:rPr>
              <w:t>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31300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（二）餐厨废弃物处置设施建设项目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溧阳市厨余垃圾资源化利用项目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厨余垃圾处理设施设计规模暂定为</w:t>
            </w:r>
            <w:r>
              <w:rPr>
                <w:rFonts w:ascii="Times New Roman" w:hAnsi="Times New Roman"/>
                <w:color w:val="000000"/>
                <w:szCs w:val="21"/>
              </w:rPr>
              <w:t>100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日，预留</w:t>
            </w:r>
            <w:r>
              <w:rPr>
                <w:rFonts w:ascii="Times New Roman" w:hAnsi="Times New Roman"/>
                <w:color w:val="000000"/>
                <w:szCs w:val="21"/>
              </w:rPr>
              <w:t>200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东升环卫综合处理项目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Times New Roman"/>
                <w:color w:val="000000"/>
                <w:szCs w:val="21"/>
              </w:rPr>
              <w:t>1</w:t>
            </w:r>
            <w:r>
              <w:rPr>
                <w:rFonts w:hint="eastAsia" w:ascii="Times New Roman" w:hAnsi="宋体"/>
                <w:color w:val="000000"/>
                <w:szCs w:val="21"/>
              </w:rPr>
              <w:t>.</w:t>
            </w:r>
            <w:r>
              <w:rPr>
                <w:rFonts w:hint="eastAsia" w:ascii="Times New Roman" w:hAnsi="宋体"/>
                <w:color w:val="000000"/>
                <w:spacing w:val="-32"/>
                <w:szCs w:val="21"/>
              </w:rPr>
              <w:t xml:space="preserve">  </w:t>
            </w:r>
            <w:r>
              <w:rPr>
                <w:rFonts w:ascii="Times New Roman" w:hAnsi="Times New Roman"/>
                <w:color w:val="000000"/>
                <w:szCs w:val="21"/>
              </w:rPr>
              <w:t>300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日家庭厨余垃圾（一期）和</w:t>
            </w:r>
            <w:r>
              <w:rPr>
                <w:rFonts w:ascii="Times New Roman" w:hAnsi="Times New Roman"/>
                <w:color w:val="000000"/>
                <w:szCs w:val="21"/>
              </w:rPr>
              <w:t>200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日市政污泥（一期）协同处理及</w:t>
            </w:r>
            <w:r>
              <w:rPr>
                <w:rFonts w:ascii="Times New Roman" w:hAnsi="Times New Roman"/>
                <w:color w:val="000000"/>
                <w:szCs w:val="21"/>
              </w:rPr>
              <w:t>600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日的生活垃圾转运站协同建设；</w:t>
            </w:r>
            <w:r>
              <w:rPr>
                <w:rFonts w:ascii="Times New Roman" w:hAnsi="Times New Roman"/>
                <w:color w:val="000000"/>
                <w:szCs w:val="21"/>
              </w:rPr>
              <w:t>2</w:t>
            </w:r>
            <w:r>
              <w:rPr>
                <w:rFonts w:hint="eastAsia" w:ascii="Times New Roman" w:hAnsi="宋体"/>
                <w:color w:val="000000"/>
                <w:szCs w:val="21"/>
              </w:rPr>
              <w:t xml:space="preserve">. </w:t>
            </w:r>
            <w:r>
              <w:rPr>
                <w:rFonts w:ascii="Times New Roman" w:hAnsi="宋体"/>
                <w:color w:val="000000"/>
                <w:szCs w:val="21"/>
              </w:rPr>
              <w:t>主要工艺：厨余垃圾和市政污泥协同厌氧，生活垃圾转运设备采用垂直压缩工艺，渗滤液参与协同厌氧</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w:t>
            </w:r>
            <w:r>
              <w:rPr>
                <w:rFonts w:hint="eastAsia" w:ascii="Times New Roman" w:hAnsi="Times New Roman"/>
                <w:color w:val="000000"/>
                <w:szCs w:val="21"/>
              </w:rPr>
              <w:t>2</w:t>
            </w:r>
            <w:r>
              <w:rPr>
                <w:rFonts w:ascii="Times New Roman" w:hAnsi="Times New Roman"/>
                <w:color w:val="000000"/>
                <w:szCs w:val="21"/>
              </w:rPr>
              <w:t>-202</w:t>
            </w:r>
            <w:r>
              <w:rPr>
                <w:rFonts w:hint="eastAsia" w:ascii="Times New Roman" w:hAnsi="Times New Roman"/>
                <w:color w:val="000000"/>
                <w:szCs w:val="21"/>
              </w:rPr>
              <w:t>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42000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hint="eastAsia" w:ascii="Times New Roman" w:hAnsi="Times New Roman"/>
                <w:color w:val="000000"/>
                <w:szCs w:val="21"/>
              </w:rPr>
            </w:pPr>
            <w:r>
              <w:rPr>
                <w:rFonts w:hint="eastAsia" w:ascii="Times New Roman" w:hAnsi="Times New Roman"/>
                <w:color w:val="000000"/>
                <w:szCs w:val="21"/>
              </w:rPr>
              <w:t>7</w:t>
            </w:r>
          </w:p>
        </w:tc>
        <w:tc>
          <w:tcPr>
            <w:tcW w:w="605" w:type="pct"/>
            <w:vMerge w:val="continue"/>
            <w:noWrap w:val="0"/>
            <w:vAlign w:val="center"/>
          </w:tcPr>
          <w:p>
            <w:pPr>
              <w:widowControl/>
              <w:spacing w:line="280" w:lineRule="exact"/>
              <w:jc w:val="center"/>
              <w:rPr>
                <w:rFonts w:ascii="Times New Roman" w:hAnsi="宋体"/>
                <w:color w:val="000000"/>
                <w:szCs w:val="21"/>
              </w:rPr>
            </w:pPr>
          </w:p>
        </w:tc>
        <w:tc>
          <w:tcPr>
            <w:tcW w:w="421" w:type="pct"/>
            <w:noWrap w:val="0"/>
            <w:vAlign w:val="center"/>
          </w:tcPr>
          <w:p>
            <w:pPr>
              <w:widowControl/>
              <w:spacing w:line="280" w:lineRule="exact"/>
              <w:jc w:val="center"/>
              <w:rPr>
                <w:rFonts w:ascii="Times New Roman" w:hAnsi="宋体"/>
                <w:color w:val="000000"/>
                <w:szCs w:val="21"/>
              </w:rPr>
            </w:pPr>
            <w:r>
              <w:rPr>
                <w:rFonts w:hint="eastAsia"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hint="eastAsia" w:ascii="Times New Roman" w:hAnsi="宋体"/>
                <w:color w:val="000000"/>
                <w:szCs w:val="21"/>
              </w:rPr>
              <w:t>厨余垃圾处理</w:t>
            </w:r>
          </w:p>
          <w:p>
            <w:pPr>
              <w:widowControl/>
              <w:spacing w:line="280" w:lineRule="exact"/>
              <w:jc w:val="center"/>
              <w:rPr>
                <w:rFonts w:ascii="Times New Roman" w:hAnsi="宋体"/>
                <w:color w:val="000000"/>
                <w:szCs w:val="21"/>
              </w:rPr>
            </w:pPr>
            <w:r>
              <w:rPr>
                <w:rFonts w:hint="eastAsia" w:ascii="Times New Roman" w:hAnsi="宋体"/>
                <w:color w:val="000000"/>
                <w:szCs w:val="21"/>
              </w:rPr>
              <w:t>项目一期</w:t>
            </w:r>
          </w:p>
        </w:tc>
        <w:tc>
          <w:tcPr>
            <w:tcW w:w="1577" w:type="pct"/>
            <w:noWrap w:val="0"/>
            <w:vAlign w:val="center"/>
          </w:tcPr>
          <w:p>
            <w:pPr>
              <w:widowControl/>
              <w:spacing w:line="280" w:lineRule="exact"/>
              <w:rPr>
                <w:rFonts w:ascii="Times New Roman" w:hAnsi="宋体"/>
                <w:color w:val="000000"/>
                <w:spacing w:val="-10"/>
                <w:szCs w:val="21"/>
              </w:rPr>
            </w:pPr>
            <w:r>
              <w:rPr>
                <w:rFonts w:hint="eastAsia" w:ascii="Times New Roman" w:hAnsi="宋体"/>
                <w:color w:val="000000"/>
                <w:spacing w:val="-10"/>
                <w:szCs w:val="21"/>
              </w:rPr>
              <w:t>300吨/日（家庭厨余垃圾200吨+餐厨垃圾100吨）</w:t>
            </w:r>
          </w:p>
        </w:tc>
        <w:tc>
          <w:tcPr>
            <w:tcW w:w="465" w:type="pct"/>
            <w:noWrap w:val="0"/>
            <w:vAlign w:val="center"/>
          </w:tcPr>
          <w:p>
            <w:pPr>
              <w:widowControl/>
              <w:spacing w:line="280" w:lineRule="exact"/>
              <w:jc w:val="center"/>
              <w:rPr>
                <w:rFonts w:ascii="Times New Roman" w:hAnsi="Times New Roman"/>
                <w:color w:val="000000"/>
                <w:szCs w:val="21"/>
              </w:rPr>
            </w:pPr>
            <w:r>
              <w:rPr>
                <w:rFonts w:hint="eastAsia"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hint="eastAsia" w:ascii="Times New Roman" w:hAnsi="Times New Roman"/>
                <w:color w:val="000000"/>
                <w:szCs w:val="21"/>
              </w:rPr>
              <w:t>42000</w:t>
            </w:r>
          </w:p>
        </w:tc>
        <w:tc>
          <w:tcPr>
            <w:tcW w:w="659" w:type="pct"/>
            <w:noWrap w:val="0"/>
            <w:vAlign w:val="center"/>
          </w:tcPr>
          <w:p>
            <w:pPr>
              <w:widowControl/>
              <w:spacing w:line="280" w:lineRule="exact"/>
              <w:ind w:left="-105" w:leftChars="-50" w:right="-105" w:rightChars="-50"/>
              <w:jc w:val="center"/>
              <w:rPr>
                <w:rFonts w:ascii="Times New Roman" w:hAnsi="宋体"/>
                <w:color w:val="000000"/>
                <w:szCs w:val="21"/>
              </w:rPr>
            </w:pPr>
            <w:r>
              <w:rPr>
                <w:rFonts w:hint="eastAsia" w:ascii="Times New Roman" w:hAnsi="宋体"/>
                <w:color w:val="000000"/>
                <w:szCs w:val="21"/>
              </w:rPr>
              <w:t>新北区住建局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hint="eastAsia" w:ascii="Times New Roman" w:hAnsi="Times New Roman"/>
                <w:color w:val="000000"/>
                <w:szCs w:val="21"/>
              </w:rPr>
              <w:t>8</w:t>
            </w:r>
          </w:p>
        </w:tc>
        <w:tc>
          <w:tcPr>
            <w:tcW w:w="605" w:type="pct"/>
            <w:vMerge w:val="restar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（三）农业废弃</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物资源化利用项目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新北区维尔利</w:t>
            </w:r>
          </w:p>
          <w:p>
            <w:pPr>
              <w:widowControl/>
              <w:spacing w:line="280" w:lineRule="exact"/>
              <w:jc w:val="center"/>
              <w:rPr>
                <w:rFonts w:ascii="Times New Roman" w:hAnsi="Times New Roman"/>
                <w:color w:val="000000"/>
                <w:szCs w:val="21"/>
              </w:rPr>
            </w:pPr>
            <w:r>
              <w:rPr>
                <w:rFonts w:ascii="Times New Roman" w:hAnsi="宋体"/>
                <w:color w:val="000000"/>
                <w:szCs w:val="21"/>
              </w:rPr>
              <w:t>农业废弃物资源化利用示范项目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年资源化利用</w:t>
            </w:r>
            <w:r>
              <w:rPr>
                <w:rFonts w:ascii="Times New Roman" w:hAnsi="Times New Roman"/>
                <w:color w:val="000000"/>
                <w:szCs w:val="21"/>
              </w:rPr>
              <w:t>7500</w:t>
            </w:r>
            <w:r>
              <w:rPr>
                <w:rFonts w:ascii="Times New Roman" w:hAnsi="宋体"/>
                <w:color w:val="000000"/>
                <w:szCs w:val="21"/>
              </w:rPr>
              <w:t>吨秸秆、尾菜、废草、畜禽粪污等农业废弃物。开展昆虫养殖、厌氧产沼、有机肥生产、无土栽培、土壤改良示范、水肥一体化示范、鱼菜等资源化利用示范建设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2500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新北区农业农村局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hint="eastAsia" w:ascii="Times New Roman" w:hAnsi="Times New Roman"/>
                <w:color w:val="000000"/>
                <w:szCs w:val="21"/>
              </w:rPr>
              <w:t>9</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武进区农业废弃物、绿化废弃物、藻泥及其他有机废弃物资源化</w:t>
            </w:r>
          </w:p>
          <w:p>
            <w:pPr>
              <w:widowControl/>
              <w:spacing w:line="280" w:lineRule="exact"/>
              <w:jc w:val="center"/>
              <w:rPr>
                <w:rFonts w:ascii="Times New Roman" w:hAnsi="Times New Roman"/>
                <w:color w:val="000000"/>
                <w:szCs w:val="21"/>
              </w:rPr>
            </w:pPr>
            <w:r>
              <w:rPr>
                <w:rFonts w:ascii="Times New Roman" w:hAnsi="宋体"/>
                <w:color w:val="000000"/>
                <w:szCs w:val="21"/>
              </w:rPr>
              <w:t>利用项目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w:t>
            </w:r>
            <w:r>
              <w:rPr>
                <w:rFonts w:ascii="Times New Roman" w:hAnsi="Times New Roman"/>
                <w:color w:val="000000"/>
                <w:szCs w:val="21"/>
              </w:rPr>
              <w:t>“</w:t>
            </w:r>
            <w:r>
              <w:rPr>
                <w:rFonts w:ascii="Times New Roman" w:hAnsi="宋体"/>
                <w:color w:val="000000"/>
                <w:szCs w:val="21"/>
              </w:rPr>
              <w:t>洛阳中心扩建项目</w:t>
            </w:r>
            <w:r>
              <w:rPr>
                <w:rFonts w:ascii="Times New Roman" w:hAnsi="Times New Roman"/>
                <w:color w:val="000000"/>
                <w:szCs w:val="21"/>
              </w:rPr>
              <w:t>”</w:t>
            </w:r>
            <w:r>
              <w:rPr>
                <w:rFonts w:ascii="Times New Roman" w:hAnsi="宋体"/>
                <w:color w:val="000000"/>
                <w:szCs w:val="21"/>
              </w:rPr>
              <w:t>、</w:t>
            </w:r>
            <w:r>
              <w:rPr>
                <w:rFonts w:ascii="Times New Roman" w:hAnsi="Times New Roman"/>
                <w:color w:val="000000"/>
                <w:szCs w:val="21"/>
              </w:rPr>
              <w:t>“</w:t>
            </w:r>
            <w:r>
              <w:rPr>
                <w:rFonts w:ascii="Times New Roman" w:hAnsi="宋体"/>
                <w:color w:val="000000"/>
                <w:szCs w:val="21"/>
              </w:rPr>
              <w:t>前黄中心新建项目</w:t>
            </w:r>
            <w:r>
              <w:rPr>
                <w:rFonts w:ascii="Times New Roman" w:hAnsi="Times New Roman"/>
                <w:color w:val="000000"/>
                <w:szCs w:val="21"/>
              </w:rPr>
              <w:t>”</w:t>
            </w:r>
            <w:r>
              <w:rPr>
                <w:rFonts w:ascii="Times New Roman" w:hAnsi="宋体"/>
                <w:color w:val="000000"/>
                <w:szCs w:val="21"/>
              </w:rPr>
              <w:t>、</w:t>
            </w:r>
            <w:r>
              <w:rPr>
                <w:rFonts w:ascii="Times New Roman" w:hAnsi="Times New Roman"/>
                <w:color w:val="000000"/>
                <w:szCs w:val="21"/>
              </w:rPr>
              <w:t>“</w:t>
            </w:r>
            <w:r>
              <w:rPr>
                <w:rFonts w:ascii="Times New Roman" w:hAnsi="宋体"/>
                <w:color w:val="000000"/>
                <w:szCs w:val="21"/>
              </w:rPr>
              <w:t>嘉泽中心新建项目</w:t>
            </w:r>
            <w:r>
              <w:rPr>
                <w:rFonts w:ascii="Times New Roman" w:hAnsi="Times New Roman"/>
                <w:color w:val="000000"/>
                <w:szCs w:val="21"/>
              </w:rPr>
              <w:t>”</w:t>
            </w:r>
            <w:r>
              <w:rPr>
                <w:rFonts w:ascii="Times New Roman" w:hAnsi="宋体"/>
                <w:color w:val="000000"/>
                <w:szCs w:val="21"/>
              </w:rPr>
              <w:t>，其中洛阳、前黄项目拟在</w:t>
            </w:r>
            <w:r>
              <w:rPr>
                <w:rFonts w:ascii="Times New Roman" w:hAnsi="Times New Roman"/>
                <w:color w:val="000000"/>
                <w:szCs w:val="21"/>
              </w:rPr>
              <w:t>2022</w:t>
            </w:r>
            <w:r>
              <w:rPr>
                <w:rFonts w:ascii="Times New Roman" w:hAnsi="宋体"/>
                <w:color w:val="000000"/>
                <w:szCs w:val="21"/>
              </w:rPr>
              <w:t>年年内完成</w:t>
            </w:r>
            <w:r>
              <w:rPr>
                <w:rFonts w:ascii="Times New Roman" w:hAnsi="Times New Roman"/>
                <w:color w:val="000000"/>
                <w:szCs w:val="21"/>
              </w:rPr>
              <w:t>,</w:t>
            </w:r>
            <w:r>
              <w:rPr>
                <w:rFonts w:ascii="Times New Roman" w:hAnsi="宋体"/>
                <w:color w:val="000000"/>
                <w:szCs w:val="21"/>
              </w:rPr>
              <w:t>嘉泽项目拟在</w:t>
            </w:r>
            <w:r>
              <w:rPr>
                <w:rFonts w:ascii="Times New Roman" w:hAnsi="Times New Roman"/>
                <w:color w:val="000000"/>
                <w:szCs w:val="21"/>
              </w:rPr>
              <w:t>2023</w:t>
            </w:r>
            <w:r>
              <w:rPr>
                <w:rFonts w:ascii="Times New Roman" w:hAnsi="宋体"/>
                <w:color w:val="000000"/>
                <w:szCs w:val="21"/>
              </w:rPr>
              <w:t>年年内完成</w:t>
            </w:r>
            <w:r>
              <w:rPr>
                <w:rFonts w:ascii="Times New Roman" w:hAnsi="Times New Roman"/>
                <w:color w:val="000000"/>
                <w:szCs w:val="21"/>
              </w:rPr>
              <w:t>,</w:t>
            </w:r>
            <w:r>
              <w:rPr>
                <w:rFonts w:ascii="Times New Roman" w:hAnsi="宋体"/>
                <w:color w:val="000000"/>
                <w:szCs w:val="21"/>
              </w:rPr>
              <w:t>项目建成后可覆盖武进全域，处理能力达</w:t>
            </w:r>
            <w:r>
              <w:rPr>
                <w:rFonts w:ascii="Times New Roman" w:hAnsi="Times New Roman"/>
                <w:color w:val="000000"/>
                <w:szCs w:val="21"/>
              </w:rPr>
              <w:t>16</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年洛阳、前黄分中心包含粉碎机、搅拌机、包装机、运输设备等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3565</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洛阳镇、前黄镇、嘉泽镇人民政府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hint="eastAsia" w:ascii="Times New Roman" w:hAnsi="Times New Roman"/>
                <w:color w:val="000000"/>
                <w:szCs w:val="21"/>
              </w:rPr>
              <w:t>10</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（四）国家级资源利用基地建设项目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常州市新北资源循环利用基地</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基地围绕生活垃圾焚烧、污泥焚烧、危险废物焚烧处理、贵金属废料回收等多个方向实施项目建设，大幅提升城市废弃物资源化利用量及水平，实现城市固体废物协同处置，物质、能源高效循环利用，污染排放集中监控监管，系统解决常州市固体废物问题，助力常州市新型城镇化的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新北区经发局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rPr>
              <w:t>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（五）其他</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金坛区城南生活垃圾转运站</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位于</w:t>
            </w:r>
            <w:r>
              <w:rPr>
                <w:rFonts w:ascii="Times New Roman" w:hAnsi="Times New Roman"/>
                <w:color w:val="000000"/>
                <w:szCs w:val="21"/>
              </w:rPr>
              <w:t>S241</w:t>
            </w:r>
            <w:r>
              <w:rPr>
                <w:rFonts w:ascii="Times New Roman" w:hAnsi="宋体"/>
                <w:color w:val="000000"/>
                <w:szCs w:val="21"/>
              </w:rPr>
              <w:t>边，占地</w:t>
            </w:r>
            <w:r>
              <w:rPr>
                <w:rFonts w:ascii="Times New Roman" w:hAnsi="Times New Roman"/>
                <w:color w:val="000000"/>
                <w:szCs w:val="21"/>
              </w:rPr>
              <w:t>10</w:t>
            </w:r>
            <w:r>
              <w:rPr>
                <w:rFonts w:ascii="Times New Roman" w:hAnsi="宋体"/>
                <w:color w:val="000000"/>
                <w:szCs w:val="21"/>
              </w:rPr>
              <w:t>亩，建设一座转运量</w:t>
            </w:r>
            <w:r>
              <w:rPr>
                <w:rFonts w:ascii="Times New Roman" w:hAnsi="Times New Roman"/>
                <w:color w:val="000000"/>
                <w:szCs w:val="21"/>
              </w:rPr>
              <w:t>200-300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日生活垃圾集中转运站，</w:t>
            </w:r>
            <w:r>
              <w:rPr>
                <w:rFonts w:ascii="Times New Roman" w:hAnsi="宋体"/>
                <w:color w:val="000000"/>
                <w:szCs w:val="21"/>
                <w:u w:val="single"/>
              </w:rPr>
              <w:t>逐步</w:t>
            </w:r>
            <w:r>
              <w:rPr>
                <w:rFonts w:ascii="Times New Roman" w:hAnsi="宋体"/>
                <w:color w:val="000000"/>
                <w:szCs w:val="21"/>
              </w:rPr>
              <w:t>关停城区文化等</w:t>
            </w:r>
            <w:r>
              <w:rPr>
                <w:rFonts w:ascii="Times New Roman" w:hAnsi="Times New Roman"/>
                <w:color w:val="000000"/>
                <w:szCs w:val="21"/>
              </w:rPr>
              <w:t>4</w:t>
            </w:r>
            <w:r>
              <w:rPr>
                <w:rFonts w:ascii="Times New Roman" w:hAnsi="宋体"/>
                <w:color w:val="000000"/>
                <w:szCs w:val="21"/>
              </w:rPr>
              <w:t>座小型转运站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5100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rPr>
              <w:t>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常州市生活废弃物处理中心（夹山）续建四期</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常州市生活废弃物处理中心（夹山）新建</w:t>
            </w:r>
            <w:r>
              <w:rPr>
                <w:rFonts w:ascii="Times New Roman" w:hAnsi="Times New Roman"/>
                <w:color w:val="000000"/>
                <w:szCs w:val="21"/>
              </w:rPr>
              <w:t>75</w:t>
            </w:r>
            <w:r>
              <w:rPr>
                <w:rFonts w:ascii="Times New Roman" w:hAnsi="宋体"/>
                <w:color w:val="000000"/>
                <w:szCs w:val="21"/>
              </w:rPr>
              <w:t>万</w:t>
            </w:r>
            <w:r>
              <w:rPr>
                <w:rFonts w:ascii="Times New Roman" w:hAnsi="Times New Roman"/>
                <w:color w:val="000000"/>
                <w:szCs w:val="21"/>
              </w:rPr>
              <w:t>m</w:t>
            </w:r>
            <w:r>
              <w:rPr>
                <w:rFonts w:ascii="Times New Roman" w:hAnsi="Times New Roman"/>
                <w:color w:val="000000"/>
                <w:szCs w:val="21"/>
                <w:vertAlign w:val="superscript"/>
              </w:rPr>
              <w:t>3</w:t>
            </w:r>
            <w:r>
              <w:rPr>
                <w:rFonts w:ascii="Times New Roman" w:hAnsi="宋体"/>
                <w:color w:val="000000"/>
                <w:szCs w:val="21"/>
              </w:rPr>
              <w:t>填埋能力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w:t>
            </w:r>
            <w:r>
              <w:rPr>
                <w:rFonts w:hint="eastAsia" w:ascii="Times New Roman" w:hAnsi="Times New Roman"/>
                <w:color w:val="000000"/>
                <w:szCs w:val="21"/>
              </w:rPr>
              <w:t>2</w:t>
            </w:r>
            <w:r>
              <w:rPr>
                <w:rFonts w:ascii="Times New Roman" w:hAnsi="Times New Roman"/>
                <w:color w:val="000000"/>
                <w:szCs w:val="21"/>
              </w:rPr>
              <w:t>-202</w:t>
            </w:r>
            <w:r>
              <w:rPr>
                <w:rFonts w:hint="eastAsia" w:ascii="Times New Roman" w:hAnsi="Times New Roman"/>
                <w:color w:val="000000"/>
                <w:szCs w:val="21"/>
              </w:rPr>
              <w:t>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7900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r>
              <w:rPr>
                <w:rFonts w:hint="eastAsia"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常州武进区西太湖蓝藻及水生植物处置及资源化利用工程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采购可移动藻水分离设备</w:t>
            </w:r>
            <w:r>
              <w:rPr>
                <w:rFonts w:ascii="Times New Roman" w:hAnsi="Times New Roman"/>
                <w:color w:val="000000"/>
                <w:szCs w:val="21"/>
              </w:rPr>
              <w:t>1</w:t>
            </w:r>
            <w:r>
              <w:rPr>
                <w:rFonts w:ascii="Times New Roman" w:hAnsi="宋体"/>
                <w:color w:val="000000"/>
                <w:szCs w:val="21"/>
              </w:rPr>
              <w:t>套、蓝藻吸附船</w:t>
            </w:r>
            <w:r>
              <w:rPr>
                <w:rFonts w:ascii="Times New Roman" w:hAnsi="Times New Roman"/>
                <w:color w:val="000000"/>
                <w:szCs w:val="21"/>
              </w:rPr>
              <w:t>4</w:t>
            </w:r>
            <w:r>
              <w:rPr>
                <w:rFonts w:ascii="Times New Roman" w:hAnsi="宋体"/>
                <w:color w:val="000000"/>
                <w:szCs w:val="21"/>
              </w:rPr>
              <w:t>艘、采购安装蓝藻专用围隔</w:t>
            </w:r>
            <w:r>
              <w:rPr>
                <w:rFonts w:ascii="Times New Roman" w:hAnsi="Times New Roman"/>
                <w:color w:val="000000"/>
                <w:szCs w:val="21"/>
              </w:rPr>
              <w:t>120</w:t>
            </w:r>
            <w:r>
              <w:rPr>
                <w:rFonts w:ascii="Times New Roman" w:hAnsi="宋体"/>
                <w:color w:val="000000"/>
                <w:szCs w:val="21"/>
              </w:rPr>
              <w:t>米、蓝藻专用曝气装置</w:t>
            </w:r>
            <w:r>
              <w:rPr>
                <w:rFonts w:ascii="Times New Roman" w:hAnsi="Times New Roman"/>
                <w:color w:val="000000"/>
                <w:szCs w:val="21"/>
              </w:rPr>
              <w:t>10</w:t>
            </w:r>
            <w:r>
              <w:rPr>
                <w:rFonts w:ascii="Times New Roman" w:hAnsi="宋体"/>
                <w:color w:val="000000"/>
                <w:szCs w:val="21"/>
              </w:rPr>
              <w:t>套，并对揽月湾中心区荷花池进行改造，进一步提高蓝藻防控打捞能力、提升揽月湾景区亲水体验</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988</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西太湖管委会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五、工业固废处置利用能力建设工程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231830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（一）一般工业固体废物收运和处理设施建设项目</w:t>
            </w: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常州经开区家居企业固废集中收集处理中心项目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本项目位于横林镇镇西村，总投资</w:t>
            </w:r>
            <w:r>
              <w:rPr>
                <w:rFonts w:ascii="Times New Roman" w:hAnsi="Times New Roman"/>
                <w:color w:val="000000"/>
                <w:szCs w:val="21"/>
              </w:rPr>
              <w:t>500</w:t>
            </w:r>
            <w:r>
              <w:rPr>
                <w:rFonts w:ascii="Times New Roman" w:hAnsi="宋体"/>
                <w:color w:val="000000"/>
                <w:szCs w:val="21"/>
              </w:rPr>
              <w:t>万元，主要集中收集地板边角料等一般工业固废（</w:t>
            </w:r>
            <w:r>
              <w:rPr>
                <w:rFonts w:ascii="Times New Roman" w:hAnsi="Times New Roman"/>
                <w:color w:val="000000"/>
                <w:szCs w:val="21"/>
              </w:rPr>
              <w:t>9.6</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年）进行资源综合利用，同时建设一座危险废物收集贮存仓库（占地面积</w:t>
            </w:r>
            <w:r>
              <w:rPr>
                <w:rFonts w:ascii="Times New Roman" w:hAnsi="Times New Roman"/>
                <w:color w:val="000000"/>
                <w:szCs w:val="21"/>
              </w:rPr>
              <w:t>1100m</w:t>
            </w:r>
            <w:r>
              <w:rPr>
                <w:rFonts w:ascii="Times New Roman" w:hAnsi="Times New Roman"/>
                <w:color w:val="000000"/>
                <w:szCs w:val="21"/>
                <w:vertAlign w:val="superscript"/>
              </w:rPr>
              <w:t>2</w:t>
            </w:r>
            <w:r>
              <w:rPr>
                <w:rFonts w:ascii="Times New Roman" w:hAnsi="宋体"/>
                <w:color w:val="000000"/>
                <w:szCs w:val="21"/>
              </w:rPr>
              <w:t>），形成收集、贮存、转运危废能力</w:t>
            </w:r>
            <w:r>
              <w:rPr>
                <w:rFonts w:ascii="Times New Roman" w:hAnsi="Times New Roman"/>
                <w:color w:val="000000"/>
                <w:szCs w:val="21"/>
              </w:rPr>
              <w:t>4000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（二）危险废物处置利用项目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光大舜宁固废处置（常州）有限公司危险废物处置利用项目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新建处置利用废矿物油</w:t>
            </w:r>
            <w:r>
              <w:rPr>
                <w:rFonts w:ascii="Times New Roman" w:hAnsi="Times New Roman"/>
                <w:color w:val="000000"/>
                <w:szCs w:val="21"/>
              </w:rPr>
              <w:t>5000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年、乳化液</w:t>
            </w:r>
            <w:r>
              <w:rPr>
                <w:rFonts w:ascii="Times New Roman" w:hAnsi="Times New Roman"/>
                <w:color w:val="000000"/>
                <w:szCs w:val="21"/>
              </w:rPr>
              <w:t>15000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年、废酸</w:t>
            </w:r>
            <w:r>
              <w:rPr>
                <w:rFonts w:ascii="Times New Roman" w:hAnsi="Times New Roman"/>
                <w:color w:val="000000"/>
                <w:szCs w:val="21"/>
              </w:rPr>
              <w:t>9000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年、废碱</w:t>
            </w:r>
            <w:r>
              <w:rPr>
                <w:rFonts w:ascii="Times New Roman" w:hAnsi="Times New Roman"/>
                <w:color w:val="000000"/>
                <w:szCs w:val="21"/>
              </w:rPr>
              <w:t>8000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年、含铜废液</w:t>
            </w:r>
            <w:r>
              <w:rPr>
                <w:rFonts w:ascii="Times New Roman" w:hAnsi="Times New Roman"/>
                <w:color w:val="000000"/>
                <w:szCs w:val="21"/>
              </w:rPr>
              <w:t>5000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年、表面处理废液</w:t>
            </w:r>
            <w:r>
              <w:rPr>
                <w:rFonts w:ascii="Times New Roman" w:hAnsi="Times New Roman"/>
                <w:color w:val="000000"/>
                <w:szCs w:val="21"/>
              </w:rPr>
              <w:t>5000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年、退锡废液</w:t>
            </w:r>
            <w:r>
              <w:rPr>
                <w:rFonts w:ascii="Times New Roman" w:hAnsi="Times New Roman"/>
                <w:color w:val="000000"/>
                <w:szCs w:val="21"/>
              </w:rPr>
              <w:t>3000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年、废包装桶</w:t>
            </w:r>
            <w:r>
              <w:rPr>
                <w:rFonts w:ascii="Times New Roman" w:hAnsi="Times New Roman"/>
                <w:color w:val="000000"/>
                <w:szCs w:val="21"/>
              </w:rPr>
              <w:t>6500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年及收集暂存其他危险废物</w:t>
            </w:r>
            <w:r>
              <w:rPr>
                <w:rFonts w:ascii="Times New Roman" w:hAnsi="Times New Roman"/>
                <w:color w:val="000000"/>
                <w:szCs w:val="21"/>
              </w:rPr>
              <w:t>5000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年，共处置利用能力</w:t>
            </w:r>
            <w:r>
              <w:rPr>
                <w:rFonts w:ascii="Times New Roman" w:hAnsi="Times New Roman"/>
                <w:color w:val="000000"/>
                <w:szCs w:val="21"/>
              </w:rPr>
              <w:t>5.65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年，暂存</w:t>
            </w:r>
            <w:r>
              <w:rPr>
                <w:rFonts w:ascii="Times New Roman" w:hAnsi="Times New Roman"/>
                <w:color w:val="000000"/>
                <w:szCs w:val="21"/>
              </w:rPr>
              <w:t>0.5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年</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2020—2024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14530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光大舜宁固废</w:t>
            </w:r>
          </w:p>
          <w:p>
            <w:pPr>
              <w:widowControl/>
              <w:spacing w:line="280" w:lineRule="exact"/>
              <w:jc w:val="center"/>
              <w:rPr>
                <w:rFonts w:ascii="Times New Roman" w:hAnsi="Times New Roman"/>
                <w:color w:val="000000"/>
                <w:szCs w:val="21"/>
              </w:rPr>
            </w:pPr>
            <w:r>
              <w:rPr>
                <w:rFonts w:ascii="Times New Roman" w:hAnsi="宋体"/>
                <w:color w:val="000000"/>
                <w:szCs w:val="21"/>
              </w:rPr>
              <w:t>处置（常州）有限公司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center"/>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江苏中吴长润环能科技有限公司危险废物回收利用能力建设项目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w:t>
            </w:r>
            <w:r>
              <w:rPr>
                <w:rFonts w:ascii="Times New Roman" w:hAnsi="Times New Roman"/>
                <w:color w:val="000000"/>
                <w:szCs w:val="21"/>
              </w:rPr>
              <w:t>HW08</w:t>
            </w:r>
            <w:r>
              <w:rPr>
                <w:rFonts w:ascii="Times New Roman" w:hAnsi="宋体"/>
                <w:color w:val="000000"/>
                <w:szCs w:val="21"/>
              </w:rPr>
              <w:t>含油污泥</w:t>
            </w:r>
            <w:r>
              <w:rPr>
                <w:rFonts w:ascii="Times New Roman" w:hAnsi="Times New Roman"/>
                <w:color w:val="000000"/>
                <w:szCs w:val="21"/>
              </w:rPr>
              <w:t>2000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w:t>
            </w:r>
            <w:r>
              <w:rPr>
                <w:rFonts w:ascii="Times New Roman" w:hAnsi="Times New Roman"/>
                <w:color w:val="000000"/>
                <w:szCs w:val="21"/>
              </w:rPr>
              <w:t>HW09</w:t>
            </w:r>
            <w:r>
              <w:rPr>
                <w:rFonts w:ascii="Times New Roman" w:hAnsi="宋体"/>
                <w:color w:val="000000"/>
                <w:szCs w:val="21"/>
              </w:rPr>
              <w:t>含油废水</w:t>
            </w:r>
            <w:r>
              <w:rPr>
                <w:rFonts w:ascii="Times New Roman" w:hAnsi="Times New Roman"/>
                <w:color w:val="000000"/>
                <w:szCs w:val="21"/>
              </w:rPr>
              <w:t>2000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年、</w:t>
            </w:r>
            <w:r>
              <w:rPr>
                <w:rFonts w:ascii="Times New Roman" w:hAnsi="Times New Roman"/>
                <w:color w:val="000000"/>
                <w:szCs w:val="21"/>
              </w:rPr>
              <w:t>HW17</w:t>
            </w:r>
            <w:r>
              <w:rPr>
                <w:rFonts w:ascii="Times New Roman" w:hAnsi="宋体"/>
                <w:color w:val="000000"/>
                <w:szCs w:val="21"/>
              </w:rPr>
              <w:t>表面处理废物和</w:t>
            </w:r>
            <w:r>
              <w:rPr>
                <w:rFonts w:ascii="Times New Roman" w:hAnsi="Times New Roman"/>
                <w:color w:val="000000"/>
                <w:szCs w:val="21"/>
              </w:rPr>
              <w:t>HW49</w:t>
            </w:r>
            <w:r>
              <w:rPr>
                <w:rFonts w:ascii="Times New Roman" w:hAnsi="宋体"/>
                <w:color w:val="000000"/>
                <w:szCs w:val="21"/>
              </w:rPr>
              <w:t>废包装桶铁通</w:t>
            </w:r>
            <w:r>
              <w:rPr>
                <w:rFonts w:ascii="Times New Roman" w:hAnsi="Times New Roman"/>
                <w:color w:val="000000"/>
                <w:szCs w:val="21"/>
              </w:rPr>
              <w:t>5</w:t>
            </w:r>
            <w:r>
              <w:rPr>
                <w:rFonts w:ascii="Times New Roman" w:hAnsi="宋体"/>
                <w:color w:val="000000"/>
                <w:szCs w:val="21"/>
              </w:rPr>
              <w:t>万只、</w:t>
            </w:r>
            <w:r>
              <w:rPr>
                <w:rFonts w:ascii="Times New Roman" w:hAnsi="Times New Roman"/>
                <w:color w:val="000000"/>
                <w:szCs w:val="21"/>
              </w:rPr>
              <w:t>PE</w:t>
            </w:r>
            <w:r>
              <w:rPr>
                <w:rFonts w:ascii="Times New Roman" w:hAnsi="宋体"/>
                <w:color w:val="000000"/>
                <w:szCs w:val="21"/>
              </w:rPr>
              <w:t>吨桶</w:t>
            </w:r>
            <w:r>
              <w:rPr>
                <w:rFonts w:ascii="Times New Roman" w:hAnsi="Times New Roman"/>
                <w:color w:val="000000"/>
                <w:szCs w:val="21"/>
              </w:rPr>
              <w:t>2</w:t>
            </w:r>
            <w:r>
              <w:rPr>
                <w:rFonts w:ascii="Times New Roman" w:hAnsi="宋体"/>
                <w:color w:val="000000"/>
                <w:szCs w:val="21"/>
              </w:rPr>
              <w:t>万只</w:t>
            </w:r>
            <w:r>
              <w:rPr>
                <w:rFonts w:ascii="Times New Roman" w:hAnsi="Times New Roman"/>
                <w:color w:val="000000"/>
                <w:szCs w:val="21"/>
              </w:rPr>
              <w:t>/</w:t>
            </w:r>
            <w:r>
              <w:rPr>
                <w:rFonts w:ascii="Times New Roman" w:hAnsi="宋体"/>
                <w:color w:val="000000"/>
                <w:szCs w:val="21"/>
              </w:rPr>
              <w:t>年资源化利用</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江苏中吴长润</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环能科技有限公司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（三）工业污泥处理处置设施</w:t>
            </w:r>
          </w:p>
          <w:p>
            <w:pPr>
              <w:widowControl/>
              <w:spacing w:line="280" w:lineRule="exact"/>
              <w:jc w:val="center"/>
              <w:rPr>
                <w:rFonts w:ascii="Times New Roman" w:hAnsi="Times New Roman"/>
                <w:color w:val="000000"/>
                <w:szCs w:val="21"/>
              </w:rPr>
            </w:pPr>
            <w:r>
              <w:rPr>
                <w:rFonts w:ascii="Times New Roman" w:hAnsi="宋体"/>
                <w:color w:val="000000"/>
                <w:szCs w:val="21"/>
              </w:rPr>
              <w:t>建设项目</w:t>
            </w:r>
          </w:p>
        </w:tc>
        <w:tc>
          <w:tcPr>
            <w:tcW w:w="421" w:type="pct"/>
            <w:noWrap w:val="0"/>
            <w:vAlign w:val="center"/>
          </w:tcPr>
          <w:p>
            <w:pPr>
              <w:widowControl/>
              <w:spacing w:line="280" w:lineRule="exact"/>
              <w:ind w:left="-105" w:leftChars="-50" w:right="-105" w:rightChars="-50"/>
              <w:jc w:val="center"/>
              <w:rPr>
                <w:rFonts w:ascii="Times New Roman" w:hAnsi="宋体"/>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江苏绿联环境科技有限公司市政污泥及一般工业固废综合利用</w:t>
            </w:r>
          </w:p>
          <w:p>
            <w:pPr>
              <w:widowControl/>
              <w:spacing w:line="280" w:lineRule="exact"/>
              <w:jc w:val="center"/>
              <w:rPr>
                <w:rFonts w:ascii="Times New Roman" w:hAnsi="Times New Roman"/>
                <w:color w:val="000000"/>
                <w:szCs w:val="21"/>
              </w:rPr>
            </w:pPr>
            <w:r>
              <w:rPr>
                <w:rFonts w:ascii="Times New Roman" w:hAnsi="宋体"/>
                <w:color w:val="000000"/>
                <w:szCs w:val="21"/>
              </w:rPr>
              <w:t>产业化项目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年处理污泥（包括市政污泥、印染污泥）及一般工业固废</w:t>
            </w:r>
            <w:r>
              <w:rPr>
                <w:rFonts w:ascii="Times New Roman" w:hAnsi="Times New Roman"/>
                <w:color w:val="000000"/>
                <w:szCs w:val="21"/>
              </w:rPr>
              <w:t xml:space="preserve"> 30 </w:t>
            </w:r>
            <w:r>
              <w:rPr>
                <w:rFonts w:ascii="Times New Roman" w:hAnsi="宋体"/>
                <w:color w:val="000000"/>
                <w:szCs w:val="21"/>
              </w:rPr>
              <w:t>万吨，应急处置经鉴定属于一般固废的污染土，项目形成年产</w:t>
            </w:r>
            <w:r>
              <w:rPr>
                <w:rFonts w:ascii="Times New Roman" w:hAnsi="Times New Roman"/>
                <w:color w:val="000000"/>
                <w:szCs w:val="21"/>
              </w:rPr>
              <w:t xml:space="preserve"> 55000 </w:t>
            </w:r>
            <w:r>
              <w:rPr>
                <w:rFonts w:ascii="Times New Roman" w:hAnsi="宋体"/>
                <w:color w:val="000000"/>
                <w:szCs w:val="21"/>
              </w:rPr>
              <w:t>吨碳材料及</w:t>
            </w:r>
            <w:r>
              <w:rPr>
                <w:rFonts w:ascii="Times New Roman" w:hAnsi="Times New Roman"/>
                <w:color w:val="000000"/>
                <w:szCs w:val="21"/>
              </w:rPr>
              <w:t xml:space="preserve"> 60000 </w:t>
            </w:r>
            <w:r>
              <w:rPr>
                <w:rFonts w:ascii="Times New Roman" w:hAnsi="宋体"/>
                <w:color w:val="000000"/>
                <w:szCs w:val="21"/>
              </w:rPr>
              <w:t>吨热解油的生产规模</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江苏绿联环境</w:t>
            </w:r>
          </w:p>
          <w:p>
            <w:pPr>
              <w:widowControl/>
              <w:spacing w:line="280" w:lineRule="exact"/>
              <w:jc w:val="center"/>
              <w:rPr>
                <w:rFonts w:ascii="Times New Roman" w:hAnsi="Times New Roman"/>
                <w:color w:val="000000"/>
                <w:szCs w:val="21"/>
              </w:rPr>
            </w:pPr>
            <w:r>
              <w:rPr>
                <w:rFonts w:ascii="Times New Roman" w:hAnsi="宋体"/>
                <w:color w:val="000000"/>
                <w:szCs w:val="21"/>
              </w:rPr>
              <w:t>科技有限公司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（四）工业绿岛建设项目</w:t>
            </w:r>
          </w:p>
        </w:tc>
        <w:tc>
          <w:tcPr>
            <w:tcW w:w="421" w:type="pct"/>
            <w:noWrap w:val="0"/>
            <w:vAlign w:val="center"/>
          </w:tcPr>
          <w:p>
            <w:pPr>
              <w:widowControl/>
              <w:spacing w:line="280" w:lineRule="exact"/>
              <w:ind w:left="-105" w:leftChars="-50" w:right="-105" w:rightChars="-50"/>
              <w:jc w:val="center"/>
              <w:rPr>
                <w:rFonts w:ascii="Times New Roman" w:hAnsi="宋体"/>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常州东部（南区）</w:t>
            </w:r>
            <w:r>
              <w:rPr>
                <w:rFonts w:ascii="Times New Roman" w:hAnsi="Times New Roman"/>
                <w:color w:val="000000"/>
                <w:szCs w:val="21"/>
              </w:rPr>
              <w:t>VOCs</w:t>
            </w:r>
            <w:r>
              <w:rPr>
                <w:rFonts w:ascii="Times New Roman" w:hAnsi="宋体"/>
                <w:color w:val="000000"/>
                <w:szCs w:val="21"/>
              </w:rPr>
              <w:t>高排放企业集中治理工业绿岛</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位于常州市横山桥镇，服务常州经开区</w:t>
            </w:r>
            <w:r>
              <w:rPr>
                <w:rFonts w:ascii="Times New Roman" w:hAnsi="Times New Roman"/>
                <w:color w:val="000000"/>
                <w:szCs w:val="21"/>
              </w:rPr>
              <w:t>45</w:t>
            </w:r>
            <w:r>
              <w:rPr>
                <w:rFonts w:ascii="Times New Roman" w:hAnsi="宋体"/>
                <w:color w:val="000000"/>
                <w:szCs w:val="21"/>
              </w:rPr>
              <w:t>家</w:t>
            </w:r>
            <w:r>
              <w:rPr>
                <w:rFonts w:ascii="Times New Roman" w:hAnsi="Times New Roman"/>
                <w:color w:val="000000"/>
                <w:szCs w:val="21"/>
              </w:rPr>
              <w:t>VOCs</w:t>
            </w:r>
            <w:r>
              <w:rPr>
                <w:rFonts w:ascii="Times New Roman" w:hAnsi="宋体"/>
                <w:color w:val="000000"/>
                <w:szCs w:val="21"/>
              </w:rPr>
              <w:t>高排放企业，不突破原有企业的生产能力。配套完善环保体系，集中生产，共享治污设施。同时进行安全、环保的整体提升，采用自动化、密闭化的生产工艺、设备；建设物料、固体废物集中存储库。提高废气收集和处理效率，减少废气的排放量</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35000</w:t>
            </w:r>
          </w:p>
        </w:tc>
        <w:tc>
          <w:tcPr>
            <w:tcW w:w="659" w:type="pct"/>
            <w:noWrap/>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横山桥镇人民政府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（四）工业绿岛建设项目</w:t>
            </w: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常州东部（北区）</w:t>
            </w:r>
            <w:r>
              <w:rPr>
                <w:rFonts w:ascii="Times New Roman" w:hAnsi="Times New Roman"/>
                <w:color w:val="000000"/>
                <w:szCs w:val="21"/>
              </w:rPr>
              <w:t>VOCs</w:t>
            </w:r>
            <w:r>
              <w:rPr>
                <w:rFonts w:ascii="Times New Roman" w:hAnsi="宋体"/>
                <w:color w:val="000000"/>
                <w:szCs w:val="21"/>
              </w:rPr>
              <w:t>高排放企业集中治理工业绿岛</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建设东部（北区）</w:t>
            </w:r>
            <w:r>
              <w:rPr>
                <w:rFonts w:ascii="Times New Roman" w:hAnsi="Times New Roman"/>
                <w:color w:val="000000"/>
                <w:szCs w:val="21"/>
              </w:rPr>
              <w:t>VOCs</w:t>
            </w:r>
            <w:r>
              <w:rPr>
                <w:rFonts w:ascii="Times New Roman" w:hAnsi="宋体"/>
                <w:color w:val="000000"/>
                <w:szCs w:val="21"/>
              </w:rPr>
              <w:t>高排放企业集中生产中心，位于常州市天宁区郑陆镇，服务常州天宁区</w:t>
            </w:r>
            <w:r>
              <w:rPr>
                <w:rFonts w:ascii="Times New Roman" w:hAnsi="Times New Roman"/>
                <w:color w:val="000000"/>
                <w:szCs w:val="21"/>
              </w:rPr>
              <w:t>12</w:t>
            </w:r>
            <w:r>
              <w:rPr>
                <w:rFonts w:ascii="Times New Roman" w:hAnsi="宋体"/>
                <w:color w:val="000000"/>
                <w:szCs w:val="21"/>
              </w:rPr>
              <w:t>家</w:t>
            </w:r>
            <w:r>
              <w:rPr>
                <w:rFonts w:ascii="Times New Roman" w:hAnsi="Times New Roman"/>
                <w:color w:val="000000"/>
                <w:szCs w:val="21"/>
              </w:rPr>
              <w:t>VOCs</w:t>
            </w:r>
            <w:r>
              <w:rPr>
                <w:rFonts w:ascii="Times New Roman" w:hAnsi="宋体"/>
                <w:color w:val="000000"/>
                <w:szCs w:val="21"/>
              </w:rPr>
              <w:t>高排放企业，不突破现有企业的生产能力。配套完善环保体系，集中生产，共享治污设施。同时进行安全、环保的整体提升，采用自动化、密闭化的生产工艺、设备；调整产品结构，生产高固含量、低挥发性的涂料；建设物料、固体废物集中存储库。提高废气收集和处理效率，生产中的有机废气采用焚烧工艺处理，粉尘采用高效布袋除尘工艺处理，减少废气的排放量</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25000</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郑陆镇人民政府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孟河镇喷涂行业工业绿岛项目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为常州市新北区孟河镇及周边企业服务，集中喷涂工件建设喷涂工业绿岛，集中处理污染物，满足绿岛项目的要求</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80000</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孟河镇人民政府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adjustRightInd w:val="0"/>
              <w:snapToGrid w:val="0"/>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建设家居产业</w:t>
            </w:r>
          </w:p>
          <w:p>
            <w:pPr>
              <w:widowControl/>
              <w:spacing w:line="280" w:lineRule="exact"/>
              <w:jc w:val="center"/>
              <w:rPr>
                <w:rFonts w:hint="eastAsia" w:ascii="Times New Roman" w:hAnsi="宋体"/>
                <w:color w:val="000000"/>
                <w:szCs w:val="21"/>
              </w:rPr>
            </w:pPr>
            <w:r>
              <w:rPr>
                <w:rFonts w:ascii="Times New Roman" w:hAnsi="宋体"/>
                <w:color w:val="000000"/>
                <w:szCs w:val="21"/>
              </w:rPr>
              <w:t>表面处理集中</w:t>
            </w:r>
          </w:p>
          <w:p>
            <w:pPr>
              <w:widowControl/>
              <w:spacing w:line="280" w:lineRule="exact"/>
              <w:jc w:val="center"/>
              <w:rPr>
                <w:rFonts w:ascii="Times New Roman" w:hAnsi="Times New Roman"/>
                <w:color w:val="000000"/>
                <w:szCs w:val="21"/>
              </w:rPr>
            </w:pPr>
            <w:r>
              <w:rPr>
                <w:rFonts w:ascii="Times New Roman" w:hAnsi="宋体"/>
                <w:color w:val="000000"/>
                <w:szCs w:val="21"/>
              </w:rPr>
              <w:t>加工中心</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租用关联企业江苏慕林智能电器有限公司厂房</w:t>
            </w:r>
            <w:r>
              <w:rPr>
                <w:rFonts w:ascii="Times New Roman" w:hAnsi="Times New Roman"/>
                <w:color w:val="000000"/>
                <w:szCs w:val="21"/>
              </w:rPr>
              <w:t>30000</w:t>
            </w:r>
            <w:r>
              <w:rPr>
                <w:rFonts w:ascii="Times New Roman" w:hAnsi="宋体"/>
                <w:color w:val="000000"/>
                <w:szCs w:val="21"/>
              </w:rPr>
              <w:t>平方米，建设家居产业表面处理集中加工中心。项目购置</w:t>
            </w:r>
            <w:r>
              <w:rPr>
                <w:rFonts w:ascii="Times New Roman" w:hAnsi="Times New Roman"/>
                <w:color w:val="000000"/>
                <w:szCs w:val="21"/>
              </w:rPr>
              <w:t>CNC</w:t>
            </w:r>
            <w:r>
              <w:rPr>
                <w:rFonts w:ascii="Times New Roman" w:hAnsi="宋体"/>
                <w:color w:val="000000"/>
                <w:szCs w:val="21"/>
              </w:rPr>
              <w:t>数控车床、注塑机、喷漆线、喷粉线、阳极氧化生产线以及自动镀镍铬锌线等主辅生产设施</w:t>
            </w:r>
            <w:r>
              <w:rPr>
                <w:rFonts w:ascii="Times New Roman" w:hAnsi="Times New Roman"/>
                <w:color w:val="000000"/>
                <w:szCs w:val="21"/>
              </w:rPr>
              <w:t>200</w:t>
            </w:r>
            <w:r>
              <w:rPr>
                <w:rFonts w:ascii="Times New Roman" w:hAnsi="宋体"/>
                <w:color w:val="000000"/>
                <w:szCs w:val="21"/>
              </w:rPr>
              <w:t>台（条、套），项目完工后形成年产智能家居配件</w:t>
            </w:r>
            <w:r>
              <w:rPr>
                <w:rFonts w:ascii="Times New Roman" w:hAnsi="Times New Roman"/>
                <w:color w:val="000000"/>
                <w:szCs w:val="21"/>
              </w:rPr>
              <w:t>5</w:t>
            </w:r>
            <w:r>
              <w:rPr>
                <w:rFonts w:ascii="Times New Roman" w:hAnsi="宋体"/>
                <w:color w:val="000000"/>
                <w:szCs w:val="21"/>
              </w:rPr>
              <w:t>万套、年集中表面处理家居产业产品或配件</w:t>
            </w:r>
            <w:r>
              <w:rPr>
                <w:rFonts w:ascii="Times New Roman" w:hAnsi="Times New Roman"/>
                <w:color w:val="000000"/>
                <w:szCs w:val="21"/>
              </w:rPr>
              <w:t>306</w:t>
            </w:r>
            <w:r>
              <w:rPr>
                <w:rFonts w:ascii="Times New Roman" w:hAnsi="宋体"/>
                <w:color w:val="000000"/>
                <w:szCs w:val="21"/>
              </w:rPr>
              <w:t>万平方米的规模</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4800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w:t>
            </w:r>
          </w:p>
        </w:tc>
        <w:tc>
          <w:tcPr>
            <w:tcW w:w="605" w:type="pct"/>
            <w:vMerge w:val="restar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（五）其他项目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一般工业固废</w:t>
            </w:r>
          </w:p>
          <w:p>
            <w:pPr>
              <w:widowControl/>
              <w:spacing w:line="280" w:lineRule="exact"/>
              <w:jc w:val="center"/>
              <w:rPr>
                <w:rFonts w:ascii="Times New Roman" w:hAnsi="Times New Roman"/>
                <w:color w:val="000000"/>
                <w:szCs w:val="21"/>
              </w:rPr>
            </w:pPr>
            <w:r>
              <w:rPr>
                <w:rFonts w:ascii="Times New Roman" w:hAnsi="宋体"/>
                <w:color w:val="000000"/>
                <w:szCs w:val="21"/>
              </w:rPr>
              <w:t>收运体系建设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完成新北区一般工业固废收运体系试点，建设区域全覆盖的收集网络，实现信息化申报管理。</w:t>
            </w:r>
            <w:r>
              <w:rPr>
                <w:rFonts w:ascii="Times New Roman" w:hAnsi="Times New Roman"/>
                <w:color w:val="000000"/>
                <w:szCs w:val="21"/>
              </w:rPr>
              <w:t>2022</w:t>
            </w:r>
            <w:r>
              <w:rPr>
                <w:rFonts w:ascii="Times New Roman" w:hAnsi="宋体"/>
                <w:color w:val="000000"/>
                <w:szCs w:val="21"/>
              </w:rPr>
              <w:t>年完成信息化系统开发，建成</w:t>
            </w:r>
            <w:r>
              <w:rPr>
                <w:rFonts w:ascii="Times New Roman" w:hAnsi="Times New Roman"/>
                <w:color w:val="000000"/>
                <w:szCs w:val="21"/>
              </w:rPr>
              <w:t>2</w:t>
            </w:r>
            <w:r>
              <w:rPr>
                <w:rFonts w:ascii="Times New Roman" w:hAnsi="宋体"/>
                <w:color w:val="000000"/>
                <w:szCs w:val="21"/>
              </w:rPr>
              <w:t>个规范化收集贮存项目</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医疗废物处置项目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新建一处医疗废弃物等离子体处置项目，建设能力</w:t>
            </w:r>
            <w:r>
              <w:rPr>
                <w:rFonts w:ascii="Times New Roman" w:hAnsi="Times New Roman"/>
                <w:color w:val="000000"/>
                <w:szCs w:val="21"/>
              </w:rPr>
              <w:t>30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（五）其他项目</w:t>
            </w:r>
          </w:p>
        </w:tc>
        <w:tc>
          <w:tcPr>
            <w:tcW w:w="421"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相关辖市区、常州</w:t>
            </w:r>
          </w:p>
          <w:p>
            <w:pPr>
              <w:widowControl/>
              <w:spacing w:line="280" w:lineRule="exact"/>
              <w:jc w:val="center"/>
              <w:rPr>
                <w:rFonts w:ascii="Times New Roman" w:hAnsi="Times New Roman"/>
                <w:color w:val="000000"/>
                <w:szCs w:val="21"/>
              </w:rPr>
            </w:pPr>
            <w:r>
              <w:rPr>
                <w:rFonts w:ascii="Times New Roman" w:hAnsi="宋体"/>
                <w:color w:val="000000"/>
                <w:szCs w:val="21"/>
              </w:rPr>
              <w:t>经开区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电镀行业环保整治</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开展摸底排查分类、专业电镀企业开展规范提升改造</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相关辖市区、</w:t>
            </w:r>
          </w:p>
          <w:p>
            <w:pPr>
              <w:widowControl/>
              <w:spacing w:line="280" w:lineRule="exact"/>
              <w:jc w:val="center"/>
              <w:rPr>
                <w:rFonts w:ascii="Times New Roman" w:hAnsi="Times New Roman"/>
                <w:color w:val="000000"/>
                <w:szCs w:val="21"/>
              </w:rPr>
            </w:pPr>
            <w:r>
              <w:rPr>
                <w:rFonts w:ascii="Times New Roman" w:hAnsi="宋体"/>
                <w:color w:val="000000"/>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相关辖市区、常州</w:t>
            </w:r>
          </w:p>
          <w:p>
            <w:pPr>
              <w:widowControl/>
              <w:spacing w:line="280" w:lineRule="exact"/>
              <w:jc w:val="center"/>
              <w:rPr>
                <w:rFonts w:ascii="Times New Roman" w:hAnsi="Times New Roman"/>
                <w:color w:val="000000"/>
                <w:szCs w:val="21"/>
              </w:rPr>
            </w:pPr>
            <w:r>
              <w:rPr>
                <w:rFonts w:ascii="Times New Roman" w:hAnsi="宋体"/>
                <w:color w:val="000000"/>
                <w:szCs w:val="21"/>
              </w:rPr>
              <w:t>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电镀园区（集聚区）建设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制定园区建设标准和企业入园标准，构建</w:t>
            </w:r>
            <w:r>
              <w:rPr>
                <w:rFonts w:ascii="Times New Roman" w:hAnsi="Times New Roman"/>
                <w:color w:val="000000"/>
                <w:szCs w:val="21"/>
              </w:rPr>
              <w:t>“</w:t>
            </w:r>
            <w:r>
              <w:rPr>
                <w:rFonts w:ascii="Times New Roman" w:hAnsi="宋体"/>
                <w:color w:val="000000"/>
                <w:szCs w:val="21"/>
              </w:rPr>
              <w:t>绿色</w:t>
            </w:r>
            <w:r>
              <w:rPr>
                <w:rFonts w:ascii="Times New Roman" w:hAnsi="Times New Roman"/>
                <w:color w:val="000000"/>
                <w:szCs w:val="21"/>
              </w:rPr>
              <w:t>+</w:t>
            </w:r>
            <w:r>
              <w:rPr>
                <w:rFonts w:ascii="Times New Roman" w:hAnsi="宋体"/>
                <w:color w:val="000000"/>
                <w:szCs w:val="21"/>
              </w:rPr>
              <w:t>智能</w:t>
            </w:r>
            <w:r>
              <w:rPr>
                <w:rFonts w:ascii="Times New Roman" w:hAnsi="Times New Roman"/>
                <w:color w:val="000000"/>
                <w:szCs w:val="21"/>
              </w:rPr>
              <w:t>”</w:t>
            </w:r>
            <w:r>
              <w:rPr>
                <w:rFonts w:ascii="Times New Roman" w:hAnsi="宋体"/>
                <w:color w:val="000000"/>
                <w:szCs w:val="21"/>
              </w:rPr>
              <w:t>现代化电镀园区（集聚区）</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相关辖市区、</w:t>
            </w:r>
          </w:p>
          <w:p>
            <w:pPr>
              <w:widowControl/>
              <w:spacing w:line="280" w:lineRule="exact"/>
              <w:jc w:val="center"/>
              <w:rPr>
                <w:rFonts w:ascii="Times New Roman" w:hAnsi="Times New Roman"/>
                <w:color w:val="000000"/>
                <w:szCs w:val="21"/>
              </w:rPr>
            </w:pPr>
            <w:r>
              <w:rPr>
                <w:rFonts w:ascii="Times New Roman" w:hAnsi="宋体"/>
                <w:color w:val="000000"/>
                <w:szCs w:val="21"/>
              </w:rPr>
              <w:t>常州经开区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六、生态保护设施建设工程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251014.34</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（一）河湖缓冲带建设工程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金坛长荡湖水环境综合治理工程</w:t>
            </w:r>
          </w:p>
        </w:tc>
        <w:tc>
          <w:tcPr>
            <w:tcW w:w="1577" w:type="pct"/>
            <w:noWrap w:val="0"/>
            <w:vAlign w:val="center"/>
          </w:tcPr>
          <w:p>
            <w:pPr>
              <w:widowControl/>
              <w:spacing w:line="240" w:lineRule="exact"/>
              <w:rPr>
                <w:rFonts w:ascii="Times New Roman" w:hAnsi="Times New Roman"/>
                <w:color w:val="000000"/>
                <w:szCs w:val="21"/>
              </w:rPr>
            </w:pPr>
            <w:r>
              <w:rPr>
                <w:rFonts w:ascii="Times New Roman" w:hAnsi="宋体"/>
                <w:color w:val="000000"/>
                <w:szCs w:val="21"/>
              </w:rPr>
              <w:t>在湖区实施</w:t>
            </w:r>
            <w:r>
              <w:rPr>
                <w:rFonts w:ascii="Times New Roman" w:hAnsi="Times New Roman"/>
                <w:color w:val="000000"/>
                <w:szCs w:val="21"/>
              </w:rPr>
              <w:t>6</w:t>
            </w:r>
            <w:r>
              <w:rPr>
                <w:rFonts w:ascii="Times New Roman" w:hAnsi="宋体"/>
                <w:color w:val="000000"/>
                <w:szCs w:val="21"/>
              </w:rPr>
              <w:t>大工程。</w:t>
            </w:r>
            <w:r>
              <w:rPr>
                <w:rFonts w:ascii="Times New Roman" w:hAnsi="Times New Roman"/>
                <w:color w:val="000000"/>
                <w:szCs w:val="21"/>
              </w:rPr>
              <w:t>1.</w:t>
            </w:r>
            <w:r>
              <w:rPr>
                <w:rFonts w:hint="eastAsia" w:ascii="Times New Roman" w:hAnsi="Times New Roman"/>
                <w:color w:val="000000"/>
                <w:szCs w:val="21"/>
              </w:rPr>
              <w:t xml:space="preserve"> </w:t>
            </w:r>
            <w:r>
              <w:rPr>
                <w:rFonts w:ascii="Times New Roman" w:hAnsi="宋体"/>
                <w:color w:val="000000"/>
                <w:szCs w:val="21"/>
              </w:rPr>
              <w:t>水动力优化：完成长荡湖西部入口及南侧</w:t>
            </w:r>
            <w:r>
              <w:rPr>
                <w:rFonts w:ascii="Times New Roman" w:hAnsi="Times New Roman"/>
                <w:color w:val="000000"/>
                <w:szCs w:val="21"/>
              </w:rPr>
              <w:t>12km</w:t>
            </w:r>
            <w:r>
              <w:rPr>
                <w:rFonts w:ascii="Times New Roman" w:hAnsi="宋体"/>
                <w:color w:val="000000"/>
                <w:szCs w:val="21"/>
              </w:rPr>
              <w:t>生态浅滩；</w:t>
            </w:r>
            <w:r>
              <w:rPr>
                <w:rFonts w:ascii="Times New Roman" w:hAnsi="Times New Roman"/>
                <w:color w:val="000000"/>
                <w:szCs w:val="21"/>
              </w:rPr>
              <w:t>2.</w:t>
            </w:r>
            <w:r>
              <w:rPr>
                <w:rFonts w:hint="eastAsia" w:ascii="Times New Roman" w:hAnsi="Times New Roman"/>
                <w:color w:val="000000"/>
                <w:szCs w:val="21"/>
              </w:rPr>
              <w:t xml:space="preserve"> </w:t>
            </w:r>
            <w:r>
              <w:rPr>
                <w:rFonts w:ascii="Times New Roman" w:hAnsi="宋体"/>
                <w:color w:val="000000"/>
                <w:szCs w:val="21"/>
              </w:rPr>
              <w:t>河口生态拦截：完成大浦港、新河港、白石港、仁和港、庄阳港</w:t>
            </w:r>
            <w:r>
              <w:rPr>
                <w:rFonts w:ascii="Times New Roman" w:hAnsi="Times New Roman"/>
                <w:color w:val="000000"/>
                <w:szCs w:val="21"/>
              </w:rPr>
              <w:t>5</w:t>
            </w:r>
            <w:r>
              <w:rPr>
                <w:rFonts w:ascii="Times New Roman" w:hAnsi="宋体"/>
                <w:color w:val="000000"/>
                <w:szCs w:val="21"/>
              </w:rPr>
              <w:t>个河口的生态拦截工程；</w:t>
            </w:r>
            <w:r>
              <w:rPr>
                <w:rFonts w:ascii="Times New Roman" w:hAnsi="Times New Roman"/>
                <w:color w:val="000000"/>
                <w:szCs w:val="21"/>
              </w:rPr>
              <w:t>3.</w:t>
            </w:r>
            <w:r>
              <w:rPr>
                <w:rFonts w:hint="eastAsia" w:ascii="Times New Roman" w:hAnsi="Times New Roman"/>
                <w:color w:val="000000"/>
                <w:szCs w:val="21"/>
              </w:rPr>
              <w:t xml:space="preserve"> </w:t>
            </w:r>
            <w:r>
              <w:rPr>
                <w:rFonts w:ascii="Times New Roman" w:hAnsi="宋体"/>
                <w:color w:val="000000"/>
                <w:szCs w:val="21"/>
              </w:rPr>
              <w:t>污染阻截净化：完成西部、西南部近岸区污染阻截净化工程；</w:t>
            </w:r>
            <w:r>
              <w:rPr>
                <w:rFonts w:ascii="Times New Roman" w:hAnsi="Times New Roman"/>
                <w:color w:val="000000"/>
                <w:szCs w:val="21"/>
              </w:rPr>
              <w:t>4.</w:t>
            </w:r>
            <w:r>
              <w:rPr>
                <w:rFonts w:hint="eastAsia" w:ascii="Times New Roman" w:hAnsi="Times New Roman"/>
                <w:color w:val="000000"/>
                <w:szCs w:val="21"/>
              </w:rPr>
              <w:t xml:space="preserve"> </w:t>
            </w:r>
            <w:r>
              <w:rPr>
                <w:rFonts w:ascii="Times New Roman" w:hAnsi="宋体"/>
                <w:color w:val="000000"/>
                <w:szCs w:val="21"/>
              </w:rPr>
              <w:t>水源保护区生态工程：在水源保护区周边开展水草种植；</w:t>
            </w:r>
            <w:r>
              <w:rPr>
                <w:rFonts w:ascii="Times New Roman" w:hAnsi="Times New Roman"/>
                <w:color w:val="000000"/>
                <w:szCs w:val="21"/>
              </w:rPr>
              <w:t>5.</w:t>
            </w:r>
            <w:r>
              <w:rPr>
                <w:rFonts w:hint="eastAsia" w:ascii="Times New Roman" w:hAnsi="Times New Roman"/>
                <w:color w:val="000000"/>
                <w:szCs w:val="21"/>
              </w:rPr>
              <w:t xml:space="preserve"> </w:t>
            </w:r>
            <w:r>
              <w:rPr>
                <w:rFonts w:ascii="Times New Roman" w:hAnsi="宋体"/>
                <w:color w:val="000000"/>
                <w:szCs w:val="21"/>
              </w:rPr>
              <w:t>水生植物保护区工程：在湖区及湖滨带开展水草种植；</w:t>
            </w:r>
            <w:r>
              <w:rPr>
                <w:rFonts w:ascii="Times New Roman" w:hAnsi="Times New Roman"/>
                <w:color w:val="000000"/>
                <w:szCs w:val="21"/>
              </w:rPr>
              <w:t>6.</w:t>
            </w:r>
            <w:r>
              <w:rPr>
                <w:rFonts w:hint="eastAsia" w:ascii="Times New Roman" w:hAnsi="Times New Roman"/>
                <w:color w:val="000000"/>
                <w:szCs w:val="21"/>
              </w:rPr>
              <w:t xml:space="preserve"> </w:t>
            </w:r>
            <w:r>
              <w:rPr>
                <w:rFonts w:ascii="Times New Roman" w:hAnsi="宋体"/>
                <w:color w:val="000000"/>
                <w:szCs w:val="21"/>
              </w:rPr>
              <w:t>水生动物群落构建：投放螺蛳等底栖动物，提升湖区生物多样性种群结构</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30548.6</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滆湖生态缓冲带保护修复工程</w:t>
            </w:r>
          </w:p>
        </w:tc>
        <w:tc>
          <w:tcPr>
            <w:tcW w:w="1577" w:type="pct"/>
            <w:noWrap w:val="0"/>
            <w:vAlign w:val="center"/>
          </w:tcPr>
          <w:p>
            <w:pPr>
              <w:widowControl/>
              <w:spacing w:line="260" w:lineRule="exact"/>
              <w:rPr>
                <w:rFonts w:ascii="Times New Roman" w:hAnsi="Times New Roman"/>
                <w:color w:val="000000"/>
                <w:spacing w:val="-6"/>
                <w:szCs w:val="21"/>
              </w:rPr>
            </w:pPr>
            <w:r>
              <w:rPr>
                <w:rFonts w:ascii="Times New Roman" w:hAnsi="宋体"/>
                <w:color w:val="000000"/>
                <w:spacing w:val="-6"/>
                <w:szCs w:val="21"/>
              </w:rPr>
              <w:t>滆湖生态缓冲带保护修复工程建设范围包括高新片区及嘉泽片区，工程范围共计</w:t>
            </w:r>
            <w:r>
              <w:rPr>
                <w:rFonts w:ascii="Times New Roman" w:hAnsi="Times New Roman"/>
                <w:color w:val="000000"/>
                <w:spacing w:val="-6"/>
                <w:szCs w:val="21"/>
              </w:rPr>
              <w:t>2.38 km</w:t>
            </w:r>
            <w:r>
              <w:rPr>
                <w:rFonts w:ascii="Times New Roman" w:hAnsi="Times New Roman"/>
                <w:color w:val="000000"/>
                <w:spacing w:val="-6"/>
                <w:szCs w:val="21"/>
                <w:vertAlign w:val="superscript"/>
              </w:rPr>
              <w:t>2</w:t>
            </w:r>
            <w:r>
              <w:rPr>
                <w:rFonts w:ascii="Times New Roman" w:hAnsi="宋体"/>
                <w:color w:val="000000"/>
                <w:spacing w:val="-6"/>
                <w:szCs w:val="21"/>
              </w:rPr>
              <w:t>，主要包括退田环湖、基地修复及水生植被恢复等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43722.15</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（二）生态安全缓冲区建设工程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花园污水处理厂</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尾水湿地建设工程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花园污水处理厂尾水湿地建设</w:t>
            </w:r>
            <w:r>
              <w:rPr>
                <w:rFonts w:ascii="Times New Roman" w:hAnsi="Times New Roman"/>
                <w:color w:val="000000"/>
                <w:szCs w:val="21"/>
              </w:rPr>
              <w:t>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日处理能力，最终排入燕湖</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北山污水处理厂一期尾水湿地生态安全缓冲区</w:t>
            </w:r>
          </w:p>
          <w:p>
            <w:pPr>
              <w:widowControl/>
              <w:spacing w:line="280" w:lineRule="exact"/>
              <w:jc w:val="center"/>
              <w:rPr>
                <w:rFonts w:ascii="Times New Roman" w:hAnsi="Times New Roman"/>
                <w:color w:val="000000"/>
                <w:szCs w:val="21"/>
              </w:rPr>
            </w:pPr>
            <w:r>
              <w:rPr>
                <w:rFonts w:ascii="Times New Roman" w:hAnsi="宋体"/>
                <w:color w:val="000000"/>
                <w:szCs w:val="21"/>
              </w:rPr>
              <w:t>建设项目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新建尾水湿地</w:t>
            </w:r>
            <w:r>
              <w:rPr>
                <w:rFonts w:ascii="Times New Roman" w:hAnsi="Times New Roman"/>
                <w:color w:val="000000"/>
                <w:szCs w:val="21"/>
              </w:rPr>
              <w:t>1.5</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日，尾水进入上兴河</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shd w:val="clear" w:color="auto" w:fill="auto"/>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continue"/>
            <w:shd w:val="clear" w:color="auto" w:fill="auto"/>
            <w:noWrap w:val="0"/>
            <w:vAlign w:val="center"/>
          </w:tcPr>
          <w:p>
            <w:pPr>
              <w:widowControl/>
              <w:spacing w:line="280" w:lineRule="exact"/>
              <w:jc w:val="left"/>
              <w:rPr>
                <w:rFonts w:ascii="Times New Roman" w:hAnsi="Times New Roman"/>
                <w:color w:val="000000"/>
                <w:szCs w:val="21"/>
              </w:rPr>
            </w:pPr>
          </w:p>
        </w:tc>
        <w:tc>
          <w:tcPr>
            <w:tcW w:w="421" w:type="pct"/>
            <w:shd w:val="clear" w:color="auto" w:fill="auto"/>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shd w:val="clear" w:color="000000" w:fill="FFFFFF"/>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金坛区工业污水处理厂尾水湿地一期生态安全缓冲区建设项目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建设金坛区工业污水处理厂尾水湿地一期工程</w:t>
            </w:r>
            <w:r>
              <w:rPr>
                <w:rFonts w:ascii="Times New Roman" w:hAnsi="Times New Roman"/>
                <w:color w:val="000000"/>
                <w:szCs w:val="21"/>
              </w:rPr>
              <w:t>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日，占地约</w:t>
            </w:r>
            <w:r>
              <w:rPr>
                <w:rFonts w:ascii="Times New Roman" w:hAnsi="Times New Roman"/>
                <w:color w:val="000000"/>
                <w:szCs w:val="21"/>
              </w:rPr>
              <w:t xml:space="preserve">60.6 </w:t>
            </w:r>
            <w:r>
              <w:rPr>
                <w:rFonts w:ascii="Times New Roman" w:hAnsi="宋体"/>
                <w:color w:val="000000"/>
                <w:szCs w:val="21"/>
              </w:rPr>
              <w:t>亩，尾水湿地净化工程采用</w:t>
            </w:r>
            <w:r>
              <w:rPr>
                <w:rFonts w:ascii="Times New Roman" w:hAnsi="Times New Roman"/>
                <w:color w:val="000000"/>
                <w:szCs w:val="21"/>
              </w:rPr>
              <w:t>“</w:t>
            </w:r>
            <w:r>
              <w:rPr>
                <w:rFonts w:ascii="Times New Roman" w:hAnsi="宋体"/>
                <w:color w:val="000000"/>
                <w:szCs w:val="21"/>
              </w:rPr>
              <w:t>生态稳定塘</w:t>
            </w:r>
            <w:r>
              <w:rPr>
                <w:rFonts w:ascii="Times New Roman" w:hAnsi="Times New Roman"/>
                <w:color w:val="000000"/>
                <w:szCs w:val="21"/>
              </w:rPr>
              <w:t>+</w:t>
            </w:r>
            <w:r>
              <w:rPr>
                <w:rFonts w:ascii="Times New Roman" w:hAnsi="宋体"/>
                <w:color w:val="000000"/>
                <w:szCs w:val="21"/>
              </w:rPr>
              <w:t>潜流湿地</w:t>
            </w:r>
            <w:r>
              <w:rPr>
                <w:rFonts w:ascii="Times New Roman" w:hAnsi="Times New Roman"/>
                <w:color w:val="000000"/>
                <w:szCs w:val="21"/>
              </w:rPr>
              <w:t>+</w:t>
            </w:r>
            <w:r>
              <w:rPr>
                <w:rFonts w:ascii="Times New Roman" w:hAnsi="宋体"/>
                <w:color w:val="000000"/>
                <w:szCs w:val="21"/>
              </w:rPr>
              <w:t>表流湿地</w:t>
            </w:r>
            <w:r>
              <w:rPr>
                <w:rFonts w:ascii="Times New Roman" w:hAnsi="Times New Roman"/>
                <w:color w:val="000000"/>
                <w:szCs w:val="21"/>
              </w:rPr>
              <w:t>”</w:t>
            </w:r>
            <w:r>
              <w:rPr>
                <w:rFonts w:ascii="Times New Roman" w:hAnsi="宋体"/>
                <w:color w:val="000000"/>
                <w:szCs w:val="21"/>
              </w:rPr>
              <w:t>工艺，出水最终排入大柘荡河</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（二）生态安全缓冲区建设工程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江边污水处理厂五期尾水湿地生态安全缓冲区</w:t>
            </w:r>
          </w:p>
          <w:p>
            <w:pPr>
              <w:widowControl/>
              <w:spacing w:line="260" w:lineRule="exact"/>
              <w:jc w:val="center"/>
              <w:rPr>
                <w:rFonts w:ascii="Times New Roman" w:hAnsi="Times New Roman"/>
                <w:color w:val="000000"/>
                <w:szCs w:val="21"/>
              </w:rPr>
            </w:pPr>
            <w:r>
              <w:rPr>
                <w:rFonts w:ascii="Times New Roman" w:hAnsi="宋体"/>
                <w:color w:val="000000"/>
                <w:szCs w:val="21"/>
              </w:rPr>
              <w:t>建设项目</w:t>
            </w:r>
          </w:p>
        </w:tc>
        <w:tc>
          <w:tcPr>
            <w:tcW w:w="1577" w:type="pct"/>
            <w:noWrap w:val="0"/>
            <w:vAlign w:val="center"/>
          </w:tcPr>
          <w:p>
            <w:pPr>
              <w:widowControl/>
              <w:spacing w:line="240" w:lineRule="exact"/>
              <w:rPr>
                <w:rFonts w:ascii="Times New Roman" w:hAnsi="Times New Roman"/>
                <w:color w:val="000000"/>
                <w:szCs w:val="21"/>
              </w:rPr>
            </w:pPr>
            <w:r>
              <w:rPr>
                <w:rFonts w:ascii="Times New Roman" w:hAnsi="宋体"/>
                <w:color w:val="000000"/>
                <w:szCs w:val="21"/>
              </w:rPr>
              <w:t>基于区级丰收河、肖龙港、省庄河、友谊河、建新河枯水期水位低等情况，将江边污水处理厂五期的优质尾水用于河道进行生态补水，并改造为河流湿地</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月明湖湿地（一期）生态安全缓冲区建设项目</w:t>
            </w:r>
          </w:p>
        </w:tc>
        <w:tc>
          <w:tcPr>
            <w:tcW w:w="1577" w:type="pct"/>
            <w:noWrap w:val="0"/>
            <w:vAlign w:val="center"/>
          </w:tcPr>
          <w:p>
            <w:pPr>
              <w:widowControl/>
              <w:spacing w:line="240" w:lineRule="exact"/>
              <w:rPr>
                <w:rFonts w:ascii="Times New Roman" w:hAnsi="Times New Roman"/>
                <w:color w:val="000000"/>
                <w:szCs w:val="21"/>
              </w:rPr>
            </w:pPr>
            <w:r>
              <w:rPr>
                <w:rFonts w:ascii="Times New Roman" w:hAnsi="宋体"/>
                <w:color w:val="000000"/>
                <w:szCs w:val="21"/>
              </w:rPr>
              <w:t>月明湖湿地工程拟选址于长江路东侧、友谊河河滨廊道区域，一期用地面积</w:t>
            </w:r>
            <w:r>
              <w:rPr>
                <w:rFonts w:ascii="Times New Roman" w:hAnsi="Times New Roman"/>
                <w:color w:val="000000"/>
                <w:szCs w:val="21"/>
              </w:rPr>
              <w:t>10</w:t>
            </w:r>
            <w:r>
              <w:rPr>
                <w:rFonts w:ascii="Times New Roman" w:hAnsi="宋体"/>
                <w:color w:val="000000"/>
                <w:szCs w:val="21"/>
              </w:rPr>
              <w:t>万</w:t>
            </w:r>
            <w:r>
              <w:rPr>
                <w:rFonts w:ascii="Times New Roman" w:hAnsi="Times New Roman"/>
                <w:color w:val="000000"/>
                <w:szCs w:val="21"/>
              </w:rPr>
              <w:t>m2</w:t>
            </w:r>
            <w:r>
              <w:rPr>
                <w:rFonts w:ascii="Times New Roman" w:hAnsi="宋体"/>
                <w:color w:val="000000"/>
                <w:szCs w:val="21"/>
              </w:rPr>
              <w:t>。主要在河道北侧科普广场下方建设潜流湿地、在河道驳岸处及河道南侧绿地内建设表面流湿地，处理能力</w:t>
            </w:r>
            <w:r>
              <w:rPr>
                <w:rFonts w:ascii="Times New Roman" w:hAnsi="Times New Roman"/>
                <w:color w:val="000000"/>
                <w:szCs w:val="21"/>
              </w:rPr>
              <w:t>4</w:t>
            </w:r>
            <w:r>
              <w:rPr>
                <w:rFonts w:ascii="Times New Roman" w:hAnsi="宋体"/>
                <w:color w:val="000000"/>
                <w:szCs w:val="21"/>
              </w:rPr>
              <w:t>万</w:t>
            </w:r>
            <w:r>
              <w:rPr>
                <w:rFonts w:ascii="Times New Roman" w:hAnsi="Times New Roman"/>
                <w:color w:val="000000"/>
                <w:szCs w:val="21"/>
              </w:rPr>
              <w:t>m³/d</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滨开区管委会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前黄镇生态安全缓冲区</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建设面积为</w:t>
            </w:r>
            <w:r>
              <w:rPr>
                <w:rFonts w:ascii="Times New Roman" w:hAnsi="Times New Roman"/>
                <w:color w:val="000000"/>
                <w:szCs w:val="21"/>
              </w:rPr>
              <w:t>400</w:t>
            </w:r>
            <w:r>
              <w:rPr>
                <w:rFonts w:ascii="Times New Roman" w:hAnsi="宋体"/>
                <w:color w:val="000000"/>
                <w:szCs w:val="21"/>
              </w:rPr>
              <w:t>亩。主要通过建立</w:t>
            </w:r>
            <w:r>
              <w:rPr>
                <w:rFonts w:ascii="Times New Roman" w:hAnsi="Times New Roman"/>
                <w:color w:val="000000"/>
                <w:szCs w:val="21"/>
              </w:rPr>
              <w:t>“</w:t>
            </w:r>
            <w:r>
              <w:rPr>
                <w:rFonts w:ascii="Times New Roman" w:hAnsi="宋体"/>
                <w:color w:val="000000"/>
                <w:szCs w:val="21"/>
              </w:rPr>
              <w:t>塘、沟、河、湿地、稻田</w:t>
            </w:r>
            <w:r>
              <w:rPr>
                <w:rFonts w:ascii="Times New Roman" w:hAnsi="Times New Roman"/>
                <w:color w:val="000000"/>
                <w:szCs w:val="21"/>
              </w:rPr>
              <w:t>”</w:t>
            </w:r>
            <w:r>
              <w:rPr>
                <w:rFonts w:ascii="Times New Roman" w:hAnsi="宋体"/>
                <w:color w:val="000000"/>
                <w:szCs w:val="21"/>
              </w:rPr>
              <w:t>的尾水立体净化系统，实现</w:t>
            </w:r>
            <w:r>
              <w:rPr>
                <w:rFonts w:ascii="Times New Roman" w:hAnsi="Times New Roman"/>
                <w:color w:val="000000"/>
                <w:szCs w:val="21"/>
              </w:rPr>
              <w:t>4000</w:t>
            </w:r>
            <w:r>
              <w:rPr>
                <w:rFonts w:ascii="Times New Roman" w:hAnsi="宋体"/>
                <w:color w:val="000000"/>
                <w:szCs w:val="21"/>
              </w:rPr>
              <w:t>亩内陆连片池塘</w:t>
            </w:r>
            <w:r>
              <w:rPr>
                <w:rFonts w:ascii="Times New Roman" w:hAnsi="Times New Roman"/>
                <w:color w:val="000000"/>
                <w:szCs w:val="21"/>
              </w:rPr>
              <w:t>“</w:t>
            </w:r>
            <w:r>
              <w:rPr>
                <w:rFonts w:ascii="Times New Roman" w:hAnsi="宋体"/>
                <w:color w:val="000000"/>
                <w:szCs w:val="21"/>
              </w:rPr>
              <w:t>进排分离、达标排放</w:t>
            </w:r>
            <w:r>
              <w:rPr>
                <w:rFonts w:ascii="Times New Roman" w:hAnsi="Times New Roman"/>
                <w:color w:val="000000"/>
                <w:szCs w:val="21"/>
              </w:rPr>
              <w:t>”</w:t>
            </w:r>
            <w:r>
              <w:rPr>
                <w:rFonts w:ascii="Times New Roman" w:hAnsi="宋体"/>
                <w:color w:val="000000"/>
                <w:szCs w:val="21"/>
              </w:rPr>
              <w:t>的目标</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前黄镇人民政府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阳湖净水厂尾水湿地生态安全</w:t>
            </w:r>
          </w:p>
          <w:p>
            <w:pPr>
              <w:widowControl/>
              <w:spacing w:line="260" w:lineRule="exact"/>
              <w:jc w:val="center"/>
              <w:rPr>
                <w:rFonts w:ascii="Times New Roman" w:hAnsi="Times New Roman"/>
                <w:color w:val="000000"/>
                <w:szCs w:val="21"/>
              </w:rPr>
            </w:pPr>
            <w:r>
              <w:rPr>
                <w:rFonts w:ascii="Times New Roman" w:hAnsi="宋体"/>
                <w:color w:val="000000"/>
                <w:szCs w:val="21"/>
              </w:rPr>
              <w:t>缓冲区建设项目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将阳湖生态净水厂处理后产生的尾水通过管道输送至龚巷河作为生态补水，东升浜河道改线，建设改迁的城镇污水处理厂（</w:t>
            </w:r>
            <w:r>
              <w:rPr>
                <w:rFonts w:ascii="Times New Roman" w:hAnsi="Times New Roman"/>
                <w:color w:val="000000"/>
                <w:szCs w:val="21"/>
              </w:rPr>
              <w:t>20</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日）的中水回用管道</w:t>
            </w:r>
            <w:r>
              <w:rPr>
                <w:rFonts w:ascii="Times New Roman" w:hAnsi="Times New Roman"/>
                <w:color w:val="000000"/>
                <w:szCs w:val="21"/>
              </w:rPr>
              <w:t>3</w:t>
            </w:r>
            <w:r>
              <w:rPr>
                <w:rFonts w:ascii="Times New Roman" w:hAnsi="宋体"/>
                <w:color w:val="000000"/>
                <w:szCs w:val="21"/>
              </w:rPr>
              <w:t>公里至龚巷河作为生态补水，回用规模</w:t>
            </w:r>
            <w:r>
              <w:rPr>
                <w:rFonts w:ascii="Times New Roman" w:hAnsi="Times New Roman"/>
                <w:color w:val="000000"/>
                <w:szCs w:val="21"/>
              </w:rPr>
              <w:t>8</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武南二污厂尾水湿地生态安全</w:t>
            </w:r>
          </w:p>
          <w:p>
            <w:pPr>
              <w:widowControl/>
              <w:spacing w:line="260" w:lineRule="exact"/>
              <w:jc w:val="center"/>
              <w:rPr>
                <w:rFonts w:ascii="Times New Roman" w:hAnsi="Times New Roman"/>
                <w:color w:val="000000"/>
                <w:szCs w:val="21"/>
              </w:rPr>
            </w:pPr>
            <w:r>
              <w:rPr>
                <w:rFonts w:ascii="Times New Roman" w:hAnsi="宋体"/>
                <w:color w:val="000000"/>
                <w:szCs w:val="21"/>
              </w:rPr>
              <w:t>缓冲区建设项目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厂内建设尾水湿地</w:t>
            </w:r>
            <w:r>
              <w:rPr>
                <w:rFonts w:ascii="Times New Roman" w:hAnsi="Times New Roman"/>
                <w:color w:val="000000"/>
                <w:szCs w:val="21"/>
              </w:rPr>
              <w:t>40</w:t>
            </w:r>
            <w:r>
              <w:rPr>
                <w:rFonts w:ascii="Times New Roman" w:hAnsi="宋体"/>
                <w:color w:val="000000"/>
                <w:szCs w:val="21"/>
              </w:rPr>
              <w:t>亩，处理能力</w:t>
            </w:r>
            <w:r>
              <w:rPr>
                <w:rFonts w:ascii="Times New Roman" w:hAnsi="Times New Roman"/>
                <w:color w:val="000000"/>
                <w:szCs w:val="21"/>
              </w:rPr>
              <w:t>3</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日，尾水经湿地处理后排入永安河</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11</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武高新工业污水处理厂一期生态安全缓冲区建设</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在龙资河与凤翔路交叉口及与顺龙河交叉口设置橡皮坝，在区间内设置生态缓冲区（</w:t>
            </w:r>
            <w:r>
              <w:rPr>
                <w:rFonts w:ascii="Times New Roman" w:hAnsi="Times New Roman"/>
                <w:color w:val="000000"/>
                <w:szCs w:val="21"/>
              </w:rPr>
              <w:t>3</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武进生态环境局、</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常州武高新管委会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60" w:lineRule="exact"/>
              <w:jc w:val="center"/>
              <w:rPr>
                <w:rFonts w:hint="eastAsia" w:ascii="Times New Roman" w:hAnsi="宋体"/>
                <w:color w:val="000000"/>
                <w:szCs w:val="21"/>
              </w:rPr>
            </w:pPr>
            <w:r>
              <w:rPr>
                <w:rFonts w:ascii="Times New Roman" w:hAnsi="宋体"/>
                <w:color w:val="000000"/>
                <w:szCs w:val="21"/>
              </w:rPr>
              <w:t>郑陆镇污水处理厂尾水湿地生态安全缓冲区</w:t>
            </w:r>
          </w:p>
          <w:p>
            <w:pPr>
              <w:widowControl/>
              <w:spacing w:line="260" w:lineRule="exact"/>
              <w:jc w:val="center"/>
              <w:rPr>
                <w:rFonts w:ascii="Times New Roman" w:hAnsi="Times New Roman"/>
                <w:color w:val="000000"/>
                <w:szCs w:val="21"/>
              </w:rPr>
            </w:pPr>
            <w:r>
              <w:rPr>
                <w:rFonts w:ascii="Times New Roman" w:hAnsi="宋体"/>
                <w:color w:val="000000"/>
                <w:szCs w:val="21"/>
              </w:rPr>
              <w:t>建设项目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新建尾水湿地</w:t>
            </w:r>
            <w:r>
              <w:rPr>
                <w:rFonts w:ascii="Times New Roman" w:hAnsi="Times New Roman"/>
                <w:color w:val="000000"/>
                <w:szCs w:val="21"/>
              </w:rPr>
              <w:t>2</w:t>
            </w:r>
            <w:r>
              <w:rPr>
                <w:rFonts w:ascii="Times New Roman" w:hAnsi="宋体"/>
                <w:color w:val="000000"/>
                <w:szCs w:val="21"/>
              </w:rPr>
              <w:t>万吨</w:t>
            </w:r>
            <w:r>
              <w:rPr>
                <w:rFonts w:ascii="Times New Roman" w:hAnsi="Times New Roman"/>
                <w:color w:val="000000"/>
                <w:szCs w:val="21"/>
              </w:rPr>
              <w:t>/</w:t>
            </w:r>
            <w:r>
              <w:rPr>
                <w:rFonts w:ascii="Times New Roman" w:hAnsi="宋体"/>
                <w:color w:val="000000"/>
                <w:szCs w:val="21"/>
              </w:rPr>
              <w:t>日能力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2023-2024</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350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郑陆镇人民政府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邹区镇污水处理厂尾水利用生态安全缓冲区建设项目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将邹区污水厂尾水</w:t>
            </w:r>
            <w:r>
              <w:rPr>
                <w:rFonts w:ascii="Times New Roman" w:hAnsi="Times New Roman"/>
                <w:color w:val="000000"/>
                <w:szCs w:val="21"/>
              </w:rPr>
              <w:t>8000</w:t>
            </w:r>
            <w:r>
              <w:rPr>
                <w:rFonts w:ascii="Times New Roman" w:hAnsi="宋体"/>
                <w:color w:val="000000"/>
                <w:szCs w:val="21"/>
              </w:rPr>
              <w:t>吨</w:t>
            </w:r>
            <w:r>
              <w:rPr>
                <w:rFonts w:ascii="Times New Roman" w:hAnsi="Times New Roman"/>
                <w:color w:val="000000"/>
                <w:szCs w:val="21"/>
              </w:rPr>
              <w:t>/</w:t>
            </w:r>
            <w:r>
              <w:rPr>
                <w:rFonts w:ascii="Times New Roman" w:hAnsi="宋体"/>
                <w:color w:val="000000"/>
                <w:szCs w:val="21"/>
              </w:rPr>
              <w:t>日引至此，在湿地水循环系统中种植芦苇苗、绿鸢尾，大量乔木及灌木形成湿地水系，通过湿地净化后作为生态补水</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邹区镇人民政府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14</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（三）生物多样性观测体系建设项目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天目山森林生物多样性观测样区</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收集常州天目山森林生态系统及天目湖、滆湖等湿地的野外实测数据、整理各类实物标本、预处理部门生物样品</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生态监测站点建设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生态环境监测综合站点改造升级、补充设置新的生态监测站点和生态监测样地（带）等，提高自然保护地、生态保护红线监管能力和生物多样性保护水平</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1500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录安洲长江鱼类栖息地与生态</w:t>
            </w:r>
          </w:p>
          <w:p>
            <w:pPr>
              <w:widowControl/>
              <w:spacing w:line="280" w:lineRule="exact"/>
              <w:jc w:val="center"/>
              <w:rPr>
                <w:rFonts w:ascii="Times New Roman" w:hAnsi="Times New Roman"/>
                <w:color w:val="000000"/>
                <w:szCs w:val="21"/>
              </w:rPr>
            </w:pPr>
            <w:r>
              <w:rPr>
                <w:rFonts w:ascii="Times New Roman" w:hAnsi="宋体"/>
                <w:color w:val="000000"/>
                <w:szCs w:val="21"/>
              </w:rPr>
              <w:t>观测站</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开展禁渔宣传，加强专职护渔队日常巡查，提升渔政执法装备，严厉打击非法捕捞、垂钓行为。建成录安洲长江鱼类栖息地与生态观测站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1100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市农业农村局、</w:t>
            </w:r>
          </w:p>
          <w:p>
            <w:pPr>
              <w:widowControl/>
              <w:spacing w:line="280" w:lineRule="exact"/>
              <w:jc w:val="center"/>
              <w:rPr>
                <w:rFonts w:ascii="Times New Roman" w:hAnsi="Times New Roman"/>
                <w:color w:val="000000"/>
                <w:szCs w:val="21"/>
              </w:rPr>
            </w:pPr>
            <w:r>
              <w:rPr>
                <w:rFonts w:ascii="Times New Roman" w:hAnsi="宋体"/>
                <w:color w:val="000000"/>
                <w:szCs w:val="21"/>
              </w:rPr>
              <w:t>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17</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（四）农田退水与地表径流净化工程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农田排灌系统</w:t>
            </w:r>
          </w:p>
          <w:p>
            <w:pPr>
              <w:widowControl/>
              <w:spacing w:line="280" w:lineRule="exact"/>
              <w:jc w:val="center"/>
              <w:rPr>
                <w:rFonts w:ascii="Times New Roman" w:hAnsi="Times New Roman"/>
                <w:color w:val="000000"/>
                <w:szCs w:val="21"/>
              </w:rPr>
            </w:pPr>
            <w:r>
              <w:rPr>
                <w:rFonts w:ascii="Times New Roman" w:hAnsi="宋体"/>
                <w:color w:val="000000"/>
                <w:szCs w:val="21"/>
              </w:rPr>
              <w:t>生态化改造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开展至少</w:t>
            </w:r>
            <w:r>
              <w:rPr>
                <w:rFonts w:ascii="Times New Roman" w:hAnsi="Times New Roman"/>
                <w:color w:val="000000"/>
                <w:szCs w:val="21"/>
              </w:rPr>
              <w:t>4</w:t>
            </w:r>
            <w:r>
              <w:rPr>
                <w:rFonts w:ascii="Times New Roman" w:hAnsi="宋体"/>
                <w:color w:val="000000"/>
                <w:szCs w:val="21"/>
              </w:rPr>
              <w:t>处农田排灌系统生态化改造试点工作，共</w:t>
            </w:r>
            <w:r>
              <w:rPr>
                <w:rFonts w:ascii="Times New Roman" w:hAnsi="Times New Roman"/>
                <w:color w:val="000000"/>
                <w:szCs w:val="21"/>
              </w:rPr>
              <w:t>9000</w:t>
            </w:r>
            <w:r>
              <w:rPr>
                <w:rFonts w:ascii="Times New Roman" w:hAnsi="宋体"/>
                <w:color w:val="000000"/>
                <w:szCs w:val="21"/>
              </w:rPr>
              <w:t>亩，减轻农业退水对断面水质的影响</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9000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溧阳市农业农村局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农田排灌系统</w:t>
            </w:r>
          </w:p>
          <w:p>
            <w:pPr>
              <w:widowControl/>
              <w:spacing w:line="280" w:lineRule="exact"/>
              <w:jc w:val="center"/>
              <w:rPr>
                <w:rFonts w:ascii="Times New Roman" w:hAnsi="Times New Roman"/>
                <w:color w:val="000000"/>
                <w:szCs w:val="21"/>
              </w:rPr>
            </w:pPr>
            <w:r>
              <w:rPr>
                <w:rFonts w:ascii="Times New Roman" w:hAnsi="宋体"/>
                <w:color w:val="000000"/>
                <w:szCs w:val="21"/>
              </w:rPr>
              <w:t>生态化改造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开展至少</w:t>
            </w:r>
            <w:r>
              <w:rPr>
                <w:rFonts w:ascii="Times New Roman" w:hAnsi="Times New Roman"/>
                <w:color w:val="000000"/>
                <w:szCs w:val="21"/>
              </w:rPr>
              <w:t>4</w:t>
            </w:r>
            <w:r>
              <w:rPr>
                <w:rFonts w:ascii="Times New Roman" w:hAnsi="宋体"/>
                <w:color w:val="000000"/>
                <w:szCs w:val="21"/>
              </w:rPr>
              <w:t>处农田排灌系统生态化改造试点工作，共</w:t>
            </w:r>
            <w:r>
              <w:rPr>
                <w:rFonts w:ascii="Times New Roman" w:hAnsi="Times New Roman"/>
                <w:color w:val="000000"/>
                <w:szCs w:val="21"/>
              </w:rPr>
              <w:t>9600</w:t>
            </w:r>
            <w:r>
              <w:rPr>
                <w:rFonts w:ascii="Times New Roman" w:hAnsi="宋体"/>
                <w:color w:val="000000"/>
                <w:szCs w:val="21"/>
              </w:rPr>
              <w:t>亩，减轻农业退水对断面水质的影响</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金坛区农业农村局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19</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农田排灌系统</w:t>
            </w:r>
          </w:p>
          <w:p>
            <w:pPr>
              <w:widowControl/>
              <w:spacing w:line="280" w:lineRule="exact"/>
              <w:jc w:val="center"/>
              <w:rPr>
                <w:rFonts w:ascii="Times New Roman" w:hAnsi="Times New Roman"/>
                <w:color w:val="000000"/>
                <w:szCs w:val="21"/>
              </w:rPr>
            </w:pPr>
            <w:r>
              <w:rPr>
                <w:rFonts w:ascii="Times New Roman" w:hAnsi="宋体"/>
                <w:color w:val="000000"/>
                <w:szCs w:val="21"/>
              </w:rPr>
              <w:t>生态化改造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开展至少</w:t>
            </w:r>
            <w:r>
              <w:rPr>
                <w:rFonts w:ascii="Times New Roman" w:hAnsi="Times New Roman"/>
                <w:color w:val="000000"/>
                <w:szCs w:val="21"/>
              </w:rPr>
              <w:t>3</w:t>
            </w:r>
            <w:r>
              <w:rPr>
                <w:rFonts w:ascii="Times New Roman" w:hAnsi="宋体"/>
                <w:color w:val="000000"/>
                <w:szCs w:val="21"/>
              </w:rPr>
              <w:t>处农田排灌系统生态化改造试点工作，共</w:t>
            </w:r>
            <w:r>
              <w:rPr>
                <w:rFonts w:ascii="Times New Roman" w:hAnsi="Times New Roman"/>
                <w:color w:val="000000"/>
                <w:szCs w:val="21"/>
              </w:rPr>
              <w:t>9000</w:t>
            </w:r>
            <w:r>
              <w:rPr>
                <w:rFonts w:ascii="Times New Roman" w:hAnsi="宋体"/>
                <w:color w:val="000000"/>
                <w:szCs w:val="21"/>
              </w:rPr>
              <w:t>亩，减轻农业退水对断面水质的影响</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9000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武进区农业农村局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农田排灌系统</w:t>
            </w:r>
          </w:p>
          <w:p>
            <w:pPr>
              <w:widowControl/>
              <w:spacing w:line="280" w:lineRule="exact"/>
              <w:jc w:val="center"/>
              <w:rPr>
                <w:rFonts w:ascii="Times New Roman" w:hAnsi="Times New Roman"/>
                <w:color w:val="000000"/>
                <w:szCs w:val="21"/>
              </w:rPr>
            </w:pPr>
            <w:r>
              <w:rPr>
                <w:rFonts w:ascii="Times New Roman" w:hAnsi="宋体"/>
                <w:color w:val="000000"/>
                <w:szCs w:val="21"/>
              </w:rPr>
              <w:t>生态化改造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开展至少</w:t>
            </w:r>
            <w:r>
              <w:rPr>
                <w:rFonts w:ascii="Times New Roman" w:hAnsi="Times New Roman"/>
                <w:color w:val="000000"/>
                <w:szCs w:val="21"/>
              </w:rPr>
              <w:t>2</w:t>
            </w:r>
            <w:r>
              <w:rPr>
                <w:rFonts w:ascii="Times New Roman" w:hAnsi="宋体"/>
                <w:color w:val="000000"/>
                <w:szCs w:val="21"/>
              </w:rPr>
              <w:t>个农田排灌系统生态化改造试点工作，共</w:t>
            </w:r>
            <w:r>
              <w:rPr>
                <w:rFonts w:ascii="Times New Roman" w:hAnsi="Times New Roman"/>
                <w:color w:val="000000"/>
                <w:szCs w:val="21"/>
              </w:rPr>
              <w:t>4000</w:t>
            </w:r>
            <w:r>
              <w:rPr>
                <w:rFonts w:ascii="Times New Roman" w:hAnsi="宋体"/>
                <w:color w:val="000000"/>
                <w:szCs w:val="21"/>
              </w:rPr>
              <w:t>亩，减轻农业退水对断面水质的影响</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4400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新北区农业农村局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（五）水产养殖场尾水治理工程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养殖池塘</w:t>
            </w:r>
          </w:p>
          <w:p>
            <w:pPr>
              <w:widowControl/>
              <w:spacing w:line="280" w:lineRule="exact"/>
              <w:jc w:val="center"/>
              <w:rPr>
                <w:rFonts w:ascii="Times New Roman" w:hAnsi="Times New Roman"/>
                <w:color w:val="000000"/>
                <w:szCs w:val="21"/>
              </w:rPr>
            </w:pPr>
            <w:r>
              <w:rPr>
                <w:rFonts w:ascii="Times New Roman" w:hAnsi="宋体"/>
                <w:color w:val="000000"/>
                <w:szCs w:val="21"/>
              </w:rPr>
              <w:t>标准化改造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完成百亩以上连片池塘生态化改造任务，共</w:t>
            </w:r>
            <w:r>
              <w:rPr>
                <w:rFonts w:ascii="Times New Roman" w:hAnsi="Times New Roman"/>
                <w:color w:val="000000"/>
                <w:szCs w:val="21"/>
              </w:rPr>
              <w:t>23000</w:t>
            </w:r>
            <w:r>
              <w:rPr>
                <w:rFonts w:ascii="Times New Roman" w:hAnsi="宋体"/>
                <w:color w:val="000000"/>
                <w:szCs w:val="21"/>
              </w:rPr>
              <w:t>亩</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18000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溧阳市农业农村局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养殖池塘标准化改造</w:t>
            </w:r>
          </w:p>
        </w:tc>
        <w:tc>
          <w:tcPr>
            <w:tcW w:w="1577" w:type="pct"/>
            <w:noWrap w:val="0"/>
            <w:vAlign w:val="center"/>
          </w:tcPr>
          <w:p>
            <w:pPr>
              <w:widowControl/>
              <w:spacing w:line="300" w:lineRule="exact"/>
              <w:rPr>
                <w:rFonts w:ascii="Times New Roman" w:hAnsi="Times New Roman"/>
                <w:color w:val="000000"/>
                <w:spacing w:val="-6"/>
                <w:szCs w:val="21"/>
              </w:rPr>
            </w:pPr>
            <w:r>
              <w:rPr>
                <w:rFonts w:ascii="Times New Roman" w:hAnsi="宋体"/>
                <w:color w:val="000000"/>
                <w:spacing w:val="-6"/>
                <w:szCs w:val="21"/>
              </w:rPr>
              <w:t>结合金坛区水产养殖实际情况，开展养殖池塘生态化改造工程，对全区百亩以上养殖池塘择优（全区合计约</w:t>
            </w:r>
            <w:r>
              <w:rPr>
                <w:rFonts w:ascii="Times New Roman" w:hAnsi="Times New Roman"/>
                <w:color w:val="000000"/>
                <w:spacing w:val="-6"/>
                <w:szCs w:val="21"/>
              </w:rPr>
              <w:t>10366</w:t>
            </w:r>
            <w:r>
              <w:rPr>
                <w:rFonts w:ascii="Times New Roman" w:hAnsi="宋体"/>
                <w:color w:val="000000"/>
                <w:spacing w:val="-6"/>
                <w:szCs w:val="21"/>
              </w:rPr>
              <w:t>亩）开展生态化改造工程</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8073</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金坛区农业农村局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23</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（五）水产养殖场尾水治理工程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武进区前黄镇灵台现代渔业园区水产养殖池塘生态化改造项目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在前黄镇开展水产养殖池塘生态化改造，涉及面积约</w:t>
            </w:r>
            <w:r>
              <w:rPr>
                <w:rFonts w:ascii="Times New Roman" w:hAnsi="Times New Roman"/>
                <w:color w:val="000000"/>
                <w:szCs w:val="21"/>
              </w:rPr>
              <w:t>10900</w:t>
            </w:r>
            <w:r>
              <w:rPr>
                <w:rFonts w:ascii="Times New Roman" w:hAnsi="宋体"/>
                <w:color w:val="000000"/>
                <w:szCs w:val="21"/>
              </w:rPr>
              <w:t>亩，建设尾水收集、湿地净化塘等设施</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8040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武进区农业农村局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养殖池塘标准化改造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实施进百亩以上连片池塘的生态化改造任务（合计约</w:t>
            </w:r>
            <w:r>
              <w:rPr>
                <w:rFonts w:ascii="Times New Roman" w:hAnsi="Times New Roman"/>
                <w:color w:val="000000"/>
                <w:szCs w:val="21"/>
              </w:rPr>
              <w:t>3000</w:t>
            </w:r>
            <w:r>
              <w:rPr>
                <w:rFonts w:ascii="Times New Roman" w:hAnsi="宋体"/>
                <w:color w:val="000000"/>
                <w:szCs w:val="21"/>
              </w:rPr>
              <w:t>亩）。结合新北区水产养殖实际情况，开展养殖池塘生态化改造工程，对沿线支流支浜等区域百亩以上养殖池塘择优开展生态化改造工程</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2400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新北区农业农村局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养殖池塘标准化改造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实施进百亩以上连片池塘的生态化改造任务（合计约</w:t>
            </w:r>
            <w:r>
              <w:rPr>
                <w:rFonts w:ascii="Times New Roman" w:hAnsi="Times New Roman"/>
                <w:color w:val="000000"/>
                <w:szCs w:val="21"/>
              </w:rPr>
              <w:t>300</w:t>
            </w:r>
            <w:r>
              <w:rPr>
                <w:rFonts w:ascii="Times New Roman" w:hAnsi="宋体"/>
                <w:color w:val="000000"/>
                <w:szCs w:val="21"/>
              </w:rPr>
              <w:t>亩）</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天宁区农业农村局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养殖池塘标准化改造</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经开区横山桥镇五一村池塘生态化改造</w:t>
            </w:r>
            <w:r>
              <w:rPr>
                <w:rFonts w:ascii="Times New Roman" w:hAnsi="Times New Roman"/>
                <w:color w:val="000000"/>
                <w:szCs w:val="21"/>
              </w:rPr>
              <w:t>300</w:t>
            </w:r>
            <w:r>
              <w:rPr>
                <w:rFonts w:ascii="Times New Roman" w:hAnsi="宋体"/>
                <w:color w:val="000000"/>
                <w:szCs w:val="21"/>
              </w:rPr>
              <w:t>亩</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27</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（六）其他项目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滆湖饮用水源地水华防治工程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对滆湖东北部区域重度污染底泥进行生态清淤，以达到滆湖水体水华防治的工程目标。本次工程生态清淤总面积</w:t>
            </w:r>
            <w:r>
              <w:rPr>
                <w:rFonts w:ascii="Times New Roman" w:hAnsi="Times New Roman"/>
                <w:color w:val="000000"/>
                <w:szCs w:val="21"/>
              </w:rPr>
              <w:t>17</w:t>
            </w:r>
            <w:r>
              <w:rPr>
                <w:rFonts w:ascii="Times New Roman" w:hAnsi="宋体"/>
                <w:color w:val="000000"/>
                <w:szCs w:val="21"/>
              </w:rPr>
              <w:t>平方公里，包含备用水源地清淤（即试点清淤），清淤深度约</w:t>
            </w:r>
            <w:r>
              <w:rPr>
                <w:rFonts w:ascii="Times New Roman" w:hAnsi="Times New Roman"/>
                <w:color w:val="000000"/>
                <w:szCs w:val="21"/>
              </w:rPr>
              <w:t>15cm~50cm</w:t>
            </w:r>
            <w:r>
              <w:rPr>
                <w:rFonts w:ascii="Times New Roman" w:hAnsi="宋体"/>
                <w:color w:val="000000"/>
                <w:szCs w:val="21"/>
              </w:rPr>
              <w:t>，清淤量共计</w:t>
            </w:r>
            <w:r>
              <w:rPr>
                <w:rFonts w:ascii="Times New Roman" w:hAnsi="Times New Roman"/>
                <w:color w:val="000000"/>
                <w:szCs w:val="21"/>
              </w:rPr>
              <w:t>418.0</w:t>
            </w:r>
            <w:r>
              <w:rPr>
                <w:rFonts w:ascii="Times New Roman" w:hAnsi="宋体"/>
                <w:color w:val="000000"/>
                <w:szCs w:val="21"/>
              </w:rPr>
              <w:t>万</w:t>
            </w:r>
            <w:r>
              <w:rPr>
                <w:rFonts w:ascii="Times New Roman" w:hAnsi="Times New Roman"/>
                <w:color w:val="000000"/>
                <w:szCs w:val="21"/>
              </w:rPr>
              <w:t>m3</w:t>
            </w:r>
            <w:r>
              <w:rPr>
                <w:rFonts w:ascii="Times New Roman" w:hAnsi="宋体"/>
                <w:color w:val="000000"/>
                <w:szCs w:val="21"/>
              </w:rPr>
              <w:t>，同步开展疏浚底泥脱水干化、处置运输和尾水处理，对受疏浚影响的水体进行生态修复等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49560.59</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各辖市区、</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入河（湖）排污口整治工程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推进排污口</w:t>
            </w:r>
            <w:r>
              <w:rPr>
                <w:rFonts w:ascii="Times New Roman" w:hAnsi="Times New Roman"/>
                <w:color w:val="000000"/>
                <w:szCs w:val="21"/>
              </w:rPr>
              <w:t>“</w:t>
            </w:r>
            <w:r>
              <w:rPr>
                <w:rFonts w:ascii="Times New Roman" w:hAnsi="宋体"/>
                <w:color w:val="000000"/>
                <w:szCs w:val="21"/>
              </w:rPr>
              <w:t>查、测、溯、治</w:t>
            </w:r>
            <w:r>
              <w:rPr>
                <w:rFonts w:ascii="Times New Roman" w:hAnsi="Times New Roman"/>
                <w:color w:val="000000"/>
                <w:szCs w:val="21"/>
              </w:rPr>
              <w:t>”</w:t>
            </w:r>
            <w:r>
              <w:rPr>
                <w:rFonts w:ascii="Times New Roman" w:hAnsi="宋体"/>
                <w:color w:val="000000"/>
                <w:szCs w:val="21"/>
              </w:rPr>
              <w:t>系统治理，实施</w:t>
            </w:r>
            <w:r>
              <w:rPr>
                <w:rFonts w:ascii="Times New Roman" w:hAnsi="Times New Roman"/>
                <w:color w:val="000000"/>
                <w:szCs w:val="21"/>
              </w:rPr>
              <w:t>“</w:t>
            </w:r>
            <w:r>
              <w:rPr>
                <w:rFonts w:ascii="Times New Roman" w:hAnsi="宋体"/>
                <w:color w:val="000000"/>
                <w:szCs w:val="21"/>
              </w:rPr>
              <w:t>一口一策</w:t>
            </w:r>
            <w:r>
              <w:rPr>
                <w:rFonts w:ascii="Times New Roman" w:hAnsi="Times New Roman"/>
                <w:color w:val="000000"/>
                <w:szCs w:val="21"/>
              </w:rPr>
              <w:t>”</w:t>
            </w:r>
            <w:r>
              <w:rPr>
                <w:rFonts w:ascii="Times New Roman" w:hAnsi="宋体"/>
                <w:color w:val="000000"/>
                <w:szCs w:val="21"/>
              </w:rPr>
              <w:t>整治方案，完成太湖流域入河（湖）排污口和长江入河排污口整治，实施入河入湖入江排污口长效管理</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各辖市区人民</w:t>
            </w:r>
          </w:p>
          <w:p>
            <w:pPr>
              <w:widowControl/>
              <w:spacing w:line="280" w:lineRule="exact"/>
              <w:jc w:val="center"/>
              <w:rPr>
                <w:rFonts w:ascii="Times New Roman" w:hAnsi="Times New Roman"/>
                <w:color w:val="000000"/>
                <w:szCs w:val="21"/>
              </w:rPr>
            </w:pPr>
            <w:r>
              <w:rPr>
                <w:rFonts w:ascii="Times New Roman" w:hAnsi="宋体"/>
                <w:color w:val="000000"/>
                <w:szCs w:val="21"/>
              </w:rPr>
              <w:t>政府、常州经开区管委会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七、清洁能源供应能力建设工程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413790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（一）分布式光伏发电设施建设工程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金坛区整体投资</w:t>
            </w:r>
            <w:r>
              <w:rPr>
                <w:rFonts w:ascii="Times New Roman" w:hAnsi="Times New Roman"/>
                <w:color w:val="000000"/>
                <w:szCs w:val="21"/>
              </w:rPr>
              <w:t>270MW</w:t>
            </w:r>
            <w:r>
              <w:rPr>
                <w:rFonts w:ascii="Times New Roman" w:hAnsi="宋体"/>
                <w:color w:val="000000"/>
                <w:szCs w:val="21"/>
              </w:rPr>
              <w:t>分布式光伏项目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采用自发自用、余电上网的电量消纳方式，在金坛市民中心、大唐金坛当升等建设</w:t>
            </w:r>
            <w:r>
              <w:rPr>
                <w:rFonts w:ascii="Times New Roman" w:hAnsi="Times New Roman"/>
                <w:color w:val="000000"/>
                <w:szCs w:val="21"/>
              </w:rPr>
              <w:t>270MW</w:t>
            </w:r>
            <w:r>
              <w:rPr>
                <w:rFonts w:ascii="Times New Roman" w:hAnsi="宋体"/>
                <w:color w:val="000000"/>
                <w:szCs w:val="21"/>
              </w:rPr>
              <w:t>光伏发电能力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108000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金坛区发改局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（一）分布式光伏发电设施建设工程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整区分布式光伏开发试点工程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w:t>
            </w:r>
            <w:r>
              <w:rPr>
                <w:rFonts w:ascii="Times New Roman" w:hAnsi="Times New Roman"/>
                <w:color w:val="000000"/>
                <w:szCs w:val="21"/>
              </w:rPr>
              <w:t>15MW</w:t>
            </w:r>
            <w:r>
              <w:rPr>
                <w:rFonts w:ascii="Times New Roman" w:hAnsi="宋体"/>
                <w:color w:val="000000"/>
                <w:szCs w:val="21"/>
              </w:rPr>
              <w:t>光伏发电能力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天宁区发改局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整区分布式光伏开发试点工程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w:t>
            </w:r>
            <w:r>
              <w:rPr>
                <w:rFonts w:ascii="Times New Roman" w:hAnsi="Times New Roman"/>
                <w:color w:val="000000"/>
                <w:szCs w:val="21"/>
              </w:rPr>
              <w:t>3.9MW</w:t>
            </w:r>
            <w:r>
              <w:rPr>
                <w:rFonts w:ascii="Times New Roman" w:hAnsi="宋体"/>
                <w:color w:val="000000"/>
                <w:szCs w:val="21"/>
              </w:rPr>
              <w:t>光伏发电能力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270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钟楼区发改局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经开区整区分布式光伏开发试点工程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w:t>
            </w:r>
            <w:r>
              <w:rPr>
                <w:rFonts w:ascii="Times New Roman" w:hAnsi="Times New Roman"/>
                <w:color w:val="000000"/>
                <w:szCs w:val="21"/>
              </w:rPr>
              <w:t>48MW</w:t>
            </w:r>
            <w:r>
              <w:rPr>
                <w:rFonts w:ascii="Times New Roman" w:hAnsi="宋体"/>
                <w:color w:val="000000"/>
                <w:szCs w:val="21"/>
              </w:rPr>
              <w:t>光伏发电能力</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1920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（二）新能源配套设施建设工程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r>
              <w:rPr>
                <w:rFonts w:ascii="Times New Roman" w:hAnsi="宋体"/>
                <w:color w:val="000000"/>
                <w:szCs w:val="21"/>
              </w:rPr>
              <w:t>电动溧阳</w:t>
            </w:r>
            <w:r>
              <w:rPr>
                <w:rFonts w:ascii="Times New Roman" w:hAnsi="Times New Roman"/>
                <w:color w:val="000000"/>
                <w:szCs w:val="21"/>
              </w:rPr>
              <w:t>”</w:t>
            </w:r>
            <w:r>
              <w:rPr>
                <w:rFonts w:ascii="Times New Roman" w:hAnsi="宋体"/>
                <w:color w:val="000000"/>
                <w:szCs w:val="21"/>
              </w:rPr>
              <w:t>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公用充电站规划布设</w:t>
            </w:r>
            <w:r>
              <w:rPr>
                <w:rFonts w:ascii="Times New Roman" w:hAnsi="Times New Roman"/>
                <w:color w:val="000000"/>
                <w:szCs w:val="21"/>
              </w:rPr>
              <w:t>65</w:t>
            </w:r>
            <w:r>
              <w:rPr>
                <w:rFonts w:ascii="Times New Roman" w:hAnsi="宋体"/>
                <w:color w:val="000000"/>
                <w:szCs w:val="21"/>
              </w:rPr>
              <w:t>个，专用充电站规划布设</w:t>
            </w:r>
            <w:r>
              <w:rPr>
                <w:rFonts w:ascii="Times New Roman" w:hAnsi="Times New Roman"/>
                <w:color w:val="000000"/>
                <w:szCs w:val="21"/>
              </w:rPr>
              <w:t>10</w:t>
            </w:r>
            <w:r>
              <w:rPr>
                <w:rFonts w:ascii="Times New Roman" w:hAnsi="宋体"/>
                <w:color w:val="000000"/>
                <w:szCs w:val="21"/>
              </w:rPr>
              <w:t>个（不含住宅小区专站），共</w:t>
            </w:r>
            <w:r>
              <w:rPr>
                <w:rFonts w:ascii="Times New Roman" w:hAnsi="Times New Roman"/>
                <w:color w:val="000000"/>
                <w:szCs w:val="21"/>
              </w:rPr>
              <w:t>75</w:t>
            </w:r>
            <w:r>
              <w:rPr>
                <w:rFonts w:ascii="Times New Roman" w:hAnsi="宋体"/>
                <w:color w:val="000000"/>
                <w:szCs w:val="21"/>
              </w:rPr>
              <w:t>个</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平陵集团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常武地区公交专用充换电站建设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常武地区公交专用充换电站新建</w:t>
            </w:r>
            <w:r>
              <w:rPr>
                <w:rFonts w:ascii="Times New Roman" w:hAnsi="Times New Roman"/>
                <w:color w:val="000000"/>
                <w:szCs w:val="21"/>
              </w:rPr>
              <w:t>3</w:t>
            </w:r>
            <w:r>
              <w:rPr>
                <w:rFonts w:ascii="Times New Roman" w:hAnsi="宋体"/>
                <w:color w:val="000000"/>
                <w:szCs w:val="21"/>
              </w:rPr>
              <w:t>座，直流桩共</w:t>
            </w:r>
            <w:r>
              <w:rPr>
                <w:rFonts w:ascii="Times New Roman" w:hAnsi="Times New Roman"/>
                <w:color w:val="000000"/>
                <w:szCs w:val="21"/>
              </w:rPr>
              <w:t>40</w:t>
            </w:r>
            <w:r>
              <w:rPr>
                <w:rFonts w:ascii="Times New Roman" w:hAnsi="宋体"/>
                <w:color w:val="000000"/>
                <w:szCs w:val="21"/>
              </w:rPr>
              <w:t>个</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1200</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盐穴压缩空气储能发电系统国家示范项目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新建三期</w:t>
            </w:r>
            <w:r>
              <w:rPr>
                <w:rFonts w:ascii="Times New Roman" w:hAnsi="Times New Roman"/>
                <w:color w:val="000000"/>
                <w:szCs w:val="21"/>
              </w:rPr>
              <w:t>600MW</w:t>
            </w:r>
            <w:r>
              <w:rPr>
                <w:rFonts w:ascii="Times New Roman" w:hAnsi="宋体"/>
                <w:color w:val="000000"/>
                <w:szCs w:val="21"/>
              </w:rPr>
              <w:t>盐穴压缩空气储能电站项目，通过项目的实施将金坛地区打造成为装机容量达百万千瓦的压缩空气储能基地</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240000</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金坛区发改局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（三）智慧能源系统工程项目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常州高铁新城智慧综合能源站项目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规划建设</w:t>
            </w:r>
            <w:r>
              <w:rPr>
                <w:rFonts w:ascii="Times New Roman" w:hAnsi="Times New Roman"/>
                <w:color w:val="000000"/>
                <w:szCs w:val="21"/>
              </w:rPr>
              <w:t>1</w:t>
            </w:r>
            <w:r>
              <w:rPr>
                <w:rFonts w:ascii="Times New Roman" w:hAnsi="宋体"/>
                <w:color w:val="000000"/>
                <w:szCs w:val="21"/>
              </w:rPr>
              <w:t>座能源站，装机容量</w:t>
            </w:r>
            <w:r>
              <w:rPr>
                <w:rFonts w:ascii="Times New Roman" w:hAnsi="Times New Roman"/>
                <w:color w:val="000000"/>
                <w:szCs w:val="21"/>
              </w:rPr>
              <w:t>78MW</w:t>
            </w:r>
            <w:r>
              <w:rPr>
                <w:rFonts w:ascii="Times New Roman" w:hAnsi="宋体"/>
                <w:color w:val="000000"/>
                <w:szCs w:val="21"/>
              </w:rPr>
              <w:t>，供暖面积达</w:t>
            </w:r>
            <w:r>
              <w:rPr>
                <w:rFonts w:ascii="Times New Roman" w:hAnsi="Times New Roman"/>
                <w:color w:val="000000"/>
                <w:szCs w:val="21"/>
              </w:rPr>
              <w:t>200</w:t>
            </w:r>
            <w:r>
              <w:rPr>
                <w:rFonts w:ascii="Times New Roman" w:hAnsi="宋体"/>
                <w:color w:val="000000"/>
                <w:szCs w:val="21"/>
              </w:rPr>
              <w:t>多万平方米，敷设供热管网</w:t>
            </w:r>
            <w:r>
              <w:rPr>
                <w:rFonts w:ascii="Times New Roman" w:hAnsi="Times New Roman"/>
                <w:color w:val="000000"/>
                <w:szCs w:val="21"/>
              </w:rPr>
              <w:t>10</w:t>
            </w:r>
            <w:r>
              <w:rPr>
                <w:rFonts w:ascii="Times New Roman" w:hAnsi="宋体"/>
                <w:color w:val="000000"/>
                <w:szCs w:val="21"/>
              </w:rPr>
              <w:t>公里。可再生能源利用率达</w:t>
            </w:r>
            <w:r>
              <w:rPr>
                <w:rFonts w:ascii="Times New Roman" w:hAnsi="Times New Roman"/>
                <w:color w:val="000000"/>
                <w:szCs w:val="21"/>
              </w:rPr>
              <w:t>70%</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2023-2025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60000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市发改委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八、生态环境监测监控能力建设工程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19131.1</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w:t>
            </w:r>
            <w:r>
              <w:rPr>
                <w:rFonts w:ascii="Times New Roman" w:hAnsi="Times New Roman"/>
                <w:color w:val="000000"/>
                <w:szCs w:val="21"/>
              </w:rPr>
              <w:t>）</w:t>
            </w:r>
            <w:r>
              <w:rPr>
                <w:rFonts w:ascii="Times New Roman" w:hAnsi="宋体"/>
                <w:color w:val="000000"/>
                <w:szCs w:val="21"/>
              </w:rPr>
              <w:t>生态环境质量监测能力建设项目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生态环境监测</w:t>
            </w:r>
          </w:p>
          <w:p>
            <w:pPr>
              <w:widowControl/>
              <w:spacing w:line="280" w:lineRule="exact"/>
              <w:jc w:val="center"/>
              <w:rPr>
                <w:rFonts w:ascii="Times New Roman" w:hAnsi="Times New Roman"/>
                <w:color w:val="000000"/>
                <w:szCs w:val="21"/>
              </w:rPr>
            </w:pPr>
            <w:r>
              <w:rPr>
                <w:rFonts w:ascii="Times New Roman" w:hAnsi="宋体"/>
                <w:color w:val="000000"/>
                <w:szCs w:val="21"/>
              </w:rPr>
              <w:t>监控实验室标准化建设工程</w:t>
            </w:r>
          </w:p>
        </w:tc>
        <w:tc>
          <w:tcPr>
            <w:tcW w:w="1577" w:type="pct"/>
            <w:noWrap w:val="0"/>
            <w:vAlign w:val="center"/>
          </w:tcPr>
          <w:p>
            <w:pPr>
              <w:widowControl/>
              <w:spacing w:line="240" w:lineRule="exact"/>
              <w:rPr>
                <w:rFonts w:ascii="Times New Roman" w:hAnsi="Times New Roman"/>
                <w:color w:val="000000"/>
                <w:szCs w:val="21"/>
              </w:rPr>
            </w:pPr>
            <w:r>
              <w:rPr>
                <w:rFonts w:ascii="Times New Roman" w:hAnsi="宋体"/>
                <w:color w:val="000000"/>
                <w:szCs w:val="21"/>
              </w:rPr>
              <w:t>项目选址位于天宁高新技术创业服务中心（河海东路</w:t>
            </w:r>
            <w:r>
              <w:rPr>
                <w:rFonts w:ascii="Times New Roman" w:hAnsi="Times New Roman"/>
                <w:color w:val="000000"/>
                <w:szCs w:val="21"/>
              </w:rPr>
              <w:t>9</w:t>
            </w:r>
            <w:r>
              <w:rPr>
                <w:rFonts w:ascii="Times New Roman" w:hAnsi="宋体"/>
                <w:color w:val="000000"/>
                <w:szCs w:val="21"/>
              </w:rPr>
              <w:t>号），建筑面积总计</w:t>
            </w:r>
            <w:r>
              <w:rPr>
                <w:rFonts w:ascii="Times New Roman" w:hAnsi="Times New Roman"/>
                <w:color w:val="000000"/>
                <w:szCs w:val="21"/>
              </w:rPr>
              <w:t>2000</w:t>
            </w:r>
            <w:r>
              <w:rPr>
                <w:rFonts w:ascii="Times New Roman" w:hAnsi="宋体"/>
                <w:color w:val="000000"/>
                <w:szCs w:val="21"/>
              </w:rPr>
              <w:t>平方米；现场监测能力建设，用于购置水质采样设备、空气和废气采样设备、噪声监测设备、土壤采样设备及辅助设备；有机污染物监测技术提升，用于购置液相色谱质谱联用仪</w:t>
            </w:r>
            <w:r>
              <w:rPr>
                <w:rFonts w:ascii="Times New Roman" w:hAnsi="Times New Roman"/>
                <w:color w:val="000000"/>
                <w:szCs w:val="21"/>
              </w:rPr>
              <w:t>1</w:t>
            </w:r>
            <w:r>
              <w:rPr>
                <w:rFonts w:ascii="Times New Roman" w:hAnsi="宋体"/>
                <w:color w:val="000000"/>
                <w:szCs w:val="21"/>
              </w:rPr>
              <w:t>套、液相色谱仪</w:t>
            </w:r>
            <w:r>
              <w:rPr>
                <w:rFonts w:ascii="Times New Roman" w:hAnsi="Times New Roman"/>
                <w:color w:val="000000"/>
                <w:szCs w:val="21"/>
              </w:rPr>
              <w:t>1</w:t>
            </w:r>
            <w:r>
              <w:rPr>
                <w:rFonts w:ascii="Times New Roman" w:hAnsi="宋体"/>
                <w:color w:val="000000"/>
                <w:szCs w:val="21"/>
              </w:rPr>
              <w:t>套、索氏提取仪</w:t>
            </w:r>
            <w:r>
              <w:rPr>
                <w:rFonts w:ascii="Times New Roman" w:hAnsi="Times New Roman"/>
                <w:color w:val="000000"/>
                <w:szCs w:val="21"/>
              </w:rPr>
              <w:t>1</w:t>
            </w:r>
            <w:r>
              <w:rPr>
                <w:rFonts w:ascii="Times New Roman" w:hAnsi="宋体"/>
                <w:color w:val="000000"/>
                <w:szCs w:val="21"/>
              </w:rPr>
              <w:t>套、固相萃取仪</w:t>
            </w:r>
            <w:r>
              <w:rPr>
                <w:rFonts w:ascii="Times New Roman" w:hAnsi="Times New Roman"/>
                <w:color w:val="000000"/>
                <w:szCs w:val="21"/>
              </w:rPr>
              <w:t>1</w:t>
            </w:r>
            <w:r>
              <w:rPr>
                <w:rFonts w:ascii="Times New Roman" w:hAnsi="宋体"/>
                <w:color w:val="000000"/>
                <w:szCs w:val="21"/>
              </w:rPr>
              <w:t>套、微波萃取仪</w:t>
            </w:r>
            <w:r>
              <w:rPr>
                <w:rFonts w:ascii="Times New Roman" w:hAnsi="Times New Roman"/>
                <w:color w:val="000000"/>
                <w:szCs w:val="21"/>
              </w:rPr>
              <w:t>1</w:t>
            </w:r>
            <w:r>
              <w:rPr>
                <w:rFonts w:ascii="Times New Roman" w:hAnsi="宋体"/>
                <w:color w:val="000000"/>
                <w:szCs w:val="21"/>
              </w:rPr>
              <w:t>套、溶剂萃取仪</w:t>
            </w:r>
            <w:r>
              <w:rPr>
                <w:rFonts w:ascii="Times New Roman" w:hAnsi="Times New Roman"/>
                <w:color w:val="000000"/>
                <w:szCs w:val="21"/>
              </w:rPr>
              <w:t>1</w:t>
            </w:r>
            <w:r>
              <w:rPr>
                <w:rFonts w:ascii="Times New Roman" w:hAnsi="宋体"/>
                <w:color w:val="000000"/>
                <w:szCs w:val="21"/>
              </w:rPr>
              <w:t>套等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2882.2</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市生态环境局、</w:t>
            </w:r>
          </w:p>
          <w:p>
            <w:pPr>
              <w:widowControl/>
              <w:spacing w:line="280" w:lineRule="exact"/>
              <w:jc w:val="center"/>
              <w:rPr>
                <w:rFonts w:ascii="Times New Roman" w:hAnsi="Times New Roman"/>
                <w:color w:val="000000"/>
                <w:szCs w:val="21"/>
              </w:rPr>
            </w:pPr>
            <w:r>
              <w:rPr>
                <w:rFonts w:ascii="Times New Roman" w:hAnsi="宋体"/>
                <w:color w:val="000000"/>
                <w:szCs w:val="21"/>
              </w:rPr>
              <w:t>市生态环境监控中心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智慧长荡湖水文水质监测站建设项目</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监测站房建设工程、水质自动监测设备工程、视频监控工程和监测平台建设工程</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2089.9</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w:t>
            </w:r>
            <w:r>
              <w:rPr>
                <w:rFonts w:ascii="Times New Roman" w:hAnsi="Times New Roman"/>
                <w:color w:val="000000"/>
                <w:szCs w:val="21"/>
              </w:rPr>
              <w:t>）</w:t>
            </w:r>
            <w:r>
              <w:rPr>
                <w:rFonts w:ascii="Times New Roman" w:hAnsi="宋体"/>
                <w:color w:val="000000"/>
                <w:szCs w:val="21"/>
              </w:rPr>
              <w:t>生态环境质量监测能力建设项目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r>
              <w:rPr>
                <w:rFonts w:ascii="Times New Roman" w:hAnsi="宋体"/>
                <w:color w:val="000000"/>
                <w:szCs w:val="21"/>
              </w:rPr>
              <w:t>十四五</w:t>
            </w:r>
            <w:r>
              <w:rPr>
                <w:rFonts w:ascii="Times New Roman" w:hAnsi="Times New Roman"/>
                <w:color w:val="000000"/>
                <w:szCs w:val="21"/>
              </w:rPr>
              <w:t>”</w:t>
            </w:r>
            <w:r>
              <w:rPr>
                <w:rFonts w:ascii="Times New Roman" w:hAnsi="宋体"/>
                <w:color w:val="000000"/>
                <w:szCs w:val="21"/>
              </w:rPr>
              <w:t>细颗粒物与臭氧协同监测网络建设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在常州机场（机场点）、录安州码头（港口点）各建设</w:t>
            </w:r>
            <w:r>
              <w:rPr>
                <w:rFonts w:ascii="Times New Roman" w:hAnsi="Times New Roman"/>
                <w:color w:val="000000"/>
                <w:szCs w:val="21"/>
              </w:rPr>
              <w:t>1</w:t>
            </w:r>
            <w:r>
              <w:rPr>
                <w:rFonts w:ascii="Times New Roman" w:hAnsi="宋体"/>
                <w:color w:val="000000"/>
                <w:szCs w:val="21"/>
              </w:rPr>
              <w:t>个交通污染监测站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800</w:t>
            </w:r>
          </w:p>
        </w:tc>
        <w:tc>
          <w:tcPr>
            <w:tcW w:w="659"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高新区（新北）</w:t>
            </w:r>
          </w:p>
          <w:p>
            <w:pPr>
              <w:widowControl/>
              <w:spacing w:line="280" w:lineRule="exact"/>
              <w:jc w:val="center"/>
              <w:rPr>
                <w:rFonts w:ascii="Times New Roman" w:hAnsi="Times New Roman"/>
                <w:color w:val="000000"/>
                <w:szCs w:val="21"/>
              </w:rPr>
            </w:pPr>
            <w:r>
              <w:rPr>
                <w:rFonts w:ascii="Times New Roman" w:hAnsi="宋体"/>
                <w:color w:val="000000"/>
                <w:szCs w:val="21"/>
              </w:rPr>
              <w:t>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r>
              <w:rPr>
                <w:rFonts w:ascii="Times New Roman" w:hAnsi="宋体"/>
                <w:color w:val="000000"/>
                <w:szCs w:val="21"/>
              </w:rPr>
              <w:t>十四五</w:t>
            </w:r>
            <w:r>
              <w:rPr>
                <w:rFonts w:ascii="Times New Roman" w:hAnsi="Times New Roman"/>
                <w:color w:val="000000"/>
                <w:szCs w:val="21"/>
              </w:rPr>
              <w:t>”</w:t>
            </w:r>
            <w:r>
              <w:rPr>
                <w:rFonts w:ascii="Times New Roman" w:hAnsi="宋体"/>
                <w:color w:val="000000"/>
                <w:szCs w:val="21"/>
              </w:rPr>
              <w:t>细颗粒物与臭氧协同监测网络建设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在江苏理工学院（公路点）建设</w:t>
            </w:r>
            <w:r>
              <w:rPr>
                <w:rFonts w:ascii="Times New Roman" w:hAnsi="Times New Roman"/>
                <w:color w:val="000000"/>
                <w:szCs w:val="21"/>
              </w:rPr>
              <w:t>1</w:t>
            </w:r>
            <w:r>
              <w:rPr>
                <w:rFonts w:ascii="Times New Roman" w:hAnsi="宋体"/>
                <w:color w:val="000000"/>
                <w:szCs w:val="21"/>
              </w:rPr>
              <w:t>个交通污染监测站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w:t>
            </w:r>
            <w:r>
              <w:rPr>
                <w:rFonts w:ascii="Times New Roman" w:hAnsi="宋体"/>
                <w:color w:val="000000"/>
                <w:szCs w:val="21"/>
              </w:rPr>
              <w:t>十四五</w:t>
            </w:r>
            <w:r>
              <w:rPr>
                <w:rFonts w:ascii="Times New Roman" w:hAnsi="Times New Roman"/>
                <w:color w:val="000000"/>
                <w:szCs w:val="21"/>
              </w:rPr>
              <w:t>”</w:t>
            </w:r>
            <w:r>
              <w:rPr>
                <w:rFonts w:ascii="Times New Roman" w:hAnsi="宋体"/>
                <w:color w:val="000000"/>
                <w:szCs w:val="21"/>
              </w:rPr>
              <w:t>细颗粒物与臭氧协同监测网络建设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在常州站董货场（铁路货运点）建设</w:t>
            </w:r>
            <w:r>
              <w:rPr>
                <w:rFonts w:ascii="Times New Roman" w:hAnsi="Times New Roman"/>
                <w:color w:val="000000"/>
                <w:szCs w:val="21"/>
              </w:rPr>
              <w:t>1</w:t>
            </w:r>
            <w:r>
              <w:rPr>
                <w:rFonts w:ascii="Times New Roman" w:hAnsi="宋体"/>
                <w:color w:val="000000"/>
                <w:szCs w:val="21"/>
              </w:rPr>
              <w:t>个交通污染监测站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350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工业园区大气污染监测站建设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在薛家镇建设</w:t>
            </w:r>
            <w:r>
              <w:rPr>
                <w:rFonts w:ascii="Times New Roman" w:hAnsi="Times New Roman"/>
                <w:color w:val="000000"/>
                <w:szCs w:val="21"/>
              </w:rPr>
              <w:t>1</w:t>
            </w:r>
            <w:r>
              <w:rPr>
                <w:rFonts w:ascii="Times New Roman" w:hAnsi="宋体"/>
                <w:color w:val="000000"/>
                <w:szCs w:val="21"/>
              </w:rPr>
              <w:t>个工业园区大气污染监测站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挥发性有机物自动监测系统建设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在常州市城市主导上、下风向各新建一套挥发性有机物自动监测系统</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620</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金坛区、</w:t>
            </w:r>
          </w:p>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噪声监测站点建设</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新建</w:t>
            </w:r>
            <w:r>
              <w:rPr>
                <w:rFonts w:ascii="Times New Roman" w:hAnsi="Times New Roman"/>
                <w:color w:val="000000"/>
                <w:szCs w:val="21"/>
              </w:rPr>
              <w:t>7</w:t>
            </w:r>
            <w:r>
              <w:rPr>
                <w:rFonts w:ascii="Times New Roman" w:hAnsi="宋体"/>
                <w:color w:val="000000"/>
                <w:szCs w:val="21"/>
              </w:rPr>
              <w:t>个功能区噪声自动监测站点和</w:t>
            </w:r>
            <w:r>
              <w:rPr>
                <w:rFonts w:ascii="Times New Roman" w:hAnsi="Times New Roman"/>
                <w:color w:val="000000"/>
                <w:szCs w:val="21"/>
              </w:rPr>
              <w:t>1</w:t>
            </w:r>
            <w:r>
              <w:rPr>
                <w:rFonts w:ascii="Times New Roman" w:hAnsi="宋体"/>
                <w:color w:val="000000"/>
                <w:szCs w:val="21"/>
              </w:rPr>
              <w:t>个噪声敏感区自动监测，包括新通行的城市快速路</w:t>
            </w:r>
            <w:r>
              <w:rPr>
                <w:rFonts w:ascii="Times New Roman" w:hAnsi="Times New Roman"/>
                <w:color w:val="000000"/>
                <w:szCs w:val="21"/>
              </w:rPr>
              <w:t>—</w:t>
            </w:r>
            <w:r>
              <w:rPr>
                <w:rFonts w:ascii="Times New Roman" w:hAnsi="宋体"/>
                <w:color w:val="000000"/>
                <w:szCs w:val="21"/>
              </w:rPr>
              <w:t>金武路设立道路交通噪声监测点，在奔牛机场周边设立敏感点监测。</w:t>
            </w:r>
          </w:p>
        </w:tc>
        <w:tc>
          <w:tcPr>
            <w:tcW w:w="465"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477</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金坛区、高新区（新北）人民政府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建设大气超级站</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大气超级站建设工程。建设</w:t>
            </w:r>
            <w:r>
              <w:rPr>
                <w:rFonts w:ascii="Times New Roman" w:hAnsi="Times New Roman"/>
                <w:color w:val="000000"/>
                <w:szCs w:val="21"/>
              </w:rPr>
              <w:t>1</w:t>
            </w:r>
            <w:r>
              <w:rPr>
                <w:rFonts w:ascii="Times New Roman" w:hAnsi="宋体"/>
                <w:color w:val="000000"/>
                <w:szCs w:val="21"/>
              </w:rPr>
              <w:t>个大气超级站，除常规六参数外，配备大气颗粒物黒碳分析仪、大气有机碳元素碳分析仪、大气颗粒物监测激光雷达、</w:t>
            </w:r>
            <w:r>
              <w:rPr>
                <w:rFonts w:ascii="Times New Roman" w:hAnsi="Times New Roman"/>
                <w:color w:val="000000"/>
                <w:szCs w:val="21"/>
              </w:rPr>
              <w:t>NO2</w:t>
            </w:r>
            <w:r>
              <w:rPr>
                <w:rFonts w:ascii="Times New Roman" w:hAnsi="宋体"/>
                <w:color w:val="000000"/>
                <w:szCs w:val="21"/>
              </w:rPr>
              <w:t>光化通道光谱仪、</w:t>
            </w:r>
            <w:r>
              <w:rPr>
                <w:rFonts w:ascii="Times New Roman" w:hAnsi="Times New Roman"/>
                <w:color w:val="000000"/>
                <w:szCs w:val="21"/>
              </w:rPr>
              <w:t>PANs</w:t>
            </w:r>
            <w:r>
              <w:rPr>
                <w:rFonts w:ascii="Times New Roman" w:hAnsi="宋体"/>
                <w:color w:val="000000"/>
                <w:szCs w:val="21"/>
              </w:rPr>
              <w:t>监测仪、臭氧前驱体分析仪（高、低碳）、紫外多组分气体分析仪等多种监测设备</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4397</w:t>
            </w:r>
          </w:p>
        </w:tc>
        <w:tc>
          <w:tcPr>
            <w:tcW w:w="659"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10</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滨江化工园区</w:t>
            </w:r>
          </w:p>
          <w:p>
            <w:pPr>
              <w:widowControl/>
              <w:spacing w:line="280" w:lineRule="exact"/>
              <w:jc w:val="center"/>
              <w:rPr>
                <w:rFonts w:hint="eastAsia" w:ascii="Times New Roman" w:hAnsi="宋体"/>
                <w:color w:val="000000"/>
                <w:szCs w:val="21"/>
              </w:rPr>
            </w:pPr>
            <w:r>
              <w:rPr>
                <w:rFonts w:ascii="Times New Roman" w:hAnsi="宋体"/>
                <w:color w:val="000000"/>
                <w:szCs w:val="21"/>
              </w:rPr>
              <w:t>水质溯源监测</w:t>
            </w:r>
          </w:p>
          <w:p>
            <w:pPr>
              <w:widowControl/>
              <w:spacing w:line="280" w:lineRule="exact"/>
              <w:jc w:val="center"/>
              <w:rPr>
                <w:rFonts w:ascii="Times New Roman" w:hAnsi="Times New Roman"/>
                <w:color w:val="000000"/>
                <w:szCs w:val="21"/>
              </w:rPr>
            </w:pPr>
            <w:r>
              <w:rPr>
                <w:rFonts w:ascii="Times New Roman" w:hAnsi="宋体"/>
                <w:color w:val="000000"/>
                <w:szCs w:val="21"/>
              </w:rPr>
              <w:t>系统工程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针对化工园区</w:t>
            </w:r>
            <w:r>
              <w:rPr>
                <w:rFonts w:ascii="Times New Roman" w:hAnsi="Times New Roman"/>
                <w:color w:val="000000"/>
                <w:szCs w:val="21"/>
              </w:rPr>
              <w:t>7</w:t>
            </w:r>
            <w:r>
              <w:rPr>
                <w:rFonts w:ascii="Times New Roman" w:hAnsi="宋体"/>
                <w:color w:val="000000"/>
                <w:szCs w:val="21"/>
              </w:rPr>
              <w:t>条入江河道，设置水污染预警溯源监测系统，包含</w:t>
            </w:r>
            <w:r>
              <w:rPr>
                <w:rFonts w:ascii="Times New Roman" w:hAnsi="Times New Roman"/>
                <w:color w:val="000000"/>
                <w:szCs w:val="21"/>
              </w:rPr>
              <w:t>1</w:t>
            </w:r>
            <w:r>
              <w:rPr>
                <w:rFonts w:ascii="Times New Roman" w:hAnsi="宋体"/>
                <w:color w:val="000000"/>
                <w:szCs w:val="21"/>
              </w:rPr>
              <w:t>个预警溯源监控平台，对在线站的监测数据进行统一管理，</w:t>
            </w:r>
            <w:r>
              <w:rPr>
                <w:rFonts w:ascii="Times New Roman" w:hAnsi="Times New Roman"/>
                <w:color w:val="000000"/>
                <w:szCs w:val="21"/>
              </w:rPr>
              <w:t>7</w:t>
            </w:r>
            <w:r>
              <w:rPr>
                <w:rFonts w:ascii="Times New Roman" w:hAnsi="宋体"/>
                <w:color w:val="000000"/>
                <w:szCs w:val="21"/>
              </w:rPr>
              <w:t>个预警溯源在线站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490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滨开区管委会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11</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重点支流支浜</w:t>
            </w:r>
          </w:p>
          <w:p>
            <w:pPr>
              <w:widowControl/>
              <w:spacing w:line="280" w:lineRule="exact"/>
              <w:jc w:val="center"/>
              <w:rPr>
                <w:rFonts w:ascii="Times New Roman" w:hAnsi="Times New Roman"/>
                <w:color w:val="000000"/>
                <w:szCs w:val="21"/>
              </w:rPr>
            </w:pPr>
            <w:r>
              <w:rPr>
                <w:rFonts w:ascii="Times New Roman" w:hAnsi="宋体"/>
                <w:color w:val="000000"/>
                <w:szCs w:val="21"/>
              </w:rPr>
              <w:t>水质预警小型站</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在重点断面重点支流支浜建设</w:t>
            </w:r>
            <w:r>
              <w:rPr>
                <w:rFonts w:ascii="Times New Roman" w:hAnsi="Times New Roman"/>
                <w:color w:val="000000"/>
                <w:szCs w:val="21"/>
              </w:rPr>
              <w:t>6</w:t>
            </w:r>
            <w:r>
              <w:rPr>
                <w:rFonts w:ascii="Times New Roman" w:hAnsi="宋体"/>
                <w:color w:val="000000"/>
                <w:szCs w:val="21"/>
              </w:rPr>
              <w:t>套水质预警小型站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430</w:t>
            </w:r>
          </w:p>
        </w:tc>
        <w:tc>
          <w:tcPr>
            <w:tcW w:w="659"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12</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（二）工业园区（集中区）污染物排放限值限量管理</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溧阳市</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污染物排放限值限量监测监控系统建设工程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开展江苏溧阳经济开发区、江苏省中关村高新技术产业开发区上、下风向</w:t>
            </w:r>
            <w:r>
              <w:rPr>
                <w:rFonts w:ascii="Times New Roman" w:hAnsi="Times New Roman"/>
                <w:color w:val="000000"/>
                <w:szCs w:val="21"/>
              </w:rPr>
              <w:t>VOCs</w:t>
            </w:r>
            <w:r>
              <w:rPr>
                <w:rFonts w:ascii="Times New Roman" w:hAnsi="宋体"/>
                <w:color w:val="000000"/>
                <w:szCs w:val="21"/>
              </w:rPr>
              <w:t>在线监测、微站、恶臭监测等建设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993</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金坛区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污染物排放限值限量监测监控系统建设工程</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开展江苏金坛经济开发区、金坛新材料科技产业园上、下风向</w:t>
            </w:r>
            <w:r>
              <w:rPr>
                <w:rFonts w:ascii="Times New Roman" w:hAnsi="Times New Roman"/>
                <w:color w:val="000000"/>
                <w:szCs w:val="21"/>
              </w:rPr>
              <w:t>VOCs</w:t>
            </w:r>
            <w:r>
              <w:rPr>
                <w:rFonts w:ascii="Times New Roman" w:hAnsi="宋体"/>
                <w:color w:val="000000"/>
                <w:szCs w:val="21"/>
              </w:rPr>
              <w:t>在线监测、微站、恶臭监测等建设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848</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14</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武进区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污染物排放限值限量监测监控系统建设工程</w:t>
            </w:r>
          </w:p>
        </w:tc>
        <w:tc>
          <w:tcPr>
            <w:tcW w:w="1577" w:type="pct"/>
            <w:noWrap w:val="0"/>
            <w:vAlign w:val="center"/>
          </w:tcPr>
          <w:p>
            <w:pPr>
              <w:widowControl/>
              <w:spacing w:line="280" w:lineRule="exact"/>
              <w:rPr>
                <w:rFonts w:ascii="Times New Roman" w:hAnsi="Times New Roman"/>
                <w:color w:val="000000"/>
                <w:spacing w:val="-6"/>
                <w:szCs w:val="21"/>
              </w:rPr>
            </w:pPr>
            <w:r>
              <w:rPr>
                <w:rFonts w:ascii="Times New Roman" w:hAnsi="宋体"/>
                <w:color w:val="000000"/>
                <w:spacing w:val="-6"/>
                <w:szCs w:val="21"/>
              </w:rPr>
              <w:t>开展武进高新技术产业开发区、江苏武进经济开发区上、下风向</w:t>
            </w:r>
            <w:r>
              <w:rPr>
                <w:rFonts w:ascii="Times New Roman" w:hAnsi="Times New Roman"/>
                <w:color w:val="000000"/>
                <w:spacing w:val="-6"/>
                <w:szCs w:val="21"/>
              </w:rPr>
              <w:t>VOCs</w:t>
            </w:r>
            <w:r>
              <w:rPr>
                <w:rFonts w:ascii="Times New Roman" w:hAnsi="宋体"/>
                <w:color w:val="000000"/>
                <w:spacing w:val="-6"/>
                <w:szCs w:val="21"/>
              </w:rPr>
              <w:t>在线监测、微站等建设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852</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15</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工业园区（集中区）污染物排放限值限量监测监控系统建设工程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对常州高新技术产业开发区、江苏常州滨江经济开发区、常州滨江经济开发区新材料产业园按工业园区（集中区）污染物排放限值限量监测监控方案建设上下风向大气站点及园区内部网格站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996</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16</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天宁区</w:t>
            </w:r>
          </w:p>
        </w:tc>
        <w:tc>
          <w:tcPr>
            <w:tcW w:w="608" w:type="pct"/>
            <w:noWrap w:val="0"/>
            <w:vAlign w:val="center"/>
          </w:tcPr>
          <w:p>
            <w:pPr>
              <w:widowControl/>
              <w:spacing w:line="260" w:lineRule="exact"/>
              <w:ind w:left="-105" w:leftChars="-50" w:right="-105" w:rightChars="-50"/>
              <w:jc w:val="center"/>
              <w:rPr>
                <w:rFonts w:ascii="Times New Roman" w:hAnsi="Times New Roman"/>
                <w:color w:val="000000"/>
                <w:szCs w:val="21"/>
              </w:rPr>
            </w:pPr>
            <w:r>
              <w:rPr>
                <w:rFonts w:ascii="Times New Roman" w:hAnsi="宋体"/>
                <w:color w:val="000000"/>
                <w:szCs w:val="21"/>
              </w:rPr>
              <w:t>天宁区污染物排放限值限量监测监控系统建设工程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对天宁经济开发区主导上、下风向布设标</w:t>
            </w:r>
            <w:r>
              <w:rPr>
                <w:rFonts w:ascii="Times New Roman" w:hAnsi="Times New Roman"/>
                <w:color w:val="000000"/>
                <w:szCs w:val="21"/>
              </w:rPr>
              <w:t>VOCs</w:t>
            </w:r>
            <w:r>
              <w:rPr>
                <w:rFonts w:ascii="Times New Roman" w:hAnsi="宋体"/>
                <w:color w:val="000000"/>
                <w:szCs w:val="21"/>
              </w:rPr>
              <w:t>在线监测，在园区周边和内部，布设一定数量的网格化监测微型空气站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512</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17</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钟楼区</w:t>
            </w:r>
          </w:p>
        </w:tc>
        <w:tc>
          <w:tcPr>
            <w:tcW w:w="608" w:type="pct"/>
            <w:noWrap w:val="0"/>
            <w:vAlign w:val="center"/>
          </w:tcPr>
          <w:p>
            <w:pPr>
              <w:widowControl/>
              <w:spacing w:line="260" w:lineRule="exact"/>
              <w:ind w:left="-105" w:leftChars="-50" w:right="-105" w:rightChars="-50"/>
              <w:jc w:val="center"/>
              <w:rPr>
                <w:rFonts w:ascii="Times New Roman" w:hAnsi="Times New Roman"/>
                <w:color w:val="000000"/>
                <w:szCs w:val="21"/>
              </w:rPr>
            </w:pPr>
            <w:r>
              <w:rPr>
                <w:rFonts w:ascii="Times New Roman" w:hAnsi="宋体"/>
                <w:color w:val="000000"/>
                <w:szCs w:val="21"/>
              </w:rPr>
              <w:t>钟楼区污染物排放限值限量监测监控系统建设工程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对钟楼经济开发区主导上、下风向布设标</w:t>
            </w:r>
            <w:r>
              <w:rPr>
                <w:rFonts w:ascii="Times New Roman" w:hAnsi="Times New Roman"/>
                <w:color w:val="000000"/>
                <w:szCs w:val="21"/>
              </w:rPr>
              <w:t>VOCs</w:t>
            </w:r>
            <w:r>
              <w:rPr>
                <w:rFonts w:ascii="Times New Roman" w:hAnsi="宋体"/>
                <w:color w:val="000000"/>
                <w:szCs w:val="21"/>
              </w:rPr>
              <w:t>在线监测，在园区周边和内部，布设一定数量的网格化监测微型空气站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438</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18</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常州经开区</w:t>
            </w:r>
          </w:p>
        </w:tc>
        <w:tc>
          <w:tcPr>
            <w:tcW w:w="608" w:type="pct"/>
            <w:noWrap w:val="0"/>
            <w:vAlign w:val="center"/>
          </w:tcPr>
          <w:p>
            <w:pPr>
              <w:widowControl/>
              <w:spacing w:line="260" w:lineRule="exact"/>
              <w:jc w:val="center"/>
              <w:rPr>
                <w:rFonts w:ascii="Times New Roman" w:hAnsi="Times New Roman"/>
                <w:color w:val="000000"/>
                <w:szCs w:val="21"/>
              </w:rPr>
            </w:pPr>
            <w:r>
              <w:rPr>
                <w:rFonts w:ascii="Times New Roman" w:hAnsi="宋体"/>
                <w:color w:val="000000"/>
                <w:szCs w:val="21"/>
              </w:rPr>
              <w:t>污染物排放限值限量监测监控系统建设工程</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对常州经开区主导上、下风向布设标准空气自动站和</w:t>
            </w:r>
            <w:r>
              <w:rPr>
                <w:rFonts w:ascii="Times New Roman" w:hAnsi="Times New Roman"/>
                <w:color w:val="000000"/>
                <w:szCs w:val="21"/>
              </w:rPr>
              <w:t>VOCs</w:t>
            </w:r>
            <w:r>
              <w:rPr>
                <w:rFonts w:ascii="Times New Roman" w:hAnsi="宋体"/>
                <w:color w:val="000000"/>
                <w:szCs w:val="21"/>
              </w:rPr>
              <w:t>空气站，在园区周边和内部，布设一定数量的网格化监测微型空气站</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2022-2023</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456</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19</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（三）生态环境监测监控信息化建设项目</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常州市生态环境监测监控一体化平台项目</w:t>
            </w:r>
          </w:p>
        </w:tc>
        <w:tc>
          <w:tcPr>
            <w:tcW w:w="1577" w:type="pct"/>
            <w:noWrap w:val="0"/>
            <w:vAlign w:val="center"/>
          </w:tcPr>
          <w:p>
            <w:pPr>
              <w:widowControl/>
              <w:spacing w:line="260" w:lineRule="exact"/>
              <w:rPr>
                <w:rFonts w:ascii="Times New Roman" w:hAnsi="Times New Roman"/>
                <w:color w:val="000000"/>
                <w:szCs w:val="21"/>
              </w:rPr>
            </w:pPr>
            <w:r>
              <w:rPr>
                <w:rFonts w:ascii="Times New Roman" w:hAnsi="宋体"/>
                <w:color w:val="000000"/>
                <w:szCs w:val="21"/>
              </w:rPr>
              <w:t>建立覆盖监测任务管理、实验室分析、自动监测站点数据采集及质控运维、污染源监控数据采集及质控运维、数据综合分析为一体的全市生态环境监测监控一体化平台，包括监测监控一体化平台综合门户、监测业务协同管理系统、实验室信息管理系统、环境质量在线监测系统、污染源综合信息管理系统</w:t>
            </w:r>
            <w:r>
              <w:rPr>
                <w:rFonts w:ascii="Times New Roman" w:hAnsi="Times New Roman"/>
                <w:color w:val="000000"/>
                <w:szCs w:val="21"/>
              </w:rPr>
              <w:t>5</w:t>
            </w:r>
            <w:r>
              <w:rPr>
                <w:rFonts w:ascii="Times New Roman" w:hAnsi="宋体"/>
                <w:color w:val="000000"/>
                <w:szCs w:val="21"/>
              </w:rPr>
              <w:t>大部分</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2021-2025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500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05" w:type="pct"/>
            <w:gridSpan w:val="6"/>
            <w:noWrap w:val="0"/>
            <w:vAlign w:val="center"/>
          </w:tcPr>
          <w:p>
            <w:pPr>
              <w:widowControl/>
              <w:spacing w:line="280" w:lineRule="exact"/>
              <w:rPr>
                <w:rFonts w:ascii="Times New Roman" w:hAnsi="Times New Roman"/>
                <w:bCs/>
                <w:color w:val="000000"/>
                <w:szCs w:val="21"/>
              </w:rPr>
            </w:pPr>
            <w:r>
              <w:rPr>
                <w:rFonts w:ascii="Times New Roman" w:hAnsi="宋体"/>
                <w:bCs/>
                <w:color w:val="000000"/>
                <w:szCs w:val="21"/>
              </w:rPr>
              <w:t>九、环境风险防控与应急能力建设工程</w:t>
            </w:r>
          </w:p>
        </w:tc>
        <w:tc>
          <w:tcPr>
            <w:tcW w:w="436" w:type="pct"/>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7250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w:t>
            </w:r>
          </w:p>
        </w:tc>
        <w:tc>
          <w:tcPr>
            <w:tcW w:w="605"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（一）环境应急能力提升工程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常州市环境应急物资库完善</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建设常州市环境风险能力匹配的环境应急物资库</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2022-2024</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1500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市生态环境局及辖市区人民政府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w:t>
            </w:r>
          </w:p>
        </w:tc>
        <w:tc>
          <w:tcPr>
            <w:tcW w:w="605" w:type="pct"/>
            <w:vMerge w:val="restar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（二）突发水污染事件应急防范体系建设工程</w:t>
            </w:r>
          </w:p>
        </w:tc>
        <w:tc>
          <w:tcPr>
            <w:tcW w:w="421"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常州市</w:t>
            </w:r>
          </w:p>
        </w:tc>
        <w:tc>
          <w:tcPr>
            <w:tcW w:w="608" w:type="pct"/>
            <w:noWrap w:val="0"/>
            <w:vAlign w:val="center"/>
          </w:tcPr>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北干河、丹金溧</w:t>
            </w:r>
          </w:p>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漕河、扁担河、</w:t>
            </w:r>
          </w:p>
          <w:p>
            <w:pPr>
              <w:widowControl/>
              <w:spacing w:line="280" w:lineRule="exact"/>
              <w:ind w:left="-105" w:leftChars="-50" w:right="-105" w:rightChars="-50"/>
              <w:jc w:val="center"/>
              <w:rPr>
                <w:rFonts w:hint="eastAsia" w:ascii="Times New Roman" w:hAnsi="宋体"/>
                <w:color w:val="000000"/>
                <w:szCs w:val="21"/>
              </w:rPr>
            </w:pPr>
            <w:r>
              <w:rPr>
                <w:rFonts w:ascii="Times New Roman" w:hAnsi="宋体"/>
                <w:color w:val="000000"/>
                <w:szCs w:val="21"/>
              </w:rPr>
              <w:t>浦河、新孟河、</w:t>
            </w:r>
          </w:p>
          <w:p>
            <w:pPr>
              <w:widowControl/>
              <w:spacing w:line="280" w:lineRule="exact"/>
              <w:ind w:left="-105" w:leftChars="-50" w:right="-105" w:rightChars="-50"/>
              <w:jc w:val="center"/>
              <w:rPr>
                <w:rFonts w:ascii="Times New Roman" w:hAnsi="Times New Roman"/>
                <w:color w:val="000000"/>
                <w:szCs w:val="21"/>
              </w:rPr>
            </w:pPr>
            <w:r>
              <w:rPr>
                <w:rFonts w:ascii="Times New Roman" w:hAnsi="宋体"/>
                <w:color w:val="000000"/>
                <w:szCs w:val="21"/>
              </w:rPr>
              <w:t>夏溪河、尧塘河、永安河、省庄河、丰收河等</w:t>
            </w:r>
            <w:r>
              <w:rPr>
                <w:rFonts w:ascii="Times New Roman" w:hAnsi="Times New Roman"/>
                <w:color w:val="000000"/>
                <w:szCs w:val="21"/>
              </w:rPr>
              <w:t>10</w:t>
            </w:r>
            <w:r>
              <w:rPr>
                <w:rFonts w:ascii="Times New Roman" w:hAnsi="宋体"/>
                <w:color w:val="000000"/>
                <w:szCs w:val="21"/>
              </w:rPr>
              <w:t>条重点河道突发水污染事件应急处置方案及工程建设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河道、园区建设方案、应急处置工程建设主要包括闸站建设、水环境安全缓冲区建设、应急物资储备库建设等以及园区防范体系工程建设等</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3750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市生态环境局及各直属局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29"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3</w:t>
            </w:r>
          </w:p>
        </w:tc>
        <w:tc>
          <w:tcPr>
            <w:tcW w:w="605" w:type="pct"/>
            <w:vMerge w:val="continue"/>
            <w:noWrap w:val="0"/>
            <w:vAlign w:val="center"/>
          </w:tcPr>
          <w:p>
            <w:pPr>
              <w:widowControl/>
              <w:spacing w:line="280" w:lineRule="exact"/>
              <w:jc w:val="left"/>
              <w:rPr>
                <w:rFonts w:ascii="Times New Roman" w:hAnsi="Times New Roman"/>
                <w:color w:val="000000"/>
                <w:szCs w:val="21"/>
              </w:rPr>
            </w:pPr>
          </w:p>
        </w:tc>
        <w:tc>
          <w:tcPr>
            <w:tcW w:w="421" w:type="pct"/>
            <w:noWrap w:val="0"/>
            <w:vAlign w:val="center"/>
          </w:tcPr>
          <w:p>
            <w:pPr>
              <w:widowControl/>
              <w:spacing w:line="280" w:lineRule="exact"/>
              <w:jc w:val="center"/>
              <w:rPr>
                <w:rFonts w:hint="eastAsia" w:ascii="Times New Roman" w:hAnsi="宋体"/>
                <w:color w:val="000000"/>
                <w:szCs w:val="21"/>
              </w:rPr>
            </w:pPr>
            <w:r>
              <w:rPr>
                <w:rFonts w:ascii="Times New Roman" w:hAnsi="宋体"/>
                <w:color w:val="000000"/>
                <w:szCs w:val="21"/>
              </w:rPr>
              <w:t>溧阳市、</w:t>
            </w:r>
          </w:p>
          <w:p>
            <w:pPr>
              <w:widowControl/>
              <w:spacing w:line="280" w:lineRule="exact"/>
              <w:jc w:val="center"/>
              <w:rPr>
                <w:rFonts w:hint="eastAsia" w:ascii="Times New Roman" w:hAnsi="宋体"/>
                <w:color w:val="000000"/>
                <w:szCs w:val="21"/>
              </w:rPr>
            </w:pPr>
            <w:r>
              <w:rPr>
                <w:rFonts w:ascii="Times New Roman" w:hAnsi="宋体"/>
                <w:color w:val="000000"/>
                <w:szCs w:val="21"/>
              </w:rPr>
              <w:t>金坛区、</w:t>
            </w:r>
          </w:p>
          <w:p>
            <w:pPr>
              <w:widowControl/>
              <w:spacing w:line="280" w:lineRule="exact"/>
              <w:jc w:val="center"/>
              <w:rPr>
                <w:rFonts w:ascii="Times New Roman" w:hAnsi="Times New Roman"/>
                <w:color w:val="000000"/>
                <w:szCs w:val="21"/>
              </w:rPr>
            </w:pPr>
            <w:r>
              <w:rPr>
                <w:rFonts w:ascii="Times New Roman" w:hAnsi="宋体"/>
                <w:color w:val="000000"/>
                <w:szCs w:val="21"/>
              </w:rPr>
              <w:t>新北区</w:t>
            </w:r>
          </w:p>
        </w:tc>
        <w:tc>
          <w:tcPr>
            <w:tcW w:w="608"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重点园区三级防范体系建设建设</w:t>
            </w:r>
          </w:p>
        </w:tc>
        <w:tc>
          <w:tcPr>
            <w:tcW w:w="1577" w:type="pct"/>
            <w:noWrap w:val="0"/>
            <w:vAlign w:val="center"/>
          </w:tcPr>
          <w:p>
            <w:pPr>
              <w:widowControl/>
              <w:spacing w:line="280" w:lineRule="exact"/>
              <w:rPr>
                <w:rFonts w:ascii="Times New Roman" w:hAnsi="Times New Roman"/>
                <w:color w:val="000000"/>
                <w:szCs w:val="21"/>
              </w:rPr>
            </w:pPr>
            <w:r>
              <w:rPr>
                <w:rFonts w:ascii="Times New Roman" w:hAnsi="宋体"/>
                <w:color w:val="000000"/>
                <w:szCs w:val="21"/>
              </w:rPr>
              <w:t>金坛新材料科技产业园、常州滨江经济开发区新材料产业园和溧阳南渡新材料工作集中区的三级防控体系建设方案，加快应急防范工程建设</w:t>
            </w:r>
          </w:p>
        </w:tc>
        <w:tc>
          <w:tcPr>
            <w:tcW w:w="465"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2022-2025</w:t>
            </w:r>
          </w:p>
        </w:tc>
        <w:tc>
          <w:tcPr>
            <w:tcW w:w="436" w:type="pct"/>
            <w:noWrap w:val="0"/>
            <w:vAlign w:val="center"/>
          </w:tcPr>
          <w:p>
            <w:pPr>
              <w:widowControl/>
              <w:spacing w:line="280" w:lineRule="exact"/>
              <w:jc w:val="center"/>
              <w:rPr>
                <w:rFonts w:ascii="Times New Roman" w:hAnsi="Times New Roman"/>
                <w:color w:val="000000"/>
                <w:szCs w:val="21"/>
              </w:rPr>
            </w:pPr>
            <w:r>
              <w:rPr>
                <w:rFonts w:ascii="Times New Roman" w:hAnsi="Times New Roman"/>
                <w:color w:val="000000"/>
                <w:szCs w:val="21"/>
              </w:rPr>
              <w:t>2000</w:t>
            </w:r>
          </w:p>
        </w:tc>
        <w:tc>
          <w:tcPr>
            <w:tcW w:w="659" w:type="pct"/>
            <w:noWrap w:val="0"/>
            <w:vAlign w:val="center"/>
          </w:tcPr>
          <w:p>
            <w:pPr>
              <w:widowControl/>
              <w:spacing w:line="280" w:lineRule="exact"/>
              <w:jc w:val="center"/>
              <w:rPr>
                <w:rFonts w:ascii="Times New Roman" w:hAnsi="Times New Roman"/>
                <w:color w:val="000000"/>
                <w:szCs w:val="21"/>
              </w:rPr>
            </w:pPr>
            <w:r>
              <w:rPr>
                <w:rFonts w:ascii="Times New Roman" w:hAnsi="宋体"/>
                <w:color w:val="000000"/>
                <w:szCs w:val="21"/>
              </w:rPr>
              <w:t>涉及园区管委会</w:t>
            </w:r>
          </w:p>
        </w:tc>
      </w:tr>
    </w:tbl>
    <w:p>
      <w:pPr>
        <w:pStyle w:val="2"/>
        <w:overflowPunct w:val="0"/>
        <w:autoSpaceDE w:val="0"/>
        <w:autoSpaceDN w:val="0"/>
        <w:adjustRightInd w:val="0"/>
        <w:snapToGrid w:val="0"/>
        <w:spacing w:after="0" w:line="570" w:lineRule="exact"/>
        <w:ind w:left="0" w:leftChars="0"/>
        <w:jc w:val="both"/>
        <w:rPr>
          <w:rFonts w:ascii="Times New Roman" w:hAnsi="Times New Roman" w:eastAsia="方正仿宋_GBK"/>
          <w:color w:val="000000"/>
          <w:spacing w:val="-6"/>
          <w:sz w:val="32"/>
          <w:szCs w:val="32"/>
        </w:rPr>
        <w:sectPr>
          <w:headerReference r:id="rId5" w:type="default"/>
          <w:footerReference r:id="rId7" w:type="default"/>
          <w:headerReference r:id="rId6" w:type="even"/>
          <w:footerReference r:id="rId8" w:type="even"/>
          <w:pgSz w:w="16838" w:h="11906" w:orient="landscape"/>
          <w:pgMar w:top="1418" w:right="1531" w:bottom="1418" w:left="1531" w:header="709" w:footer="1361" w:gutter="0"/>
          <w:cols w:space="0" w:num="1"/>
          <w:docGrid w:linePitch="312" w:charSpace="0"/>
        </w:sectPr>
      </w:pPr>
      <w:bookmarkStart w:id="14" w:name="_GoBack"/>
      <w:bookmarkEnd w:id="1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F357337-00D0-4F5B-BCEB-59D2D6BCF9E5}"/>
  </w:font>
  <w:font w:name="方正小标宋_GBK">
    <w:panose1 w:val="02000000000000000000"/>
    <w:charset w:val="86"/>
    <w:family w:val="script"/>
    <w:pitch w:val="default"/>
    <w:sig w:usb0="A00002BF" w:usb1="38CF7CFA" w:usb2="00082016" w:usb3="00000000" w:csb0="00040001" w:csb1="00000000"/>
    <w:embedRegular r:id="rId2" w:fontKey="{67F99297-F61A-4A5E-83C7-5F2663B99A49}"/>
  </w:font>
  <w:font w:name="方正仿宋_GBK">
    <w:altName w:val="Arial Unicode MS"/>
    <w:panose1 w:val="03000509000000000000"/>
    <w:charset w:val="86"/>
    <w:family w:val="script"/>
    <w:pitch w:val="default"/>
    <w:sig w:usb0="00000000" w:usb1="00000000" w:usb2="00000010" w:usb3="00000000" w:csb0="00040000" w:csb1="00000000"/>
    <w:embedRegular r:id="rId3" w:fontKey="{CD2A9945-BCFE-4872-985B-FD28EA1B6F86}"/>
  </w:font>
  <w:font w:name="方正黑体_GBK">
    <w:altName w:val="Arial Unicode MS"/>
    <w:panose1 w:val="03000509000000000000"/>
    <w:charset w:val="86"/>
    <w:family w:val="script"/>
    <w:pitch w:val="default"/>
    <w:sig w:usb0="00000000" w:usb1="00000000" w:usb2="00000010" w:usb3="00000000" w:csb0="00040000" w:csb1="00000000"/>
    <w:embedRegular r:id="rId4" w:fontKey="{5BE19AFC-404F-48A6-B579-AA743E711760}"/>
  </w:font>
  <w:font w:name="方正楷体_GBK">
    <w:altName w:val="Arial Unicode MS"/>
    <w:panose1 w:val="03000509000000000000"/>
    <w:charset w:val="86"/>
    <w:family w:val="script"/>
    <w:pitch w:val="default"/>
    <w:sig w:usb0="00000000" w:usb1="00000000" w:usb2="00000010" w:usb3="00000000" w:csb0="00040000" w:csb1="00000000"/>
    <w:embedRegular r:id="rId5" w:fontKey="{AC57C023-C35F-4CC7-A318-CF0517665FCE}"/>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25</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24</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210" w:rightChars="100"/>
      <w:jc w:val="right"/>
      <w:rPr>
        <w:rFonts w:hint="eastAsia"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33</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30</w:t>
    </w:r>
    <w:r>
      <w:rPr>
        <w:rFonts w:ascii="Times New Roman" w:hAnsi="Times New Roman"/>
        <w:sz w:val="28"/>
        <w:szCs w:val="28"/>
      </w:rPr>
      <w:fldChar w:fldCharType="end"/>
    </w:r>
    <w:r>
      <w:rPr>
        <w:rFonts w:hint="eastAsia" w:ascii="Times New Roman" w:hAnsi="Times New Roman"/>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660A31C4"/>
    <w:rsid w:val="660A3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0"/>
    <w:pPr>
      <w:spacing w:after="120"/>
      <w:ind w:left="420" w:leftChars="20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标题1"/>
    <w:basedOn w:val="1"/>
    <w:next w:val="1"/>
    <w:qFormat/>
    <w:uiPriority w:val="0"/>
    <w:pPr>
      <w:tabs>
        <w:tab w:val="left" w:pos="9193"/>
        <w:tab w:val="left" w:pos="9827"/>
      </w:tabs>
      <w:autoSpaceDE w:val="0"/>
      <w:autoSpaceDN w:val="0"/>
      <w:snapToGrid w:val="0"/>
      <w:spacing w:line="700" w:lineRule="atLeast"/>
      <w:jc w:val="center"/>
    </w:pPr>
    <w:rPr>
      <w:rFonts w:ascii="Times New Roman" w:hAnsi="Times New Roman" w:eastAsia="方正小标宋_GBK"/>
      <w:snapToGrid w:val="0"/>
      <w:kern w:val="0"/>
      <w:sz w:val="44"/>
      <w:szCs w:val="20"/>
    </w:rPr>
  </w:style>
  <w:style w:type="paragraph" w:customStyle="1" w:styleId="8">
    <w:name w:val="畜禽表格标题"/>
    <w:basedOn w:val="1"/>
    <w:qFormat/>
    <w:uiPriority w:val="0"/>
    <w:pPr>
      <w:adjustRightInd w:val="0"/>
      <w:snapToGrid w:val="0"/>
      <w:jc w:val="center"/>
      <w:outlineLvl w:val="6"/>
    </w:pPr>
    <w:rPr>
      <w:rFonts w:eastAsia="黑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2022-11-14T06:56:00Z</dcterms:created>
  <dc:creator>丹丹</dc:creator>
  <cp:lastModifiedBy>丹丹</cp:lastModifiedBy>
  <dcterms:modified xsi:type="dcterms:W3CDTF">2022-11-14T06:56:26Z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D8485D1C82624CD1B366F84BBBDCB58E</vt:lpwstr>
  </property>
</Properties>
</file>