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371"/>
        </w:tabs>
        <w:overflowPunct w:val="0"/>
        <w:autoSpaceDE w:val="0"/>
        <w:autoSpaceDN w:val="0"/>
        <w:adjustRightInd w:val="0"/>
        <w:snapToGrid w:val="0"/>
        <w:spacing w:line="520" w:lineRule="exact"/>
        <w:ind w:firstLine="640"/>
        <w:jc w:val="left"/>
        <w:rPr>
          <w:rFonts w:eastAsia="仿宋_GB2312"/>
          <w:color w:val="000000" w:themeColor="text1"/>
          <w:kern w:val="32"/>
          <w:sz w:val="32"/>
          <w:szCs w:val="32"/>
        </w:rPr>
      </w:pPr>
    </w:p>
    <w:p>
      <w:pPr>
        <w:tabs>
          <w:tab w:val="left" w:pos="7371"/>
        </w:tabs>
        <w:overflowPunct w:val="0"/>
        <w:autoSpaceDE w:val="0"/>
        <w:autoSpaceDN w:val="0"/>
        <w:adjustRightInd w:val="0"/>
        <w:snapToGrid w:val="0"/>
        <w:spacing w:line="520" w:lineRule="exact"/>
        <w:ind w:firstLine="640"/>
        <w:jc w:val="left"/>
        <w:rPr>
          <w:rFonts w:ascii="黑体" w:hAnsi="黑体" w:eastAsia="黑体"/>
          <w:bCs/>
          <w:sz w:val="32"/>
          <w:szCs w:val="32"/>
        </w:rPr>
      </w:pPr>
      <w:bookmarkStart w:id="0" w:name="_GoBack"/>
      <w:bookmarkEnd w:id="0"/>
      <w:r>
        <w:rPr>
          <w:rFonts w:ascii="黑体" w:hAnsi="黑体" w:eastAsia="黑体"/>
          <w:bCs/>
          <w:sz w:val="32"/>
          <w:szCs w:val="32"/>
        </w:rPr>
        <w:t>附件</w:t>
      </w:r>
    </w:p>
    <w:p>
      <w:pPr>
        <w:spacing w:line="570" w:lineRule="exact"/>
        <w:jc w:val="center"/>
        <w:rPr>
          <w:rFonts w:hint="eastAsia" w:ascii="方正小标宋简体" w:eastAsia="方正小标宋简体"/>
          <w:sz w:val="22"/>
          <w:szCs w:val="32"/>
        </w:rPr>
      </w:pPr>
    </w:p>
    <w:p>
      <w:pPr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2022年度市级认定科技企业加速器、孵化器和</w:t>
      </w:r>
    </w:p>
    <w:p>
      <w:pPr>
        <w:spacing w:before="120"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市级备案众创空间名单</w:t>
      </w:r>
    </w:p>
    <w:p>
      <w:pPr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20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1193"/>
        <w:gridCol w:w="3516"/>
        <w:gridCol w:w="359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58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193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载体类型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载体名称</w:t>
            </w:r>
          </w:p>
        </w:tc>
        <w:tc>
          <w:tcPr>
            <w:tcW w:w="3593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运营主体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加速器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工研荟科技产业园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常州武智汇驰建设发展有限公司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加速器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常州中科绿色科技产业园加速器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江苏绿弘科技发展有限公司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加速器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常州格信科技企业加速器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常州市格信新材料科技有限公司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加速器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孟河星辰加速器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常州聚和汇科技有限公司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东南大学溧阳研究院科技企业孵化器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东南大学溧阳研究院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长凯华创智造孵化器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常州长凯电力科技有限公司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中科（金坛）数字经济产业园孵化器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迪威勒普运营管理（常州）有限公司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常州科教城元科惠研孵化器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常州科教城投资发展有限公司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中以研究院产业孵化基地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江苏省中以产业技术研究院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10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中德产业创新创业中心孵化器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常州中德产业创新与合作中心有限公司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11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国经兴武孵化器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常州市兴武投资发展有限公司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12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三艾数字产业孵化器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三艾（江苏）控股集团有限公司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13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盛泰科技智造园孵化器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常州盛德科技发展有限公司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14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常州西夏墅工具表面处理科技企业孵化器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常州福仕特企业管理咨询有限公司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15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常州轨道交通精密零部件科技企业孵化器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常州大千科技股份有限公司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16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常州君斯特科技企业孵化器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江苏君斯特车辆部件有限公司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17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CFCT碳纤维及复材应用技术专业孵化器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江苏集萃碳纤维及复合材料应用技术研究院有限公司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18</w:t>
            </w:r>
          </w:p>
        </w:tc>
        <w:tc>
          <w:tcPr>
            <w:tcW w:w="1193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常州天和创智工场孵化器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常州天和高新技术创业服务有限公司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19</w:t>
            </w:r>
          </w:p>
        </w:tc>
        <w:tc>
          <w:tcPr>
            <w:tcW w:w="1193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常州金新科创园孵化器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金新控股集团有限公司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</w:t>
            </w:r>
          </w:p>
        </w:tc>
        <w:tc>
          <w:tcPr>
            <w:tcW w:w="1193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常州新一代信息技术产业园孵化器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江苏荣升富达机电有限公司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21</w:t>
            </w:r>
          </w:p>
        </w:tc>
        <w:tc>
          <w:tcPr>
            <w:tcW w:w="1193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工业互联网创新中心孵化器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常州人从众孵化管理有限公司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22</w:t>
            </w:r>
          </w:p>
        </w:tc>
        <w:tc>
          <w:tcPr>
            <w:tcW w:w="1193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常州市大数据创业孵化器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常州大数据产业园运营有限公司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23</w:t>
            </w:r>
          </w:p>
        </w:tc>
        <w:tc>
          <w:tcPr>
            <w:tcW w:w="1193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新动能创新孵化器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常州中讯新动科技产业发展有限公司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24</w:t>
            </w:r>
          </w:p>
        </w:tc>
        <w:tc>
          <w:tcPr>
            <w:tcW w:w="1193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江苏三合声源无损检测科技企业孵化器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江苏三合声源超声波科技有限公司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25</w:t>
            </w:r>
          </w:p>
        </w:tc>
        <w:tc>
          <w:tcPr>
            <w:tcW w:w="1193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eastAsia="仿宋_GB2312"/>
                <w:sz w:val="24"/>
              </w:rPr>
              <w:t>孵化器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超维经开青创孵化器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常州经开青创孵化器有限公司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26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众创空间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重庆大学溧阳智慧城市研究院众创空间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重庆大学溧阳智慧城市研究院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27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众创空间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华创众创空间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</w:t>
            </w:r>
            <w:r>
              <w:rPr>
                <w:sz w:val="24"/>
              </w:rPr>
              <w:t>疌</w:t>
            </w:r>
            <w:r>
              <w:rPr>
                <w:rFonts w:eastAsia="仿宋_GB2312"/>
                <w:sz w:val="24"/>
              </w:rPr>
              <w:t>泉科技产业园管理有限公司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28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众创空间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国源众创空间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常州国源离合器有限公司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29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众创空间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滨江创客工寓众创空间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常州滨江资产投资有限公司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30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众创空间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江苏省产业技术研究院（常州）众创空间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常州集萃科技服务有限公司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31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众创空间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常州超维空间-芯巢众创空间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杉林超维数据（常州）有限公司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32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众创空间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星云众创空间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常州思然文化科技有限公司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33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众创空间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灵通众创空间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灵通展览系统股份有限公司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34</w:t>
            </w:r>
          </w:p>
        </w:tc>
        <w:tc>
          <w:tcPr>
            <w:tcW w:w="1193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众创空间</w:t>
            </w:r>
          </w:p>
        </w:tc>
        <w:tc>
          <w:tcPr>
            <w:tcW w:w="3516" w:type="dxa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创业邦（常州）国际智造众创空间</w:t>
            </w:r>
          </w:p>
        </w:tc>
        <w:tc>
          <w:tcPr>
            <w:tcW w:w="3593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常州爱奇清科信息科技有限公司</w:t>
            </w:r>
          </w:p>
        </w:tc>
      </w:tr>
    </w:tbl>
    <w:p>
      <w:pPr>
        <w:spacing w:line="46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>
      <w:pPr>
        <w:spacing w:line="460" w:lineRule="exact"/>
        <w:ind w:firstLine="882" w:firstLineChars="315"/>
        <w:jc w:val="left"/>
        <w:rPr>
          <w:rFonts w:hint="eastAsia" w:eastAsia="仿宋_GB2312"/>
          <w:color w:val="000000" w:themeColor="text1"/>
          <w:sz w:val="28"/>
          <w:szCs w:val="28"/>
        </w:rPr>
      </w:pPr>
    </w:p>
    <w:p>
      <w:pPr>
        <w:spacing w:line="46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>
      <w:pPr>
        <w:spacing w:before="120" w:line="460" w:lineRule="exact"/>
        <w:ind w:firstLine="882" w:firstLineChars="315"/>
        <w:jc w:val="left"/>
        <w:rPr>
          <w:rFonts w:eastAsia="仿宋_GB2312"/>
          <w:color w:val="000000" w:themeColor="text1"/>
          <w:sz w:val="28"/>
          <w:szCs w:val="28"/>
        </w:rPr>
      </w:pPr>
    </w:p>
    <w:p>
      <w:pPr>
        <w:adjustRightInd w:val="0"/>
        <w:snapToGrid w:val="0"/>
        <w:spacing w:before="40" w:line="560" w:lineRule="exact"/>
        <w:ind w:left="237" w:leftChars="113"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  <w:r>
        <w:rPr>
          <w:rFonts w:eastAsia="仿宋_GB2312"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427990</wp:posOffset>
                </wp:positionV>
                <wp:extent cx="5667375" cy="0"/>
                <wp:effectExtent l="0" t="0" r="0" b="0"/>
                <wp:wrapNone/>
                <wp:docPr id="2" name="Line 10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0 4" o:spid="_x0000_s1026" o:spt="20" style="position:absolute;left:0pt;margin-left:-1.5pt;margin-top:33.7pt;height:0pt;width:446.25pt;z-index:251659264;mso-width-relative:page;mso-height-relative:page;" filled="f" stroked="t" coordsize="21600,21600" o:gfxdata="UEsDBAoAAAAAAIdO4kAAAAAAAAAAAAAAAAAEAAAAZHJzL1BLAwQUAAAACACHTuJAmh0CDdcAAAAI&#10;AQAADwAAAGRycy9kb3ducmV2LnhtbE2PS0/DMBCE75X4D9Yicalauw9KGuL0AOTGpaUV1228TSLi&#10;dRq7D/j1GHGA4+ysZr7JVlfbijP1vnGsYTJWIIhLZxquNGzfilECwgdkg61j0vBJHlb5zSDD1LgL&#10;r+m8CZWIIexT1FCH0KVS+rImi37sOuLoHVxvMUTZV9L0eInhtpVTpRbSYsOxocaOnmoqPzYnq8EX&#10;OzoWX8NyqN5nlaPp8fn1BbW+u52oRxCBruHvGX7wIzrkkWnvTmy8aDWMZnFK0LB4mIOIfpIs70Hs&#10;fw8yz+T/Afk3UEsDBBQAAAAIAIdO4kBYZ9i+0QEAALADAAAOAAAAZHJzL2Uyb0RvYy54bWytU8Fu&#10;2zAMvQ/YPwi6L3ayJV2NOD0k6C7ZFqDdByiyHAuTREFUYufvR8lJ1nWXHuqDIIrkI98jvXwYrGEn&#10;FVCDq/l0UnKmnIRGu0PNfz0/fvrKGUbhGmHAqZqfFfKH1ccPy95XagYdmEYFRiAOq97XvIvRV0WB&#10;slNW4AS8cuRsIVgRyQyHogmiJ3RrillZLooeQuMDSIVIr5vRyS+I4S2A0LZaqg3Io1UujqhBGRGJ&#10;EnbaI1/lbttWyfizbVFFZmpOTGM+qQjd9+ksVktRHYLwnZaXFsRbWnjFyQrtqOgNaiOiYMeg/4Oy&#10;WgZAaONEgi1GIlkRYjEtX2nz1AmvMheSGv1NdHw/WPnjtAtMNzWfceaEpYFvtVNsWrIvSZzeY0Ux&#10;a7cLiZ4c3JPfgvyNzMG6E+6gcpPPZ0+Z05RR/JOSDPRUYt9/h4ZixDFCVmpog02QpAEb8kDOt4Go&#10;ITJJj/PF4u7z3ZwzefUVorom+oDxmwLL0qXmhtrOwOK0xZgaEdU1JNVx8KiNyfM2jvU1v5/P5jkB&#10;wegmOVMYhsN+bQI7ibQx+cusyPMyLMDRNWMR41Keyst2qXxlPeq3h+a8C1dpaJC5t8vSpU15aWcB&#10;//5oq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aHQIN1wAAAAgBAAAPAAAAAAAAAAEAIAAAACIA&#10;AABkcnMvZG93bnJldi54bWxQSwECFAAUAAAACACHTuJAWGfYvtEBAACwAwAADgAAAAAAAAABACAA&#10;AAAmAQAAZHJzL2Uyb0RvYy54bWxQSwUGAAAAAAYABgBZAQAAa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54610</wp:posOffset>
                </wp:positionV>
                <wp:extent cx="5667375" cy="0"/>
                <wp:effectExtent l="0" t="0" r="0" b="0"/>
                <wp:wrapNone/>
                <wp:docPr id="1" name="Line 9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9 6" o:spid="_x0000_s1026" o:spt="20" style="position:absolute;left:0pt;margin-left:-1.5pt;margin-top:4.3pt;height:0pt;width:446.25pt;z-index:251659264;mso-width-relative:page;mso-height-relative:page;" filled="f" stroked="t" coordsize="21600,21600" o:gfxdata="UEsDBAoAAAAAAIdO4kAAAAAAAAAAAAAAAAAEAAAAZHJzL1BLAwQUAAAACACHTuJA2w8b/9QAAAAG&#10;AQAADwAAAGRycy9kb3ducmV2LnhtbE2PzU7DMBCE70i8g7VIXKrWbiuqEOL0AOTGhRbEdRsvSUS8&#10;TmP3B56ehQscRzOa+aZYn32vjjTGLrCF+cyAIq6D67ix8LKtphmomJAd9oHJwidFWJeXFwXmLpz4&#10;mY6b1Cgp4ZijhTalIdc61i15jLMwEIv3HkaPSeTYaDfiScp9rxfGrLTHjmWhxYHuW6o/NgdvIVav&#10;tK++JvXEvC2bQIv9w9MjWnt9NTd3oBKd018YfvAFHUph2oUDu6h6C9OlXEkWshUosbPs9gbU7lfr&#10;stD/8ctvUEsDBBQAAAAIAIdO4kDm8s0a0AEAAK8DAAAOAAAAZHJzL2Uyb0RvYy54bWytU8Fu2zAM&#10;vQ/YPwi6L04yJF2NOD0k6C7ZFqDdByiybAuVREFUYufvRylx1nWXHuqDIIrkI98jvXoYrGEnFVCD&#10;q/hsMuVMOQm1dm3Ffz8/fvnGGUbhamHAqYqfFfKH9edPq96Xag4dmFoFRiAOy95XvIvRl0WBslNW&#10;4AS8cuRsIFgRyQxtUQfRE7o1xXw6XRY9hNoHkAqRXrcXJ78ihvcAQtNoqbYgj1a5eEENyohIlLDT&#10;Hvk6d9s0SsZfTYMqMlNxYhrzSUXofkhnsV6Jsg3Cd1peWxDvaeENJyu0o6I3qK2Igh2D/g/KahkA&#10;oYkTCba4EMmKEIvZ9I02T53wKnMhqdHfRMePg5U/T/vAdE2bwJkTlga+006xe7ZM2vQeSwrZuH1I&#10;7OTgnvwO5AsyB5tOuFblHp/PnhJnKaP4JyUZ6KnCof8BNcWIY4Qs1NAEmyBJAjbkeZxv81BDZJIe&#10;F8vl3de7BWdy9BWiHBN9wPhdgWXpUnFDXWdgcdphTI2IcgxJdRw8amPyuI1jfcXvF/NFTkAwuk7O&#10;FIahPWxMYCeRFiZ/mRV5XocFOLr6UsS4lKfyrl0rj6wv+h2gPu/DKA3NMfd23bm0KK/tLODf/2z9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NsPG//UAAAABgEAAA8AAAAAAAAAAQAgAAAAIgAAAGRy&#10;cy9kb3ducmV2LnhtbFBLAQIUABQAAAAIAIdO4kDm8s0a0AEAAK8DAAAOAAAAAAAAAAEAIAAAACM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color w:val="000000" w:themeColor="text1"/>
          <w:sz w:val="28"/>
          <w:szCs w:val="28"/>
        </w:rPr>
        <w:t>常州市科学技术局办公室</w:t>
      </w:r>
      <w:r>
        <w:rPr>
          <w:rFonts w:hint="eastAsia" w:eastAsia="仿宋_GB2312"/>
          <w:color w:val="000000" w:themeColor="text1"/>
          <w:sz w:val="28"/>
          <w:szCs w:val="28"/>
        </w:rPr>
        <w:t xml:space="preserve">                 </w:t>
      </w:r>
      <w:r>
        <w:rPr>
          <w:rFonts w:eastAsia="仿宋_GB2312"/>
          <w:color w:val="000000" w:themeColor="text1"/>
          <w:sz w:val="28"/>
          <w:szCs w:val="28"/>
        </w:rPr>
        <w:t>20</w:t>
      </w:r>
      <w:r>
        <w:rPr>
          <w:rFonts w:hint="eastAsia" w:eastAsia="仿宋_GB2312"/>
          <w:color w:val="000000" w:themeColor="text1"/>
          <w:sz w:val="28"/>
          <w:szCs w:val="28"/>
        </w:rPr>
        <w:t>22</w:t>
      </w:r>
      <w:r>
        <w:rPr>
          <w:rFonts w:eastAsia="仿宋_GB2312"/>
          <w:color w:val="000000" w:themeColor="text1"/>
          <w:sz w:val="28"/>
          <w:szCs w:val="28"/>
        </w:rPr>
        <w:t>年</w:t>
      </w:r>
      <w:r>
        <w:rPr>
          <w:rFonts w:hint="eastAsia" w:eastAsia="仿宋_GB2312"/>
          <w:color w:val="000000" w:themeColor="text1"/>
          <w:sz w:val="28"/>
          <w:szCs w:val="28"/>
        </w:rPr>
        <w:t>12</w:t>
      </w:r>
      <w:r>
        <w:rPr>
          <w:rFonts w:eastAsia="仿宋_GB2312"/>
          <w:color w:val="000000" w:themeColor="text1"/>
          <w:sz w:val="28"/>
          <w:szCs w:val="28"/>
        </w:rPr>
        <w:t>月</w:t>
      </w:r>
      <w:r>
        <w:rPr>
          <w:rFonts w:hint="eastAsia" w:eastAsia="仿宋_GB2312"/>
          <w:color w:val="000000" w:themeColor="text1"/>
          <w:sz w:val="28"/>
          <w:szCs w:val="28"/>
        </w:rPr>
        <w:t>28</w:t>
      </w:r>
      <w:r>
        <w:rPr>
          <w:rFonts w:eastAsia="仿宋_GB2312"/>
          <w:color w:val="000000" w:themeColor="text1"/>
          <w:sz w:val="28"/>
          <w:szCs w:val="28"/>
        </w:rPr>
        <w:t>日印发</w:t>
      </w:r>
    </w:p>
    <w:sectPr>
      <w:footerReference r:id="rId4" w:type="default"/>
      <w:headerReference r:id="rId3" w:type="even"/>
      <w:footerReference r:id="rId5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8598208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2"/>
          <w:ind w:firstLine="280"/>
          <w:rPr>
            <w:rFonts w:ascii="宋体" w:hAnsi="宋体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1546A"/>
    <w:rsid w:val="00017563"/>
    <w:rsid w:val="00020710"/>
    <w:rsid w:val="000418AF"/>
    <w:rsid w:val="00054E53"/>
    <w:rsid w:val="00064CFB"/>
    <w:rsid w:val="0007420E"/>
    <w:rsid w:val="00081079"/>
    <w:rsid w:val="00093009"/>
    <w:rsid w:val="000A05FF"/>
    <w:rsid w:val="000D1243"/>
    <w:rsid w:val="000D3C50"/>
    <w:rsid w:val="000D3D21"/>
    <w:rsid w:val="000F3462"/>
    <w:rsid w:val="000F761A"/>
    <w:rsid w:val="00116EFE"/>
    <w:rsid w:val="00116F53"/>
    <w:rsid w:val="0011715B"/>
    <w:rsid w:val="0012090D"/>
    <w:rsid w:val="0012255B"/>
    <w:rsid w:val="00130479"/>
    <w:rsid w:val="0013783B"/>
    <w:rsid w:val="00154D70"/>
    <w:rsid w:val="001656A6"/>
    <w:rsid w:val="00172619"/>
    <w:rsid w:val="00173A21"/>
    <w:rsid w:val="001825D8"/>
    <w:rsid w:val="001A4C04"/>
    <w:rsid w:val="001B02BD"/>
    <w:rsid w:val="001B6B15"/>
    <w:rsid w:val="001C146B"/>
    <w:rsid w:val="001C5D2D"/>
    <w:rsid w:val="001D0A3C"/>
    <w:rsid w:val="001D0F76"/>
    <w:rsid w:val="001D51BD"/>
    <w:rsid w:val="001E2C04"/>
    <w:rsid w:val="001F5339"/>
    <w:rsid w:val="00217626"/>
    <w:rsid w:val="0022089B"/>
    <w:rsid w:val="00231480"/>
    <w:rsid w:val="002322EF"/>
    <w:rsid w:val="00235DAF"/>
    <w:rsid w:val="002451A7"/>
    <w:rsid w:val="00247AF8"/>
    <w:rsid w:val="00290D53"/>
    <w:rsid w:val="00293D1B"/>
    <w:rsid w:val="002C7C26"/>
    <w:rsid w:val="002E18A8"/>
    <w:rsid w:val="002F31AB"/>
    <w:rsid w:val="00302EE7"/>
    <w:rsid w:val="00304709"/>
    <w:rsid w:val="00312F2E"/>
    <w:rsid w:val="00334F3D"/>
    <w:rsid w:val="003546C6"/>
    <w:rsid w:val="0036312C"/>
    <w:rsid w:val="0036323E"/>
    <w:rsid w:val="0037296B"/>
    <w:rsid w:val="0038740E"/>
    <w:rsid w:val="00390EDC"/>
    <w:rsid w:val="003B39C9"/>
    <w:rsid w:val="003B77A4"/>
    <w:rsid w:val="003D4ED3"/>
    <w:rsid w:val="003D5038"/>
    <w:rsid w:val="003E29B0"/>
    <w:rsid w:val="003F36FE"/>
    <w:rsid w:val="003F7DDA"/>
    <w:rsid w:val="004002D8"/>
    <w:rsid w:val="0040291D"/>
    <w:rsid w:val="004208F6"/>
    <w:rsid w:val="00426C9B"/>
    <w:rsid w:val="00442194"/>
    <w:rsid w:val="0044482C"/>
    <w:rsid w:val="004632E8"/>
    <w:rsid w:val="0046350E"/>
    <w:rsid w:val="00473693"/>
    <w:rsid w:val="00475BE3"/>
    <w:rsid w:val="00482A35"/>
    <w:rsid w:val="004844DE"/>
    <w:rsid w:val="004946F6"/>
    <w:rsid w:val="00494731"/>
    <w:rsid w:val="00497003"/>
    <w:rsid w:val="004A2526"/>
    <w:rsid w:val="004B6F8A"/>
    <w:rsid w:val="004C255F"/>
    <w:rsid w:val="004D25FB"/>
    <w:rsid w:val="004D7F16"/>
    <w:rsid w:val="004D7F24"/>
    <w:rsid w:val="004E6D25"/>
    <w:rsid w:val="004F13F0"/>
    <w:rsid w:val="004F4CA3"/>
    <w:rsid w:val="004F7F26"/>
    <w:rsid w:val="00500A9E"/>
    <w:rsid w:val="005045C0"/>
    <w:rsid w:val="005170DD"/>
    <w:rsid w:val="0052766A"/>
    <w:rsid w:val="005330E3"/>
    <w:rsid w:val="005331CB"/>
    <w:rsid w:val="005371A5"/>
    <w:rsid w:val="005534A1"/>
    <w:rsid w:val="00565411"/>
    <w:rsid w:val="00571237"/>
    <w:rsid w:val="00587EE5"/>
    <w:rsid w:val="005A095A"/>
    <w:rsid w:val="005A677B"/>
    <w:rsid w:val="005C0876"/>
    <w:rsid w:val="005C1D49"/>
    <w:rsid w:val="005C3619"/>
    <w:rsid w:val="005C5FC5"/>
    <w:rsid w:val="005C7A19"/>
    <w:rsid w:val="005D0CF0"/>
    <w:rsid w:val="005E11B5"/>
    <w:rsid w:val="005E2009"/>
    <w:rsid w:val="005F4FE6"/>
    <w:rsid w:val="00603DF6"/>
    <w:rsid w:val="006065EC"/>
    <w:rsid w:val="00624B95"/>
    <w:rsid w:val="00625095"/>
    <w:rsid w:val="0063177B"/>
    <w:rsid w:val="00631D6E"/>
    <w:rsid w:val="006334C6"/>
    <w:rsid w:val="0063390C"/>
    <w:rsid w:val="0064537C"/>
    <w:rsid w:val="00655FF0"/>
    <w:rsid w:val="0065756D"/>
    <w:rsid w:val="00663D46"/>
    <w:rsid w:val="00665827"/>
    <w:rsid w:val="00670586"/>
    <w:rsid w:val="00686C46"/>
    <w:rsid w:val="00687812"/>
    <w:rsid w:val="006944D6"/>
    <w:rsid w:val="006A03B3"/>
    <w:rsid w:val="006B374C"/>
    <w:rsid w:val="006B6FDC"/>
    <w:rsid w:val="006E040F"/>
    <w:rsid w:val="006E3418"/>
    <w:rsid w:val="006E5E5E"/>
    <w:rsid w:val="00710A24"/>
    <w:rsid w:val="007262AF"/>
    <w:rsid w:val="00740075"/>
    <w:rsid w:val="0075781A"/>
    <w:rsid w:val="00760303"/>
    <w:rsid w:val="00774C66"/>
    <w:rsid w:val="00795248"/>
    <w:rsid w:val="00796834"/>
    <w:rsid w:val="007A62DE"/>
    <w:rsid w:val="007B5680"/>
    <w:rsid w:val="007F59EB"/>
    <w:rsid w:val="00813FC7"/>
    <w:rsid w:val="00814737"/>
    <w:rsid w:val="00825F9A"/>
    <w:rsid w:val="00837BB3"/>
    <w:rsid w:val="008439F6"/>
    <w:rsid w:val="00846386"/>
    <w:rsid w:val="00855CF8"/>
    <w:rsid w:val="00860F95"/>
    <w:rsid w:val="00873E93"/>
    <w:rsid w:val="008778B4"/>
    <w:rsid w:val="00884163"/>
    <w:rsid w:val="008901A3"/>
    <w:rsid w:val="00894DED"/>
    <w:rsid w:val="00895805"/>
    <w:rsid w:val="008A1667"/>
    <w:rsid w:val="008A43DC"/>
    <w:rsid w:val="008B1D62"/>
    <w:rsid w:val="008E2AF2"/>
    <w:rsid w:val="008E7724"/>
    <w:rsid w:val="008F017B"/>
    <w:rsid w:val="008F2D99"/>
    <w:rsid w:val="00902B2B"/>
    <w:rsid w:val="009130BA"/>
    <w:rsid w:val="00921C19"/>
    <w:rsid w:val="0092572F"/>
    <w:rsid w:val="009278F9"/>
    <w:rsid w:val="00930E79"/>
    <w:rsid w:val="00935420"/>
    <w:rsid w:val="009362AD"/>
    <w:rsid w:val="00946775"/>
    <w:rsid w:val="00951054"/>
    <w:rsid w:val="0097139B"/>
    <w:rsid w:val="0097628D"/>
    <w:rsid w:val="00977462"/>
    <w:rsid w:val="009819BE"/>
    <w:rsid w:val="00983F32"/>
    <w:rsid w:val="00997BAD"/>
    <w:rsid w:val="00997FB2"/>
    <w:rsid w:val="009A6799"/>
    <w:rsid w:val="009B4541"/>
    <w:rsid w:val="009C5B49"/>
    <w:rsid w:val="009E5F32"/>
    <w:rsid w:val="009E70AC"/>
    <w:rsid w:val="009F0ED5"/>
    <w:rsid w:val="009F1605"/>
    <w:rsid w:val="009F3B66"/>
    <w:rsid w:val="009F6695"/>
    <w:rsid w:val="00A04F2B"/>
    <w:rsid w:val="00A05D9E"/>
    <w:rsid w:val="00A137EA"/>
    <w:rsid w:val="00A16B42"/>
    <w:rsid w:val="00A20B0F"/>
    <w:rsid w:val="00A37172"/>
    <w:rsid w:val="00A37D6F"/>
    <w:rsid w:val="00A43440"/>
    <w:rsid w:val="00A45917"/>
    <w:rsid w:val="00A46602"/>
    <w:rsid w:val="00A50B89"/>
    <w:rsid w:val="00A6533A"/>
    <w:rsid w:val="00A837E1"/>
    <w:rsid w:val="00A912B1"/>
    <w:rsid w:val="00AB4378"/>
    <w:rsid w:val="00AE02B5"/>
    <w:rsid w:val="00AF2A06"/>
    <w:rsid w:val="00AF4897"/>
    <w:rsid w:val="00B16570"/>
    <w:rsid w:val="00B224EF"/>
    <w:rsid w:val="00B41E2F"/>
    <w:rsid w:val="00B43539"/>
    <w:rsid w:val="00B55048"/>
    <w:rsid w:val="00B55787"/>
    <w:rsid w:val="00B62738"/>
    <w:rsid w:val="00B669BA"/>
    <w:rsid w:val="00B66C94"/>
    <w:rsid w:val="00B70BBE"/>
    <w:rsid w:val="00B77483"/>
    <w:rsid w:val="00B80DE5"/>
    <w:rsid w:val="00B82868"/>
    <w:rsid w:val="00B85A43"/>
    <w:rsid w:val="00B931B7"/>
    <w:rsid w:val="00B93A90"/>
    <w:rsid w:val="00BA6DEC"/>
    <w:rsid w:val="00BB2D26"/>
    <w:rsid w:val="00BB6B7B"/>
    <w:rsid w:val="00BC017D"/>
    <w:rsid w:val="00BC1AE1"/>
    <w:rsid w:val="00BE2B1E"/>
    <w:rsid w:val="00C26CD1"/>
    <w:rsid w:val="00C4180F"/>
    <w:rsid w:val="00C47C5C"/>
    <w:rsid w:val="00C56AC7"/>
    <w:rsid w:val="00C71257"/>
    <w:rsid w:val="00C71CA1"/>
    <w:rsid w:val="00C7300E"/>
    <w:rsid w:val="00C80EC8"/>
    <w:rsid w:val="00C85574"/>
    <w:rsid w:val="00C86995"/>
    <w:rsid w:val="00CA2462"/>
    <w:rsid w:val="00CC26E6"/>
    <w:rsid w:val="00CC7FA5"/>
    <w:rsid w:val="00CE2249"/>
    <w:rsid w:val="00D0168F"/>
    <w:rsid w:val="00D057EC"/>
    <w:rsid w:val="00D100DF"/>
    <w:rsid w:val="00D145E3"/>
    <w:rsid w:val="00D21EE8"/>
    <w:rsid w:val="00D31BFE"/>
    <w:rsid w:val="00D345EE"/>
    <w:rsid w:val="00D37962"/>
    <w:rsid w:val="00D44A7F"/>
    <w:rsid w:val="00D456A5"/>
    <w:rsid w:val="00D541C0"/>
    <w:rsid w:val="00D7031C"/>
    <w:rsid w:val="00D93564"/>
    <w:rsid w:val="00DA0D2E"/>
    <w:rsid w:val="00DA70F2"/>
    <w:rsid w:val="00DB068F"/>
    <w:rsid w:val="00E17F14"/>
    <w:rsid w:val="00E21170"/>
    <w:rsid w:val="00E43104"/>
    <w:rsid w:val="00E60AEE"/>
    <w:rsid w:val="00E61DE1"/>
    <w:rsid w:val="00E6684D"/>
    <w:rsid w:val="00E7657F"/>
    <w:rsid w:val="00E80208"/>
    <w:rsid w:val="00E86AD8"/>
    <w:rsid w:val="00E86DA5"/>
    <w:rsid w:val="00E91168"/>
    <w:rsid w:val="00E96C19"/>
    <w:rsid w:val="00EA3653"/>
    <w:rsid w:val="00ED04BE"/>
    <w:rsid w:val="00ED6423"/>
    <w:rsid w:val="00EE7676"/>
    <w:rsid w:val="00EF0F6D"/>
    <w:rsid w:val="00F028EE"/>
    <w:rsid w:val="00F25A28"/>
    <w:rsid w:val="00F42CBD"/>
    <w:rsid w:val="00F43171"/>
    <w:rsid w:val="00F54F78"/>
    <w:rsid w:val="00F66DA4"/>
    <w:rsid w:val="00F7574F"/>
    <w:rsid w:val="00F86883"/>
    <w:rsid w:val="00F92AE9"/>
    <w:rsid w:val="00FB3B49"/>
    <w:rsid w:val="00FF1817"/>
    <w:rsid w:val="00FF216D"/>
    <w:rsid w:val="00FF4370"/>
    <w:rsid w:val="1BE045E6"/>
    <w:rsid w:val="4E9F22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0"/>
    <w:qFormat/>
    <w:uiPriority w:val="9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1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uiPriority w:val="0"/>
    <w:pPr>
      <w:spacing w:after="120"/>
    </w:pPr>
  </w:style>
  <w:style w:type="paragraph" w:styleId="8">
    <w:name w:val="Body Text Indent"/>
    <w:basedOn w:val="1"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75"/>
    <w:qFormat/>
    <w:uiPriority w:val="0"/>
    <w:pPr>
      <w:ind w:left="2500" w:leftChars="2500"/>
    </w:pPr>
  </w:style>
  <w:style w:type="paragraph" w:styleId="11">
    <w:name w:val="Balloon Text"/>
    <w:basedOn w:val="1"/>
    <w:qFormat/>
    <w:uiPriority w:val="0"/>
    <w:rPr>
      <w:sz w:val="18"/>
      <w:szCs w:val="18"/>
    </w:rPr>
  </w:style>
  <w:style w:type="paragraph" w:styleId="12">
    <w:name w:val="footer"/>
    <w:basedOn w:val="1"/>
    <w:link w:val="6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7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uiPriority w:val="0"/>
    <w:pPr>
      <w:ind w:left="200" w:leftChars="200"/>
    </w:pPr>
    <w:rPr>
      <w:rFonts w:ascii="Calibri" w:hAnsi="Calibri"/>
      <w:lang w:bidi="mn-Mong-CN"/>
    </w:rPr>
  </w:style>
  <w:style w:type="paragraph" w:styleId="16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7">
    <w:name w:val="Title"/>
    <w:basedOn w:val="1"/>
    <w:next w:val="1"/>
    <w:link w:val="73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8">
    <w:name w:val="Body Text First Indent"/>
    <w:basedOn w:val="7"/>
    <w:uiPriority w:val="0"/>
    <w:pPr>
      <w:ind w:firstLine="420"/>
    </w:pPr>
  </w:style>
  <w:style w:type="paragraph" w:styleId="19">
    <w:name w:val="Body Text First Indent 2"/>
    <w:basedOn w:val="8"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1">
    <w:name w:val="Table Grid"/>
    <w:basedOn w:val="20"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Strong"/>
    <w:qFormat/>
    <w:uiPriority w:val="22"/>
    <w:rPr>
      <w:rFonts w:cs="Times New Roman"/>
      <w:b/>
      <w:bCs/>
    </w:rPr>
  </w:style>
  <w:style w:type="character" w:styleId="24">
    <w:name w:val="page number"/>
    <w:qFormat/>
    <w:uiPriority w:val="0"/>
  </w:style>
  <w:style w:type="character" w:styleId="25">
    <w:name w:val="Hyperlink"/>
    <w:uiPriority w:val="0"/>
    <w:rPr>
      <w:color w:val="0000FF"/>
      <w:u w:val="single"/>
    </w:rPr>
  </w:style>
  <w:style w:type="character" w:customStyle="1" w:styleId="26">
    <w:name w:val="apple-converted-space"/>
    <w:uiPriority w:val="0"/>
    <w:rPr>
      <w:rFonts w:cs="Times New Roman"/>
    </w:rPr>
  </w:style>
  <w:style w:type="character" w:customStyle="1" w:styleId="27">
    <w:name w:val="font14 line-height"/>
    <w:qFormat/>
    <w:uiPriority w:val="0"/>
    <w:rPr>
      <w:rFonts w:cs="Times New Roman"/>
    </w:rPr>
  </w:style>
  <w:style w:type="character" w:customStyle="1" w:styleId="28">
    <w:name w:val="eee"/>
    <w:uiPriority w:val="0"/>
  </w:style>
  <w:style w:type="paragraph" w:customStyle="1" w:styleId="29">
    <w:name w:val="标题2"/>
    <w:basedOn w:val="1"/>
    <w:next w:val="1"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0">
    <w:name w:val="列出段落1"/>
    <w:basedOn w:val="1"/>
    <w:qFormat/>
    <w:uiPriority w:val="99"/>
    <w:pPr>
      <w:ind w:firstLine="200" w:firstLineChars="200"/>
    </w:pPr>
    <w:rPr>
      <w:rFonts w:ascii="Calibri" w:hAnsi="Calibri"/>
      <w:szCs w:val="22"/>
    </w:rPr>
  </w:style>
  <w:style w:type="paragraph" w:customStyle="1" w:styleId="31">
    <w:name w:val="抄送栏"/>
    <w:basedOn w:val="1"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2">
    <w:name w:val="线型"/>
    <w:basedOn w:val="31"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3">
    <w:name w:val="Default"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4">
    <w:name w:val="List Paragraph"/>
    <w:basedOn w:val="1"/>
    <w:qFormat/>
    <w:uiPriority w:val="99"/>
    <w:pPr>
      <w:ind w:firstLine="200" w:firstLineChars="200"/>
    </w:pPr>
    <w:rPr>
      <w:szCs w:val="20"/>
    </w:rPr>
  </w:style>
  <w:style w:type="paragraph" w:customStyle="1" w:styleId="35">
    <w:name w:val="List Paragraph1"/>
    <w:basedOn w:val="1"/>
    <w:uiPriority w:val="0"/>
    <w:pPr>
      <w:ind w:firstLine="200" w:firstLineChars="200"/>
    </w:pPr>
    <w:rPr>
      <w:rFonts w:ascii="宋体"/>
      <w:sz w:val="32"/>
    </w:rPr>
  </w:style>
  <w:style w:type="paragraph" w:customStyle="1" w:styleId="36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7">
    <w:name w:val="标题3"/>
    <w:basedOn w:val="1"/>
    <w:next w:val="1"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38">
    <w:name w:val="文头"/>
    <w:basedOn w:val="32"/>
    <w:uiPriority w:val="0"/>
  </w:style>
  <w:style w:type="paragraph" w:customStyle="1" w:styleId="39">
    <w:name w:val="列出段落3"/>
    <w:basedOn w:val="1"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40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1">
    <w:name w:val="红线"/>
    <w:basedOn w:val="2"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2">
    <w:name w:val="主题词"/>
    <w:basedOn w:val="1"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3">
    <w:name w:val="密级"/>
    <w:basedOn w:val="1"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4">
    <w:name w:val="紧急程度"/>
    <w:basedOn w:val="43"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5">
    <w:name w:val="印发栏"/>
    <w:basedOn w:val="5"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6">
    <w:name w:val="印数"/>
    <w:basedOn w:val="45"/>
    <w:uiPriority w:val="0"/>
    <w:pPr>
      <w:spacing w:line="400" w:lineRule="exact"/>
      <w:ind w:left="0" w:right="0"/>
      <w:jc w:val="right"/>
    </w:pPr>
  </w:style>
  <w:style w:type="paragraph" w:customStyle="1" w:styleId="47">
    <w:name w:val="Table Paragraph"/>
    <w:basedOn w:val="1"/>
    <w:uiPriority w:val="0"/>
    <w:rPr>
      <w:rFonts w:ascii="Calibri" w:hAnsi="Calibri"/>
      <w:szCs w:val="22"/>
    </w:rPr>
  </w:style>
  <w:style w:type="paragraph" w:customStyle="1" w:styleId="48">
    <w:name w:val="p0"/>
    <w:basedOn w:val="1"/>
    <w:uiPriority w:val="0"/>
    <w:pPr>
      <w:widowControl/>
    </w:pPr>
    <w:rPr>
      <w:kern w:val="0"/>
      <w:szCs w:val="21"/>
    </w:rPr>
  </w:style>
  <w:style w:type="paragraph" w:customStyle="1" w:styleId="49">
    <w:name w:val="仿宋小4"/>
    <w:basedOn w:val="1"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0">
    <w:name w:val="Other|1"/>
    <w:basedOn w:val="1"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1">
    <w:name w:val="页脚 Char1"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2">
    <w:name w:val="列出段落2"/>
    <w:basedOn w:val="1"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3">
    <w:name w:val="bjh-strong"/>
    <w:uiPriority w:val="0"/>
  </w:style>
  <w:style w:type="paragraph" w:customStyle="1" w:styleId="54">
    <w:name w:val="正文首行缩进1"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5">
    <w:name w:val="_Style 56"/>
    <w:basedOn w:val="7"/>
    <w:next w:val="18"/>
    <w:uiPriority w:val="0"/>
    <w:pPr>
      <w:ind w:firstLine="100" w:firstLineChars="100"/>
    </w:pPr>
  </w:style>
  <w:style w:type="character" w:customStyle="1" w:styleId="56">
    <w:name w:val="bjh-p"/>
    <w:basedOn w:val="22"/>
    <w:qFormat/>
    <w:uiPriority w:val="0"/>
  </w:style>
  <w:style w:type="paragraph" w:customStyle="1" w:styleId="5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8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9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0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5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68">
    <w:name w:val="不明显参考1"/>
    <w:basedOn w:val="22"/>
    <w:qFormat/>
    <w:uiPriority w:val="0"/>
    <w:rPr>
      <w:smallCaps/>
      <w:color w:val="C0504D"/>
      <w:u w:val="single"/>
    </w:rPr>
  </w:style>
  <w:style w:type="character" w:customStyle="1" w:styleId="69">
    <w:name w:val="页脚 Char"/>
    <w:basedOn w:val="22"/>
    <w:link w:val="12"/>
    <w:qFormat/>
    <w:uiPriority w:val="99"/>
    <w:rPr>
      <w:kern w:val="2"/>
      <w:sz w:val="18"/>
      <w:szCs w:val="18"/>
    </w:rPr>
  </w:style>
  <w:style w:type="character" w:customStyle="1" w:styleId="70">
    <w:name w:val="标题 1 Char"/>
    <w:link w:val="2"/>
    <w:qFormat/>
    <w:uiPriority w:val="99"/>
    <w:rPr>
      <w:rFonts w:ascii="方正仿宋_GBK" w:eastAsia="方正仿宋_GBK"/>
      <w:b/>
      <w:snapToGrid w:val="0"/>
      <w:kern w:val="44"/>
      <w:sz w:val="44"/>
    </w:rPr>
  </w:style>
  <w:style w:type="character" w:customStyle="1" w:styleId="71">
    <w:name w:val="标题 2 Char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2">
    <w:name w:val="页眉 Char"/>
    <w:link w:val="13"/>
    <w:uiPriority w:val="99"/>
    <w:rPr>
      <w:kern w:val="2"/>
      <w:sz w:val="18"/>
      <w:szCs w:val="18"/>
    </w:rPr>
  </w:style>
  <w:style w:type="character" w:customStyle="1" w:styleId="73">
    <w:name w:val="标题 Char"/>
    <w:basedOn w:val="22"/>
    <w:link w:val="17"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74">
    <w:name w:val="Char2"/>
    <w:basedOn w:val="1"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75">
    <w:name w:val="日期 Char"/>
    <w:basedOn w:val="22"/>
    <w:link w:val="10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C35DE9-C8AF-4FF0-9A50-F3567CF73C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4</Pages>
  <Words>1392</Words>
  <Characters>1445</Characters>
  <Lines>11</Lines>
  <Paragraphs>3</Paragraphs>
  <TotalTime>3</TotalTime>
  <ScaleCrop>false</ScaleCrop>
  <LinksUpToDate>false</LinksUpToDate>
  <CharactersWithSpaces>1462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2022-12-26T04:44:00Z</dcterms:created>
  <dc:creator>china</dc:creator>
  <cp:lastModifiedBy>秦</cp:lastModifiedBy>
  <cp:lastPrinted>2022-11-14T03:39:00Z</cp:lastPrinted>
  <dcterms:modified xsi:type="dcterms:W3CDTF">2022-12-30T08:20:49Z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C6678D445B174156854B8EC731C50D66</vt:lpwstr>
  </property>
</Properties>
</file>