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B1A" w:rsidRPr="00DB6FA9" w:rsidRDefault="00504B1A" w:rsidP="00504B1A">
      <w:pPr>
        <w:widowControl/>
        <w:spacing w:line="570" w:lineRule="exact"/>
        <w:jc w:val="left"/>
        <w:rPr>
          <w:rFonts w:ascii="Times New Roman" w:eastAsia="黑体" w:hAnsi="Times New Roman"/>
          <w:color w:val="000000"/>
        </w:rPr>
      </w:pPr>
      <w:r w:rsidRPr="00DB6FA9">
        <w:rPr>
          <w:rFonts w:ascii="Times New Roman" w:eastAsia="黑体" w:hAnsi="黑体"/>
          <w:color w:val="000000"/>
        </w:rPr>
        <w:t>附件</w:t>
      </w:r>
      <w:r w:rsidRPr="00DB6FA9">
        <w:rPr>
          <w:rFonts w:ascii="Times New Roman" w:eastAsia="黑体" w:hAnsi="Times New Roman"/>
          <w:color w:val="000000"/>
        </w:rPr>
        <w:t>2</w:t>
      </w:r>
    </w:p>
    <w:p w:rsidR="00504B1A" w:rsidRPr="00DB6FA9" w:rsidRDefault="00504B1A" w:rsidP="00504B1A">
      <w:pPr>
        <w:widowControl/>
        <w:spacing w:before="240" w:after="240" w:line="570" w:lineRule="exact"/>
        <w:jc w:val="center"/>
        <w:rPr>
          <w:rFonts w:ascii="方正小标宋简体" w:eastAsia="方正小标宋简体" w:hAnsi="宋体" w:cs="Arial" w:hint="eastAsia"/>
          <w:color w:val="000000"/>
          <w:sz w:val="44"/>
          <w:szCs w:val="44"/>
        </w:rPr>
      </w:pPr>
      <w:r w:rsidRPr="00DB6FA9">
        <w:rPr>
          <w:rFonts w:ascii="方正小标宋简体" w:eastAsia="方正小标宋简体" w:hAnsi="宋体" w:cs="Arial" w:hint="eastAsia"/>
          <w:color w:val="000000"/>
          <w:sz w:val="44"/>
          <w:szCs w:val="44"/>
        </w:rPr>
        <w:t>常州市一类公立医疗机构部分医疗服务项目价格</w:t>
      </w:r>
    </w:p>
    <w:tbl>
      <w:tblPr>
        <w:tblW w:w="14175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348"/>
        <w:gridCol w:w="2301"/>
        <w:gridCol w:w="2708"/>
        <w:gridCol w:w="1201"/>
        <w:gridCol w:w="1140"/>
        <w:gridCol w:w="1283"/>
        <w:gridCol w:w="1305"/>
        <w:gridCol w:w="2889"/>
      </w:tblGrid>
      <w:tr w:rsidR="00504B1A" w:rsidRPr="00DB6FA9" w:rsidTr="00530B05">
        <w:trPr>
          <w:trHeight w:val="454"/>
          <w:tblHeader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黑体" w:eastAsia="黑体" w:hAnsi="黑体"/>
                <w:bCs/>
                <w:color w:val="000000"/>
                <w:sz w:val="21"/>
                <w:szCs w:val="21"/>
              </w:rPr>
            </w:pPr>
            <w:r w:rsidRPr="00DB6FA9">
              <w:rPr>
                <w:rFonts w:ascii="黑体" w:eastAsia="黑体" w:hAnsi="黑体"/>
                <w:bCs/>
                <w:color w:val="000000"/>
                <w:sz w:val="21"/>
                <w:szCs w:val="21"/>
              </w:rPr>
              <w:t>编码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黑体" w:eastAsia="黑体" w:hAnsi="黑体"/>
                <w:bCs/>
                <w:color w:val="000000"/>
                <w:sz w:val="21"/>
                <w:szCs w:val="21"/>
              </w:rPr>
            </w:pPr>
            <w:r w:rsidRPr="00DB6FA9">
              <w:rPr>
                <w:rFonts w:ascii="黑体" w:eastAsia="黑体" w:hAnsi="黑体"/>
                <w:bCs/>
                <w:color w:val="000000"/>
                <w:sz w:val="21"/>
                <w:szCs w:val="21"/>
              </w:rPr>
              <w:t>项目名称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黑体" w:eastAsia="黑体" w:hAnsi="黑体"/>
                <w:bCs/>
                <w:color w:val="000000"/>
                <w:sz w:val="21"/>
                <w:szCs w:val="21"/>
              </w:rPr>
            </w:pPr>
            <w:r w:rsidRPr="00DB6FA9">
              <w:rPr>
                <w:rFonts w:ascii="黑体" w:eastAsia="黑体" w:hAnsi="黑体"/>
                <w:bCs/>
                <w:color w:val="000000"/>
                <w:sz w:val="21"/>
                <w:szCs w:val="21"/>
              </w:rPr>
              <w:t>项目内涵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黑体" w:eastAsia="黑体" w:hAnsi="黑体"/>
                <w:bCs/>
                <w:color w:val="000000"/>
                <w:sz w:val="21"/>
                <w:szCs w:val="21"/>
              </w:rPr>
            </w:pPr>
            <w:r w:rsidRPr="00DB6FA9">
              <w:rPr>
                <w:rFonts w:ascii="黑体" w:eastAsia="黑体" w:hAnsi="黑体"/>
                <w:bCs/>
                <w:color w:val="000000"/>
                <w:sz w:val="21"/>
                <w:szCs w:val="21"/>
              </w:rPr>
              <w:t>除外内容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黑体" w:eastAsia="黑体" w:hAnsi="黑体"/>
                <w:bCs/>
                <w:color w:val="000000"/>
                <w:sz w:val="21"/>
                <w:szCs w:val="21"/>
              </w:rPr>
            </w:pPr>
            <w:proofErr w:type="gramStart"/>
            <w:r w:rsidRPr="00DB6FA9">
              <w:rPr>
                <w:rFonts w:ascii="黑体" w:eastAsia="黑体" w:hAnsi="黑体"/>
                <w:bCs/>
                <w:color w:val="000000"/>
                <w:sz w:val="21"/>
                <w:szCs w:val="21"/>
              </w:rPr>
              <w:t>医</w:t>
            </w:r>
            <w:proofErr w:type="gramEnd"/>
            <w:r w:rsidRPr="00DB6FA9">
              <w:rPr>
                <w:rFonts w:ascii="黑体" w:eastAsia="黑体" w:hAnsi="黑体"/>
                <w:bCs/>
                <w:color w:val="000000"/>
                <w:sz w:val="21"/>
                <w:szCs w:val="21"/>
              </w:rPr>
              <w:t>保支付</w:t>
            </w:r>
            <w:r w:rsidRPr="00DB6FA9">
              <w:rPr>
                <w:rFonts w:ascii="黑体" w:eastAsia="黑体" w:hAnsi="黑体"/>
                <w:bCs/>
                <w:color w:val="000000"/>
                <w:sz w:val="21"/>
                <w:szCs w:val="21"/>
              </w:rPr>
              <w:br/>
              <w:t>类别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黑体" w:eastAsia="黑体" w:hAnsi="黑体"/>
                <w:bCs/>
                <w:color w:val="000000"/>
                <w:sz w:val="21"/>
                <w:szCs w:val="21"/>
              </w:rPr>
            </w:pPr>
            <w:r w:rsidRPr="00DB6FA9">
              <w:rPr>
                <w:rFonts w:ascii="黑体" w:eastAsia="黑体" w:hAnsi="黑体"/>
                <w:bCs/>
                <w:color w:val="000000"/>
                <w:sz w:val="21"/>
                <w:szCs w:val="21"/>
              </w:rPr>
              <w:t>计价单位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黑体" w:eastAsia="黑体" w:hAnsi="黑体"/>
                <w:bCs/>
                <w:color w:val="000000"/>
                <w:sz w:val="21"/>
                <w:szCs w:val="21"/>
              </w:rPr>
            </w:pPr>
            <w:r w:rsidRPr="00DB6FA9">
              <w:rPr>
                <w:rFonts w:ascii="黑体" w:eastAsia="黑体" w:hAnsi="黑体"/>
                <w:bCs/>
                <w:color w:val="000000"/>
                <w:sz w:val="21"/>
                <w:szCs w:val="21"/>
              </w:rPr>
              <w:t>调整后价格（元）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黑体" w:eastAsia="黑体" w:hAnsi="黑体"/>
                <w:bCs/>
                <w:color w:val="000000"/>
                <w:sz w:val="21"/>
                <w:szCs w:val="21"/>
              </w:rPr>
            </w:pPr>
            <w:r w:rsidRPr="00DB6FA9">
              <w:rPr>
                <w:rFonts w:ascii="黑体" w:eastAsia="黑体" w:hAnsi="黑体"/>
                <w:bCs/>
                <w:color w:val="000000"/>
                <w:sz w:val="21"/>
                <w:szCs w:val="21"/>
              </w:rPr>
              <w:t>说明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230600008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90</w:t>
            </w:r>
            <w:proofErr w:type="gramStart"/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钇</w:t>
            </w:r>
            <w:proofErr w:type="gramEnd"/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-</w:t>
            </w: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微球介入治疗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2470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270300002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内镜组织活检检查与诊断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包括各种内镜采集的小组织标本的病理学检查与诊断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例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122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以两个蜡块为基价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270500001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特殊染色及酶组织化学染色诊断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包括全自动特殊染色及诊断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每个标本，每种染色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80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270500002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免</w:t>
            </w:r>
            <w:r w:rsidRPr="007D4852">
              <w:rPr>
                <w:rFonts w:ascii="Times New Roman" w:eastAsia="宋体" w:hAnsi="宋体"/>
                <w:color w:val="000000"/>
                <w:spacing w:val="-4"/>
                <w:sz w:val="21"/>
                <w:szCs w:val="21"/>
              </w:rPr>
              <w:t>疫组织化学染色诊断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每个标本，每种染色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105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270500003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免疫荧光染色诊断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每个标本，每种染色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70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270600003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扫描电镜检查与诊断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每个标本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325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270800006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普通病理会诊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52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不符合疑难病理会诊条件的其他会诊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270800007-a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proofErr w:type="gramStart"/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液基薄层</w:t>
            </w:r>
            <w:proofErr w:type="gramEnd"/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细胞采集术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proofErr w:type="gramStart"/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包括液基薄层</w:t>
            </w:r>
            <w:proofErr w:type="gramEnd"/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细胞制片术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155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液基细胞学薄片技术</w:t>
            </w:r>
            <w:r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（</w:t>
            </w: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Thin Prep</w:t>
            </w:r>
            <w:r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）</w:t>
            </w: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、液基细胞学超薄片技术</w:t>
            </w:r>
            <w:r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（</w:t>
            </w: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Auto </w:t>
            </w:r>
            <w:proofErr w:type="spellStart"/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Cyte</w:t>
            </w:r>
            <w:proofErr w:type="spellEnd"/>
            <w:r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）</w:t>
            </w: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180 </w:t>
            </w: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元</w:t>
            </w: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 /</w:t>
            </w: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次，利普细胞特殊处理技术</w:t>
            </w:r>
            <w:r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（</w:t>
            </w: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LPT</w:t>
            </w:r>
            <w:r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）</w:t>
            </w: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120</w:t>
            </w: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元</w:t>
            </w: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/</w:t>
            </w: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次，上述</w:t>
            </w:r>
            <w:proofErr w:type="gramStart"/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技术限二甲</w:t>
            </w:r>
            <w:proofErr w:type="gramEnd"/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及二</w:t>
            </w:r>
            <w:proofErr w:type="gramStart"/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甲以上</w:t>
            </w:r>
            <w:proofErr w:type="gramEnd"/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医疗机构开展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lastRenderedPageBreak/>
              <w:t>310604006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经皮穿刺肺活检术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穿刺针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260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6</w:t>
            </w: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周岁及以下儿童加收</w:t>
            </w: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30%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310605001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硬性气管镜检查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包括针吸活检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544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310605002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纤维支气管镜检查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包括针吸活检、支气管刷片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150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310605003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经</w:t>
            </w:r>
            <w:proofErr w:type="gramStart"/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纤</w:t>
            </w:r>
            <w:proofErr w:type="gramEnd"/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支</w:t>
            </w:r>
            <w:proofErr w:type="gramStart"/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镜治疗</w:t>
            </w:r>
            <w:proofErr w:type="gramEnd"/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包括取异物、滴药、止血、化疗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药物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362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同时进行，最多收取</w:t>
            </w: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724</w:t>
            </w: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元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310605013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胸腔镜检查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含活检；不含经胸腔镜的特殊治疗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900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310702022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心包穿刺术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消毒铺巾，局部麻醉。穿刺入心包腔，抽液和</w:t>
            </w: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/</w:t>
            </w: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或注射药物。拔除穿刺针，穿刺处包扎。包括引流</w:t>
            </w:r>
          </w:p>
        </w:tc>
        <w:tc>
          <w:tcPr>
            <w:tcW w:w="1201" w:type="dxa"/>
            <w:shd w:val="clear" w:color="auto" w:fill="auto"/>
            <w:vAlign w:val="bottom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272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6</w:t>
            </w: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周岁及以下儿童加收</w:t>
            </w: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30%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310902005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纤</w:t>
            </w:r>
            <w:r w:rsidRPr="00DB6FA9">
              <w:rPr>
                <w:rFonts w:ascii="Times New Roman" w:eastAsia="宋体" w:hAnsi="宋体"/>
                <w:color w:val="000000"/>
                <w:spacing w:val="-4"/>
                <w:sz w:val="21"/>
                <w:szCs w:val="21"/>
              </w:rPr>
              <w:t>维胃十二指肠镜检查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含活检、</w:t>
            </w:r>
            <w:proofErr w:type="gramStart"/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刷检</w:t>
            </w:r>
            <w:proofErr w:type="gramEnd"/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145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310902006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经胃镜特殊治疗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包括取异物、粘膜切除、粘膜血流量测定、止血、息肉肿物切除等病变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圈套器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283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proofErr w:type="gramStart"/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电凝电切法</w:t>
            </w:r>
            <w:proofErr w:type="gramEnd"/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310902009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超声胃镜检查术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含</w:t>
            </w:r>
            <w:r w:rsidRPr="007D4852">
              <w:rPr>
                <w:rFonts w:ascii="Times New Roman" w:eastAsia="宋体" w:hAnsi="宋体"/>
                <w:color w:val="000000"/>
                <w:spacing w:val="-6"/>
                <w:sz w:val="21"/>
                <w:szCs w:val="21"/>
              </w:rPr>
              <w:t>活检。包括超声肠</w:t>
            </w:r>
            <w:proofErr w:type="gramStart"/>
            <w:r w:rsidRPr="007D4852">
              <w:rPr>
                <w:rFonts w:ascii="Times New Roman" w:eastAsia="宋体" w:hAnsi="宋体"/>
                <w:color w:val="000000"/>
                <w:spacing w:val="-6"/>
                <w:sz w:val="21"/>
                <w:szCs w:val="21"/>
              </w:rPr>
              <w:t>镜检查术</w:t>
            </w:r>
            <w:proofErr w:type="gramEnd"/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605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310903005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纤维结肠镜检查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含活检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180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310903010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经肠</w:t>
            </w:r>
            <w:proofErr w:type="gramStart"/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镜特殊</w:t>
            </w:r>
            <w:proofErr w:type="gramEnd"/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治疗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包括取异物、粘膜切除、粘膜血流量测定、止血、息肉肿物切除等病变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390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proofErr w:type="gramStart"/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电凝电切法</w:t>
            </w:r>
            <w:proofErr w:type="gramEnd"/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310905010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经皮肝穿胆道引流术</w:t>
            </w:r>
            <w:r>
              <w:rPr>
                <w:rFonts w:ascii="Times New Roman" w:eastAsia="宋体" w:hAnsi="Times New Roman" w:hint="eastAsia"/>
                <w:color w:val="000000"/>
                <w:sz w:val="21"/>
                <w:szCs w:val="21"/>
              </w:rPr>
              <w:t>（</w:t>
            </w: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PTCD</w:t>
            </w:r>
            <w:r>
              <w:rPr>
                <w:rFonts w:ascii="Times New Roman" w:eastAsia="宋体" w:hAnsi="Times New Roman" w:hint="eastAsia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不含超声定位引导或</w:t>
            </w:r>
            <w:r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X</w:t>
            </w:r>
            <w:proofErr w:type="gramStart"/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线引导</w:t>
            </w:r>
            <w:proofErr w:type="gramEnd"/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引流管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600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lastRenderedPageBreak/>
              <w:t>311000001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腹膜透析置管术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腹膜透析钛接头、腹膜透析外接短管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520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397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311000001-a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腹膜透析拔管术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260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397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311000005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腹膜平衡试验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含定时、分段取腹腔液；不含化验检查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78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397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311000026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经</w:t>
            </w:r>
            <w:r w:rsidRPr="00DB6FA9">
              <w:rPr>
                <w:rFonts w:ascii="Times New Roman" w:eastAsia="宋体" w:hAnsi="宋体"/>
                <w:color w:val="000000"/>
                <w:spacing w:val="-8"/>
                <w:sz w:val="21"/>
                <w:szCs w:val="21"/>
              </w:rPr>
              <w:t>输尿管镜碎石取石术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宋体" w:hint="eastAsia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弹道</w:t>
            </w:r>
          </w:p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碎石针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1481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弹道碎石针按实际确定</w:t>
            </w:r>
          </w:p>
        </w:tc>
      </w:tr>
      <w:tr w:rsidR="00504B1A" w:rsidRPr="00DB6FA9" w:rsidTr="00530B05">
        <w:trPr>
          <w:trHeight w:val="397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311000027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经膀胱镜输尿管支架置入术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包括取出术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455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397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311000034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膀胱镜尿道镜检查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含活检，包括取异物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350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397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311000040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体外冲击波碎石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含影像学监测</w:t>
            </w: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,</w:t>
            </w: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不含摄片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801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初震</w:t>
            </w:r>
          </w:p>
        </w:tc>
      </w:tr>
      <w:tr w:rsidR="00504B1A" w:rsidRPr="00DB6FA9" w:rsidTr="00530B05">
        <w:trPr>
          <w:trHeight w:val="397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320100002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经</w:t>
            </w:r>
            <w:r w:rsidRPr="00DB6FA9">
              <w:rPr>
                <w:rFonts w:ascii="Times New Roman" w:eastAsia="宋体" w:hAnsi="宋体"/>
                <w:color w:val="000000"/>
                <w:spacing w:val="-8"/>
                <w:sz w:val="21"/>
                <w:szCs w:val="21"/>
              </w:rPr>
              <w:t>皮静脉内激光成形术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1650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397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320100004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经皮静脉球囊扩张术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2200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397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320100007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经皮静脉内旋切术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2475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397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320100008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经皮静脉内溶栓术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2475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397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320100009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经皮静脉内超声血栓消融术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2750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397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320200003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proofErr w:type="gramStart"/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经皮超选择性</w:t>
            </w:r>
            <w:proofErr w:type="gramEnd"/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动脉造影术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不含脑血管及冠状动脉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2200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320200005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经皮动脉斑块旋切术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不含脑血管及冠状动脉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2457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lastRenderedPageBreak/>
              <w:t>320200008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经皮动脉内超声血栓消融术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2475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320200009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经</w:t>
            </w:r>
            <w:r w:rsidRPr="00DB6FA9">
              <w:rPr>
                <w:rFonts w:ascii="Times New Roman" w:eastAsia="宋体" w:hAnsi="宋体"/>
                <w:color w:val="000000"/>
                <w:spacing w:val="-6"/>
                <w:sz w:val="21"/>
                <w:szCs w:val="21"/>
              </w:rPr>
              <w:t>皮动脉内球囊扩张术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不含脑血管及冠状动脉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2475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320200011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经皮动脉激光成形</w:t>
            </w: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+</w:t>
            </w: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球囊扩张术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2200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320200012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经皮肢体动脉旋切＋球囊扩张术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包括旋磨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2200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320200013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经皮血管瘤腔内药物灌注术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2657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320300002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动脉插管灌注术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宋体" w:hint="eastAsia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导管及</w:t>
            </w:r>
          </w:p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体内放置的投药泵</w:t>
            </w:r>
            <w:r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（</w:t>
            </w: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Port</w:t>
            </w:r>
            <w:r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1650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320300003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经颈内静脉肝内门腔静脉分流术</w:t>
            </w:r>
            <w:r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（</w:t>
            </w: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TIPS</w:t>
            </w:r>
            <w:r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不含</w:t>
            </w: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 X </w:t>
            </w: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线监控及摄片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2200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320400002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经</w:t>
            </w:r>
            <w:r w:rsidRPr="00DB6FA9">
              <w:rPr>
                <w:rFonts w:ascii="Times New Roman" w:eastAsia="宋体" w:hAnsi="宋体"/>
                <w:color w:val="000000"/>
                <w:spacing w:val="-8"/>
                <w:sz w:val="21"/>
                <w:szCs w:val="21"/>
              </w:rPr>
              <w:t>皮心内膜心肌活检术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不含病理诊断及其它特殊检查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1650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320400003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先心病介入治疗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包括动脉导管未闭、房室间隔缺损等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关闭器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2200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6</w:t>
            </w: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周岁及以下儿童加收</w:t>
            </w: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30%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320500004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经皮冠状动脉腔内激光成形术</w:t>
            </w:r>
            <w:r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（</w:t>
            </w: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ELCA</w:t>
            </w:r>
            <w:r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含激光消融后球囊扩张和</w:t>
            </w: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/</w:t>
            </w: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或支架置入及术前的靶血管造影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4457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</w:t>
            </w: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．以一支冠脉血管为基价；</w:t>
            </w: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</w:t>
            </w: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．若冠状动脉造影术后立即进行激光成形术，应视作二次手术分别计价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320500005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高速冠状动脉内膜旋磨术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proofErr w:type="gramStart"/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含旋磨</w:t>
            </w:r>
            <w:proofErr w:type="gramEnd"/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后球囊扩张和</w:t>
            </w: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/</w:t>
            </w: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或支架置入及术前的靶血管造影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4529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1.</w:t>
            </w: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以旋磨一支冠脉血管为基价；</w:t>
            </w: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</w:t>
            </w: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．若冠状动脉造影术后立即进行旋磨术，应视作二次</w:t>
            </w: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lastRenderedPageBreak/>
              <w:t>手术分别计价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lastRenderedPageBreak/>
              <w:t>320500006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定向冠脉内膜旋切术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含术前的靶血管造影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4786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</w:t>
            </w: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．以旋切一支冠脉血管为基价；</w:t>
            </w: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</w:t>
            </w: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．若冠状动脉造影术后立即进行旋切术，应视作二次手术分别计价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320500007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冠脉血管内超声检查术</w:t>
            </w:r>
            <w:r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（</w:t>
            </w: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IVUS</w:t>
            </w:r>
            <w:r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含术前的靶血管造影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3257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320500010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冠</w:t>
            </w:r>
            <w:r w:rsidRPr="00DB6FA9">
              <w:rPr>
                <w:rFonts w:ascii="Times New Roman" w:eastAsia="宋体" w:hAnsi="宋体"/>
                <w:color w:val="000000"/>
                <w:spacing w:val="-8"/>
                <w:sz w:val="21"/>
                <w:szCs w:val="21"/>
              </w:rPr>
              <w:t>脉血管内窥镜检查术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2200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320500011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经</w:t>
            </w:r>
            <w:r w:rsidRPr="00DB6FA9">
              <w:rPr>
                <w:rFonts w:ascii="Times New Roman" w:eastAsia="宋体" w:hAnsi="宋体"/>
                <w:color w:val="000000"/>
                <w:spacing w:val="-6"/>
                <w:sz w:val="21"/>
                <w:szCs w:val="21"/>
              </w:rPr>
              <w:t>皮冠状动脉内溶栓术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含冠脉造影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2914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320500012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经皮激光心肌血管重建术</w:t>
            </w:r>
            <w:r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（</w:t>
            </w: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PMR</w:t>
            </w:r>
            <w:r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含冠脉造影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2200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320500013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冠</w:t>
            </w:r>
            <w:r w:rsidRPr="00DB6FA9">
              <w:rPr>
                <w:rFonts w:ascii="Times New Roman" w:eastAsia="宋体" w:hAnsi="宋体"/>
                <w:color w:val="000000"/>
                <w:spacing w:val="-6"/>
                <w:sz w:val="21"/>
                <w:szCs w:val="21"/>
              </w:rPr>
              <w:t>状动脉内超声溶栓术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含冠脉造影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2200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320500014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冠</w:t>
            </w:r>
            <w:r w:rsidRPr="00DB6FA9">
              <w:rPr>
                <w:rFonts w:ascii="Times New Roman" w:eastAsia="宋体" w:hAnsi="宋体"/>
                <w:color w:val="000000"/>
                <w:spacing w:val="-8"/>
                <w:sz w:val="21"/>
                <w:szCs w:val="21"/>
              </w:rPr>
              <w:t>脉内局部放射治疗术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含冠脉造影、同位素放射源及放疗装置的使用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3300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320500015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冠脉内局部药物释放治疗术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含冠脉造影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4271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320500016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肥厚型心肌病化学消融术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4286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320600005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经皮穿刺脑血管腔内溶栓术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2200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320600006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经皮穿刺脑血管腔内化疗术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2200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320600007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颈内动脉海绵窦瘘栓塞术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2475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lastRenderedPageBreak/>
              <w:t>320600008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颅内动脉瘤栓塞术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2475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320600009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脑及颅内血管畸形栓塞术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2475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330201034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癫痫</w:t>
            </w:r>
            <w:proofErr w:type="gramStart"/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刀手术</w:t>
            </w:r>
            <w:proofErr w:type="gramEnd"/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proofErr w:type="gramStart"/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含手术</w:t>
            </w:r>
            <w:proofErr w:type="gramEnd"/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计划系统、</w:t>
            </w: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CT </w:t>
            </w: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定位、</w:t>
            </w: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24</w:t>
            </w: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小时脑电图动态监测、皮层电极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2784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治疗难治性癫痫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330300007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甲状腺穿刺活检术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包括注射、抽液；不含</w:t>
            </w: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 B </w:t>
            </w: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超引导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133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330300010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甲状腺全切术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1600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330300012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甲状腺癌扩大根治术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含甲状腺癌切除、同侧淋巴结清扫，所累及</w:t>
            </w:r>
            <w:proofErr w:type="gramStart"/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颈</w:t>
            </w:r>
            <w:proofErr w:type="gramEnd"/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其他结构切除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2432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330502009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鼓室成形术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含听骨链重建、鼓膜修补、病变探查手术；包括</w:t>
            </w: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1-5</w:t>
            </w: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型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1152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330502010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人工听骨听力重建术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1210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330601021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经鼻鼻腔鼻窦肿瘤切除术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999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330602008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鼻内额窦开放手术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533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330611006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颈外进路咽旁间隙肿物摘除术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1728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330900003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proofErr w:type="gramStart"/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颈</w:t>
            </w:r>
            <w:proofErr w:type="gramEnd"/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淋巴结清扫术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1245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331002008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全胃切除术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包括食道空肠吻合</w:t>
            </w: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Roux-y</w:t>
            </w: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型或</w:t>
            </w:r>
            <w:proofErr w:type="gramStart"/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袢</w:t>
            </w:r>
            <w:proofErr w:type="gramEnd"/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式）、食道</w:t>
            </w: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—</w:t>
            </w: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十二指</w:t>
            </w: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lastRenderedPageBreak/>
              <w:t>肠吻合、区域淋巴结清扫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lastRenderedPageBreak/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2560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lastRenderedPageBreak/>
              <w:t>331003007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肠切除术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包括小肠、回盲部结肠部分切除，包括肠切开减压术、肠修补术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1154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331003008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肠粘连松解术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1039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331003022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阑尾切除术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包括单纯性、化脓性、坏疽性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554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331004022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高位肛瘘切除术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包括复杂肛瘘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605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331006002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胆囊切除术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1018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331006006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肝</w:t>
            </w:r>
            <w:r w:rsidRPr="00DB6FA9">
              <w:rPr>
                <w:rFonts w:ascii="Times New Roman" w:eastAsia="宋体" w:hAnsi="宋体"/>
                <w:color w:val="000000"/>
                <w:spacing w:val="-6"/>
                <w:sz w:val="21"/>
                <w:szCs w:val="21"/>
              </w:rPr>
              <w:t>门部胆管病变切除术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含胆总管囊肿、胆道闭锁；不含高位胆管癌切根治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2048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331006011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胆</w:t>
            </w:r>
            <w:r w:rsidRPr="00DB6FA9">
              <w:rPr>
                <w:rFonts w:ascii="Times New Roman" w:eastAsia="宋体" w:hAnsi="宋体"/>
                <w:color w:val="000000"/>
                <w:spacing w:val="-8"/>
                <w:sz w:val="21"/>
                <w:szCs w:val="21"/>
              </w:rPr>
              <w:t>总管探查</w:t>
            </w:r>
            <w:r w:rsidRPr="00DB6FA9">
              <w:rPr>
                <w:rFonts w:ascii="Times New Roman" w:eastAsia="宋体" w:hAnsi="Times New Roman"/>
                <w:color w:val="000000"/>
                <w:spacing w:val="-8"/>
                <w:sz w:val="21"/>
                <w:szCs w:val="21"/>
              </w:rPr>
              <w:t>T</w:t>
            </w:r>
            <w:r w:rsidRPr="00DB6FA9">
              <w:rPr>
                <w:rFonts w:ascii="Times New Roman" w:eastAsia="宋体" w:hAnsi="宋体"/>
                <w:color w:val="000000"/>
                <w:spacing w:val="-8"/>
                <w:sz w:val="21"/>
                <w:szCs w:val="21"/>
              </w:rPr>
              <w:t>管引流术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不含术中</w:t>
            </w: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 B </w:t>
            </w: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超、术中胆道镜检查和术中胆道造影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1152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331006014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经十二指肠奥狄氏括约肌切开成形术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包括十二指肠乳头括约肌切开术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1314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331006020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胆囊癌根治术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含淋巴清扫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3341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331007005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胰管切开取石术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1622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331007008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全胰腺切除术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不含血管切除吻合术、脾切除术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2733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331008005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腹壁切口疝修补术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包括</w:t>
            </w:r>
            <w:proofErr w:type="gramStart"/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腹</w:t>
            </w:r>
            <w:proofErr w:type="gramEnd"/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白线疝或腰疝修补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1024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331008026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门体静脉断流术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含食管、胃底周围血管离断加脾切除术、经网膜静脉门</w:t>
            </w: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lastRenderedPageBreak/>
              <w:t>静脉测压术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lastRenderedPageBreak/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1836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lastRenderedPageBreak/>
              <w:t>331101008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肾切除术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肾网袋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1456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331101009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肾部分切除术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2240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331101010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根治性肾切除术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含肾上腺切除、淋巴清扫；不含开胸手术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2240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331102001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肾盂癌根治术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含输尿管全长、部分膀胱切除；不含膀胱镜电切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2560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331102002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肾盂成形肾盂输尿管再吻合术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1536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331102007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输尿管切开取石术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864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331103003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膀胱部分切除术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1152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331103006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根治性膀胱全切除术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含盆腔淋巴结清扫术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3072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331201001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前列腺癌根治术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含淋巴结清扫和取活检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3090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331203006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精索静脉曲张高位结扎术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单侧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525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331501020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proofErr w:type="gramStart"/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颈</w:t>
            </w:r>
            <w:proofErr w:type="gramEnd"/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椎间盘切除椎间植骨融合术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每节间盘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2208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331501021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proofErr w:type="gramStart"/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颈椎体次全</w:t>
            </w:r>
            <w:proofErr w:type="gramEnd"/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切除植骨融合术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每节椎骨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2920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331501027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环枢椎侧块螺钉内固定术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包括前路或后路、颈椎侧块螺钉内固定术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2286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lastRenderedPageBreak/>
              <w:t>331501028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颈椎骨折脱位手术复位植骨融合内固定术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每节椎骨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2569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331501032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胸腰椎骨折切开复位内固定术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后方入路切口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每节椎骨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2238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331501036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椎管扩大减压术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含全椎板切除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每节椎板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1461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331501038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腰椎间盘突出摘除术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含椎板开窗间盘切除；不含极外侧突出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每节间盘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1426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331501040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后路腰椎间盘镜椎间盘髓核摘除术</w:t>
            </w:r>
            <w:r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（</w:t>
            </w: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MED</w:t>
            </w:r>
            <w:r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每间盘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2224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331501042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腰椎滑脱椎弓根螺钉内固定植骨融合术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2432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331501046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骨盆骨折切开复位内固定术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2688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331501048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脊柱侧弯矫正术（后路）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3533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331501052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脊柱椎间融合器植入植骨融合术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含脊髓神经根松解、椎板切除减压、脊髓探查、骨折切开复位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2913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331501059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经皮椎体成形术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包括髓核成形术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骨黏合剂（骨水泥）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乙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每椎体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1211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331505013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股骨颈骨折闭合复位内固定术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1494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  <w:tr w:rsidR="00504B1A" w:rsidRPr="00DB6FA9" w:rsidTr="00530B05">
        <w:trPr>
          <w:trHeight w:val="454"/>
          <w:jc w:val="center"/>
        </w:trPr>
        <w:tc>
          <w:tcPr>
            <w:tcW w:w="134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>331505016</w:t>
            </w:r>
          </w:p>
        </w:tc>
        <w:tc>
          <w:tcPr>
            <w:tcW w:w="23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股骨转子间骨折内固定术</w:t>
            </w:r>
          </w:p>
        </w:tc>
        <w:tc>
          <w:tcPr>
            <w:tcW w:w="2708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包括股骨粗隆骨折切开复位内固定术</w:t>
            </w:r>
          </w:p>
        </w:tc>
        <w:tc>
          <w:tcPr>
            <w:tcW w:w="1201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140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甲</w:t>
            </w:r>
          </w:p>
        </w:tc>
        <w:tc>
          <w:tcPr>
            <w:tcW w:w="1283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>次</w:t>
            </w:r>
          </w:p>
        </w:tc>
        <w:tc>
          <w:tcPr>
            <w:tcW w:w="1305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jc w:val="center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Times New Roman"/>
                <w:color w:val="000000"/>
                <w:sz w:val="21"/>
                <w:szCs w:val="21"/>
              </w:rPr>
              <w:t xml:space="preserve">1634 </w:t>
            </w:r>
          </w:p>
        </w:tc>
        <w:tc>
          <w:tcPr>
            <w:tcW w:w="2889" w:type="dxa"/>
            <w:shd w:val="clear" w:color="auto" w:fill="auto"/>
            <w:vAlign w:val="center"/>
            <w:hideMark/>
          </w:tcPr>
          <w:p w:rsidR="00504B1A" w:rsidRPr="00DB6FA9" w:rsidRDefault="00504B1A" w:rsidP="00530B05">
            <w:pPr>
              <w:widowControl/>
              <w:spacing w:line="280" w:lineRule="exact"/>
              <w:rPr>
                <w:rFonts w:ascii="Times New Roman" w:eastAsia="宋体" w:hAnsi="Times New Roman"/>
                <w:color w:val="000000"/>
                <w:sz w:val="21"/>
                <w:szCs w:val="21"/>
              </w:rPr>
            </w:pPr>
            <w:r w:rsidRPr="00DB6FA9">
              <w:rPr>
                <w:rFonts w:ascii="Times New Roman" w:eastAsia="宋体" w:hAnsi="宋体"/>
                <w:color w:val="000000"/>
                <w:sz w:val="21"/>
                <w:szCs w:val="21"/>
              </w:rPr>
              <w:t xml:space="preserve">　</w:t>
            </w:r>
          </w:p>
        </w:tc>
      </w:tr>
    </w:tbl>
    <w:p w:rsidR="00F42A19" w:rsidRDefault="00F42A19">
      <w:bookmarkStart w:id="0" w:name="_GoBack"/>
      <w:bookmarkEnd w:id="0"/>
    </w:p>
    <w:sectPr w:rsidR="00F42A19" w:rsidSect="00504B1A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</w:font>
  <w:font w:name="MingLiU">
    <w:altName w:val="Arial Unicode MS"/>
    <w:panose1 w:val="02010609000101010101"/>
    <w:charset w:val="88"/>
    <w:family w:val="modern"/>
    <w:notTrueType/>
    <w:pitch w:val="fixed"/>
    <w:sig w:usb0="00000000" w:usb1="08080000" w:usb2="00000010" w:usb3="00000000" w:csb0="0010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F60AC5"/>
    <w:multiLevelType w:val="hybridMultilevel"/>
    <w:tmpl w:val="29620308"/>
    <w:lvl w:ilvl="0" w:tplc="F7029FB4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4B1A"/>
    <w:rsid w:val="00504B1A"/>
    <w:rsid w:val="00F42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 w:qFormat="1"/>
    <w:lsdException w:name="Balloon Text" w:uiPriority="0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B1A"/>
    <w:pPr>
      <w:widowControl w:val="0"/>
      <w:jc w:val="both"/>
    </w:pPr>
    <w:rPr>
      <w:rFonts w:ascii="仿宋_GB2312" w:eastAsia="仿宋_GB2312" w:hAnsi="Calibri" w:cs="Times New Roman"/>
      <w:kern w:val="0"/>
      <w:sz w:val="32"/>
      <w:szCs w:val="32"/>
    </w:rPr>
  </w:style>
  <w:style w:type="paragraph" w:styleId="1">
    <w:name w:val="heading 1"/>
    <w:basedOn w:val="a"/>
    <w:next w:val="a"/>
    <w:link w:val="1Char"/>
    <w:qFormat/>
    <w:rsid w:val="00504B1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504B1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504B1A"/>
    <w:rPr>
      <w:rFonts w:ascii="仿宋_GB2312" w:eastAsia="仿宋_GB2312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504B1A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Document Map"/>
    <w:basedOn w:val="a"/>
    <w:link w:val="Char"/>
    <w:semiHidden/>
    <w:rsid w:val="00504B1A"/>
    <w:pPr>
      <w:shd w:val="clear" w:color="auto" w:fill="000080"/>
    </w:pPr>
  </w:style>
  <w:style w:type="character" w:customStyle="1" w:styleId="Char">
    <w:name w:val="文档结构图 Char"/>
    <w:basedOn w:val="a0"/>
    <w:link w:val="a3"/>
    <w:semiHidden/>
    <w:rsid w:val="00504B1A"/>
    <w:rPr>
      <w:rFonts w:ascii="仿宋_GB2312" w:eastAsia="仿宋_GB2312" w:hAnsi="Calibri" w:cs="Times New Roman"/>
      <w:kern w:val="0"/>
      <w:sz w:val="32"/>
      <w:szCs w:val="32"/>
      <w:shd w:val="clear" w:color="auto" w:fill="000080"/>
    </w:rPr>
  </w:style>
  <w:style w:type="paragraph" w:styleId="a4">
    <w:name w:val="annotation text"/>
    <w:basedOn w:val="a"/>
    <w:link w:val="Char0"/>
    <w:uiPriority w:val="99"/>
    <w:unhideWhenUsed/>
    <w:rsid w:val="00504B1A"/>
    <w:pPr>
      <w:jc w:val="left"/>
    </w:pPr>
    <w:rPr>
      <w:rFonts w:ascii="Calibri" w:eastAsia="宋体"/>
      <w:kern w:val="2"/>
      <w:sz w:val="21"/>
      <w:szCs w:val="22"/>
      <w:lang w:val="x-none" w:eastAsia="x-none"/>
    </w:rPr>
  </w:style>
  <w:style w:type="character" w:customStyle="1" w:styleId="Char0">
    <w:name w:val="批注文字 Char"/>
    <w:basedOn w:val="a0"/>
    <w:link w:val="a4"/>
    <w:uiPriority w:val="99"/>
    <w:rsid w:val="00504B1A"/>
    <w:rPr>
      <w:rFonts w:ascii="Calibri" w:eastAsia="宋体" w:hAnsi="Calibri" w:cs="Times New Roman"/>
      <w:lang w:val="x-none" w:eastAsia="x-none"/>
    </w:rPr>
  </w:style>
  <w:style w:type="paragraph" w:styleId="a5">
    <w:name w:val="Body Text"/>
    <w:basedOn w:val="a"/>
    <w:link w:val="Char1"/>
    <w:uiPriority w:val="99"/>
    <w:qFormat/>
    <w:rsid w:val="00504B1A"/>
    <w:pPr>
      <w:autoSpaceDE w:val="0"/>
      <w:autoSpaceDN w:val="0"/>
      <w:adjustRightInd w:val="0"/>
      <w:jc w:val="left"/>
    </w:pPr>
    <w:rPr>
      <w:rFonts w:ascii="宋体" w:eastAsia="宋体" w:hAnsi="Times New Roman"/>
      <w:sz w:val="33"/>
      <w:szCs w:val="33"/>
      <w:lang w:val="x-none" w:eastAsia="x-none"/>
    </w:rPr>
  </w:style>
  <w:style w:type="character" w:customStyle="1" w:styleId="Char1">
    <w:name w:val="正文文本 Char"/>
    <w:basedOn w:val="a0"/>
    <w:link w:val="a5"/>
    <w:uiPriority w:val="99"/>
    <w:rsid w:val="00504B1A"/>
    <w:rPr>
      <w:rFonts w:ascii="宋体" w:eastAsia="宋体" w:hAnsi="Times New Roman" w:cs="Times New Roman"/>
      <w:kern w:val="0"/>
      <w:sz w:val="33"/>
      <w:szCs w:val="33"/>
      <w:lang w:val="x-none" w:eastAsia="x-none"/>
    </w:rPr>
  </w:style>
  <w:style w:type="paragraph" w:styleId="a6">
    <w:name w:val="Plain Text"/>
    <w:basedOn w:val="a"/>
    <w:link w:val="Char2"/>
    <w:rsid w:val="00504B1A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  <w:szCs w:val="24"/>
      <w:lang w:val="x-none" w:eastAsia="x-none"/>
    </w:rPr>
  </w:style>
  <w:style w:type="character" w:customStyle="1" w:styleId="Char2">
    <w:name w:val="纯文本 Char"/>
    <w:basedOn w:val="a0"/>
    <w:link w:val="a6"/>
    <w:rsid w:val="00504B1A"/>
    <w:rPr>
      <w:rFonts w:ascii="宋体" w:eastAsia="宋体" w:hAnsi="宋体" w:cs="Times New Roman"/>
      <w:kern w:val="0"/>
      <w:sz w:val="24"/>
      <w:szCs w:val="24"/>
      <w:lang w:val="x-none" w:eastAsia="x-none"/>
    </w:rPr>
  </w:style>
  <w:style w:type="paragraph" w:styleId="a7">
    <w:name w:val="Date"/>
    <w:basedOn w:val="a"/>
    <w:next w:val="a"/>
    <w:link w:val="Char3"/>
    <w:uiPriority w:val="99"/>
    <w:rsid w:val="00504B1A"/>
    <w:rPr>
      <w:lang w:val="x-none" w:eastAsia="x-none"/>
    </w:rPr>
  </w:style>
  <w:style w:type="character" w:customStyle="1" w:styleId="Char3">
    <w:name w:val="日期 Char"/>
    <w:basedOn w:val="a0"/>
    <w:link w:val="a7"/>
    <w:uiPriority w:val="99"/>
    <w:rsid w:val="00504B1A"/>
    <w:rPr>
      <w:rFonts w:ascii="仿宋_GB2312" w:eastAsia="仿宋_GB2312" w:hAnsi="Calibri" w:cs="Times New Roman"/>
      <w:kern w:val="0"/>
      <w:sz w:val="32"/>
      <w:szCs w:val="32"/>
      <w:lang w:val="x-none" w:eastAsia="x-none"/>
    </w:rPr>
  </w:style>
  <w:style w:type="paragraph" w:styleId="a8">
    <w:name w:val="Balloon Text"/>
    <w:basedOn w:val="a"/>
    <w:link w:val="Char4"/>
    <w:semiHidden/>
    <w:rsid w:val="00504B1A"/>
    <w:rPr>
      <w:sz w:val="18"/>
      <w:szCs w:val="18"/>
    </w:rPr>
  </w:style>
  <w:style w:type="character" w:customStyle="1" w:styleId="Char4">
    <w:name w:val="批注框文本 Char"/>
    <w:basedOn w:val="a0"/>
    <w:link w:val="a8"/>
    <w:semiHidden/>
    <w:rsid w:val="00504B1A"/>
    <w:rPr>
      <w:rFonts w:ascii="仿宋_GB2312" w:eastAsia="仿宋_GB2312" w:hAnsi="Calibri" w:cs="Times New Roman"/>
      <w:kern w:val="0"/>
      <w:sz w:val="18"/>
      <w:szCs w:val="18"/>
    </w:rPr>
  </w:style>
  <w:style w:type="paragraph" w:styleId="a9">
    <w:name w:val="footer"/>
    <w:basedOn w:val="a"/>
    <w:link w:val="Char5"/>
    <w:uiPriority w:val="99"/>
    <w:qFormat/>
    <w:rsid w:val="00504B1A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5">
    <w:name w:val="页脚 Char"/>
    <w:basedOn w:val="a0"/>
    <w:link w:val="a9"/>
    <w:uiPriority w:val="99"/>
    <w:rsid w:val="00504B1A"/>
    <w:rPr>
      <w:rFonts w:ascii="仿宋_GB2312" w:eastAsia="仿宋_GB2312" w:hAnsi="Calibri" w:cs="Times New Roman"/>
      <w:kern w:val="0"/>
      <w:sz w:val="18"/>
      <w:szCs w:val="18"/>
      <w:lang w:val="x-none" w:eastAsia="x-none"/>
    </w:rPr>
  </w:style>
  <w:style w:type="paragraph" w:styleId="aa">
    <w:name w:val="header"/>
    <w:basedOn w:val="a"/>
    <w:link w:val="Char6"/>
    <w:uiPriority w:val="99"/>
    <w:qFormat/>
    <w:rsid w:val="00504B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6">
    <w:name w:val="页眉 Char"/>
    <w:basedOn w:val="a0"/>
    <w:link w:val="aa"/>
    <w:uiPriority w:val="99"/>
    <w:rsid w:val="00504B1A"/>
    <w:rPr>
      <w:rFonts w:ascii="仿宋_GB2312" w:eastAsia="仿宋_GB2312" w:hAnsi="Calibri" w:cs="Times New Roman"/>
      <w:kern w:val="0"/>
      <w:sz w:val="18"/>
      <w:szCs w:val="18"/>
      <w:lang w:val="x-none" w:eastAsia="x-none"/>
    </w:rPr>
  </w:style>
  <w:style w:type="paragraph" w:styleId="ab">
    <w:name w:val="Normal (Web)"/>
    <w:basedOn w:val="a"/>
    <w:qFormat/>
    <w:rsid w:val="00504B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  <w:style w:type="table" w:styleId="ac">
    <w:name w:val="Table Grid"/>
    <w:basedOn w:val="a1"/>
    <w:qFormat/>
    <w:rsid w:val="00504B1A"/>
    <w:rPr>
      <w:rFonts w:ascii="等线" w:eastAsia="等线" w:hAnsi="等线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page number"/>
    <w:rsid w:val="00504B1A"/>
  </w:style>
  <w:style w:type="character" w:styleId="ae">
    <w:name w:val="Hyperlink"/>
    <w:uiPriority w:val="99"/>
    <w:rsid w:val="00504B1A"/>
    <w:rPr>
      <w:color w:val="0000FF"/>
      <w:u w:val="single"/>
    </w:rPr>
  </w:style>
  <w:style w:type="character" w:customStyle="1" w:styleId="font71">
    <w:name w:val="font71"/>
    <w:qFormat/>
    <w:rsid w:val="00504B1A"/>
    <w:rPr>
      <w:rFonts w:ascii="方正仿宋简体" w:eastAsia="方正仿宋简体" w:hAnsi="方正仿宋简体" w:cs="方正仿宋简体" w:hint="eastAsia"/>
      <w:b/>
      <w:color w:val="000000"/>
      <w:sz w:val="28"/>
      <w:szCs w:val="28"/>
      <w:u w:val="none"/>
    </w:rPr>
  </w:style>
  <w:style w:type="character" w:customStyle="1" w:styleId="font31">
    <w:name w:val="font31"/>
    <w:qFormat/>
    <w:rsid w:val="00504B1A"/>
    <w:rPr>
      <w:rFonts w:ascii="宋体" w:eastAsia="宋体" w:hAnsi="宋体" w:cs="宋体" w:hint="eastAsia"/>
      <w:b/>
      <w:color w:val="000000"/>
      <w:sz w:val="28"/>
      <w:szCs w:val="28"/>
      <w:u w:val="none"/>
    </w:rPr>
  </w:style>
  <w:style w:type="character" w:customStyle="1" w:styleId="title">
    <w:name w:val="title"/>
    <w:qFormat/>
    <w:rsid w:val="00504B1A"/>
  </w:style>
  <w:style w:type="character" w:customStyle="1" w:styleId="font51">
    <w:name w:val="font51"/>
    <w:qFormat/>
    <w:rsid w:val="00504B1A"/>
    <w:rPr>
      <w:rFonts w:ascii="Times New Roman" w:hAnsi="Times New Roman" w:cs="Times New Roman" w:hint="default"/>
      <w:b/>
      <w:color w:val="000000"/>
      <w:sz w:val="28"/>
      <w:szCs w:val="28"/>
      <w:u w:val="none"/>
    </w:rPr>
  </w:style>
  <w:style w:type="paragraph" w:styleId="af">
    <w:name w:val="List Paragraph"/>
    <w:basedOn w:val="a"/>
    <w:uiPriority w:val="34"/>
    <w:qFormat/>
    <w:rsid w:val="00504B1A"/>
    <w:pPr>
      <w:ind w:firstLineChars="200" w:firstLine="420"/>
    </w:pPr>
    <w:rPr>
      <w:rFonts w:ascii="Calibri" w:eastAsia="宋体"/>
      <w:kern w:val="2"/>
      <w:sz w:val="21"/>
      <w:szCs w:val="22"/>
    </w:rPr>
  </w:style>
  <w:style w:type="paragraph" w:customStyle="1" w:styleId="10">
    <w:name w:val="标题1"/>
    <w:basedOn w:val="a"/>
    <w:next w:val="a"/>
    <w:rsid w:val="00504B1A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Times New Roman" w:eastAsia="方正小标宋_GBK" w:hAnsi="Times New Roman"/>
      <w:snapToGrid w:val="0"/>
      <w:sz w:val="44"/>
      <w:szCs w:val="20"/>
    </w:rPr>
  </w:style>
  <w:style w:type="paragraph" w:customStyle="1" w:styleId="20">
    <w:name w:val="正文首行缩进2"/>
    <w:basedOn w:val="a"/>
    <w:qFormat/>
    <w:rsid w:val="00504B1A"/>
    <w:pPr>
      <w:adjustRightInd w:val="0"/>
      <w:spacing w:line="312" w:lineRule="atLeast"/>
      <w:ind w:firstLine="600"/>
    </w:pPr>
    <w:rPr>
      <w:rFonts w:ascii="Times New Roman" w:hAnsi="Times New Roman"/>
      <w:szCs w:val="20"/>
    </w:rPr>
  </w:style>
  <w:style w:type="character" w:customStyle="1" w:styleId="af0">
    <w:name w:val="正文文本_"/>
    <w:link w:val="11"/>
    <w:rsid w:val="00504B1A"/>
    <w:rPr>
      <w:rFonts w:ascii="MingLiU" w:eastAsia="MingLiU" w:hAnsi="MingLiU" w:cs="MingLiU"/>
      <w:sz w:val="32"/>
      <w:szCs w:val="32"/>
      <w:shd w:val="clear" w:color="auto" w:fill="FFFFFF"/>
      <w:lang w:val="zh-CN" w:bidi="zh-CN"/>
    </w:rPr>
  </w:style>
  <w:style w:type="paragraph" w:customStyle="1" w:styleId="11">
    <w:name w:val="正文文本1"/>
    <w:basedOn w:val="a"/>
    <w:link w:val="af0"/>
    <w:qFormat/>
    <w:rsid w:val="00504B1A"/>
    <w:pPr>
      <w:shd w:val="clear" w:color="auto" w:fill="FFFFFF"/>
      <w:spacing w:line="396" w:lineRule="auto"/>
      <w:ind w:firstLine="400"/>
      <w:jc w:val="left"/>
    </w:pPr>
    <w:rPr>
      <w:rFonts w:ascii="MingLiU" w:eastAsia="MingLiU" w:hAnsi="MingLiU" w:cs="MingLiU"/>
      <w:kern w:val="2"/>
      <w:lang w:val="zh-CN" w:bidi="zh-CN"/>
    </w:rPr>
  </w:style>
  <w:style w:type="paragraph" w:customStyle="1" w:styleId="af1">
    <w:name w:val="正文段落"/>
    <w:basedOn w:val="a"/>
    <w:qFormat/>
    <w:rsid w:val="00504B1A"/>
    <w:pPr>
      <w:spacing w:line="588" w:lineRule="exact"/>
      <w:ind w:firstLineChars="200" w:firstLine="640"/>
    </w:pPr>
    <w:rPr>
      <w:rFonts w:hAnsi="仿宋_GB2312" w:cs="宋体"/>
      <w:kern w:val="2"/>
      <w:szCs w:val="24"/>
    </w:rPr>
  </w:style>
  <w:style w:type="paragraph" w:customStyle="1" w:styleId="af2">
    <w:name w:val="主送机关"/>
    <w:basedOn w:val="a"/>
    <w:rsid w:val="00504B1A"/>
    <w:rPr>
      <w:rFonts w:ascii="Times New Roman" w:hAnsi="Times New Roman"/>
      <w:kern w:val="2"/>
      <w:szCs w:val="20"/>
    </w:rPr>
  </w:style>
  <w:style w:type="character" w:customStyle="1" w:styleId="21">
    <w:name w:val="正文2格 字符"/>
    <w:link w:val="22"/>
    <w:rsid w:val="00504B1A"/>
    <w:rPr>
      <w:rFonts w:ascii="Times New Roman" w:eastAsia="仿宋_GB2312" w:hAnsi="Times New Roman"/>
      <w:sz w:val="32"/>
      <w:szCs w:val="24"/>
    </w:rPr>
  </w:style>
  <w:style w:type="paragraph" w:customStyle="1" w:styleId="22">
    <w:name w:val="正文2格"/>
    <w:basedOn w:val="a"/>
    <w:link w:val="21"/>
    <w:qFormat/>
    <w:rsid w:val="00504B1A"/>
    <w:pPr>
      <w:widowControl/>
      <w:ind w:firstLineChars="200" w:firstLine="640"/>
    </w:pPr>
    <w:rPr>
      <w:rFonts w:ascii="Times New Roman" w:hAnsi="Times New Roman" w:cstheme="minorBidi"/>
      <w:kern w:val="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 w:qFormat="1"/>
    <w:lsdException w:name="Balloon Text" w:uiPriority="0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B1A"/>
    <w:pPr>
      <w:widowControl w:val="0"/>
      <w:jc w:val="both"/>
    </w:pPr>
    <w:rPr>
      <w:rFonts w:ascii="仿宋_GB2312" w:eastAsia="仿宋_GB2312" w:hAnsi="Calibri" w:cs="Times New Roman"/>
      <w:kern w:val="0"/>
      <w:sz w:val="32"/>
      <w:szCs w:val="32"/>
    </w:rPr>
  </w:style>
  <w:style w:type="paragraph" w:styleId="1">
    <w:name w:val="heading 1"/>
    <w:basedOn w:val="a"/>
    <w:next w:val="a"/>
    <w:link w:val="1Char"/>
    <w:qFormat/>
    <w:rsid w:val="00504B1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504B1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504B1A"/>
    <w:rPr>
      <w:rFonts w:ascii="仿宋_GB2312" w:eastAsia="仿宋_GB2312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504B1A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Document Map"/>
    <w:basedOn w:val="a"/>
    <w:link w:val="Char"/>
    <w:semiHidden/>
    <w:rsid w:val="00504B1A"/>
    <w:pPr>
      <w:shd w:val="clear" w:color="auto" w:fill="000080"/>
    </w:pPr>
  </w:style>
  <w:style w:type="character" w:customStyle="1" w:styleId="Char">
    <w:name w:val="文档结构图 Char"/>
    <w:basedOn w:val="a0"/>
    <w:link w:val="a3"/>
    <w:semiHidden/>
    <w:rsid w:val="00504B1A"/>
    <w:rPr>
      <w:rFonts w:ascii="仿宋_GB2312" w:eastAsia="仿宋_GB2312" w:hAnsi="Calibri" w:cs="Times New Roman"/>
      <w:kern w:val="0"/>
      <w:sz w:val="32"/>
      <w:szCs w:val="32"/>
      <w:shd w:val="clear" w:color="auto" w:fill="000080"/>
    </w:rPr>
  </w:style>
  <w:style w:type="paragraph" w:styleId="a4">
    <w:name w:val="annotation text"/>
    <w:basedOn w:val="a"/>
    <w:link w:val="Char0"/>
    <w:uiPriority w:val="99"/>
    <w:unhideWhenUsed/>
    <w:rsid w:val="00504B1A"/>
    <w:pPr>
      <w:jc w:val="left"/>
    </w:pPr>
    <w:rPr>
      <w:rFonts w:ascii="Calibri" w:eastAsia="宋体"/>
      <w:kern w:val="2"/>
      <w:sz w:val="21"/>
      <w:szCs w:val="22"/>
      <w:lang w:val="x-none" w:eastAsia="x-none"/>
    </w:rPr>
  </w:style>
  <w:style w:type="character" w:customStyle="1" w:styleId="Char0">
    <w:name w:val="批注文字 Char"/>
    <w:basedOn w:val="a0"/>
    <w:link w:val="a4"/>
    <w:uiPriority w:val="99"/>
    <w:rsid w:val="00504B1A"/>
    <w:rPr>
      <w:rFonts w:ascii="Calibri" w:eastAsia="宋体" w:hAnsi="Calibri" w:cs="Times New Roman"/>
      <w:lang w:val="x-none" w:eastAsia="x-none"/>
    </w:rPr>
  </w:style>
  <w:style w:type="paragraph" w:styleId="a5">
    <w:name w:val="Body Text"/>
    <w:basedOn w:val="a"/>
    <w:link w:val="Char1"/>
    <w:uiPriority w:val="99"/>
    <w:qFormat/>
    <w:rsid w:val="00504B1A"/>
    <w:pPr>
      <w:autoSpaceDE w:val="0"/>
      <w:autoSpaceDN w:val="0"/>
      <w:adjustRightInd w:val="0"/>
      <w:jc w:val="left"/>
    </w:pPr>
    <w:rPr>
      <w:rFonts w:ascii="宋体" w:eastAsia="宋体" w:hAnsi="Times New Roman"/>
      <w:sz w:val="33"/>
      <w:szCs w:val="33"/>
      <w:lang w:val="x-none" w:eastAsia="x-none"/>
    </w:rPr>
  </w:style>
  <w:style w:type="character" w:customStyle="1" w:styleId="Char1">
    <w:name w:val="正文文本 Char"/>
    <w:basedOn w:val="a0"/>
    <w:link w:val="a5"/>
    <w:uiPriority w:val="99"/>
    <w:rsid w:val="00504B1A"/>
    <w:rPr>
      <w:rFonts w:ascii="宋体" w:eastAsia="宋体" w:hAnsi="Times New Roman" w:cs="Times New Roman"/>
      <w:kern w:val="0"/>
      <w:sz w:val="33"/>
      <w:szCs w:val="33"/>
      <w:lang w:val="x-none" w:eastAsia="x-none"/>
    </w:rPr>
  </w:style>
  <w:style w:type="paragraph" w:styleId="a6">
    <w:name w:val="Plain Text"/>
    <w:basedOn w:val="a"/>
    <w:link w:val="Char2"/>
    <w:rsid w:val="00504B1A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  <w:szCs w:val="24"/>
      <w:lang w:val="x-none" w:eastAsia="x-none"/>
    </w:rPr>
  </w:style>
  <w:style w:type="character" w:customStyle="1" w:styleId="Char2">
    <w:name w:val="纯文本 Char"/>
    <w:basedOn w:val="a0"/>
    <w:link w:val="a6"/>
    <w:rsid w:val="00504B1A"/>
    <w:rPr>
      <w:rFonts w:ascii="宋体" w:eastAsia="宋体" w:hAnsi="宋体" w:cs="Times New Roman"/>
      <w:kern w:val="0"/>
      <w:sz w:val="24"/>
      <w:szCs w:val="24"/>
      <w:lang w:val="x-none" w:eastAsia="x-none"/>
    </w:rPr>
  </w:style>
  <w:style w:type="paragraph" w:styleId="a7">
    <w:name w:val="Date"/>
    <w:basedOn w:val="a"/>
    <w:next w:val="a"/>
    <w:link w:val="Char3"/>
    <w:uiPriority w:val="99"/>
    <w:rsid w:val="00504B1A"/>
    <w:rPr>
      <w:lang w:val="x-none" w:eastAsia="x-none"/>
    </w:rPr>
  </w:style>
  <w:style w:type="character" w:customStyle="1" w:styleId="Char3">
    <w:name w:val="日期 Char"/>
    <w:basedOn w:val="a0"/>
    <w:link w:val="a7"/>
    <w:uiPriority w:val="99"/>
    <w:rsid w:val="00504B1A"/>
    <w:rPr>
      <w:rFonts w:ascii="仿宋_GB2312" w:eastAsia="仿宋_GB2312" w:hAnsi="Calibri" w:cs="Times New Roman"/>
      <w:kern w:val="0"/>
      <w:sz w:val="32"/>
      <w:szCs w:val="32"/>
      <w:lang w:val="x-none" w:eastAsia="x-none"/>
    </w:rPr>
  </w:style>
  <w:style w:type="paragraph" w:styleId="a8">
    <w:name w:val="Balloon Text"/>
    <w:basedOn w:val="a"/>
    <w:link w:val="Char4"/>
    <w:semiHidden/>
    <w:rsid w:val="00504B1A"/>
    <w:rPr>
      <w:sz w:val="18"/>
      <w:szCs w:val="18"/>
    </w:rPr>
  </w:style>
  <w:style w:type="character" w:customStyle="1" w:styleId="Char4">
    <w:name w:val="批注框文本 Char"/>
    <w:basedOn w:val="a0"/>
    <w:link w:val="a8"/>
    <w:semiHidden/>
    <w:rsid w:val="00504B1A"/>
    <w:rPr>
      <w:rFonts w:ascii="仿宋_GB2312" w:eastAsia="仿宋_GB2312" w:hAnsi="Calibri" w:cs="Times New Roman"/>
      <w:kern w:val="0"/>
      <w:sz w:val="18"/>
      <w:szCs w:val="18"/>
    </w:rPr>
  </w:style>
  <w:style w:type="paragraph" w:styleId="a9">
    <w:name w:val="footer"/>
    <w:basedOn w:val="a"/>
    <w:link w:val="Char5"/>
    <w:uiPriority w:val="99"/>
    <w:qFormat/>
    <w:rsid w:val="00504B1A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5">
    <w:name w:val="页脚 Char"/>
    <w:basedOn w:val="a0"/>
    <w:link w:val="a9"/>
    <w:uiPriority w:val="99"/>
    <w:rsid w:val="00504B1A"/>
    <w:rPr>
      <w:rFonts w:ascii="仿宋_GB2312" w:eastAsia="仿宋_GB2312" w:hAnsi="Calibri" w:cs="Times New Roman"/>
      <w:kern w:val="0"/>
      <w:sz w:val="18"/>
      <w:szCs w:val="18"/>
      <w:lang w:val="x-none" w:eastAsia="x-none"/>
    </w:rPr>
  </w:style>
  <w:style w:type="paragraph" w:styleId="aa">
    <w:name w:val="header"/>
    <w:basedOn w:val="a"/>
    <w:link w:val="Char6"/>
    <w:uiPriority w:val="99"/>
    <w:qFormat/>
    <w:rsid w:val="00504B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6">
    <w:name w:val="页眉 Char"/>
    <w:basedOn w:val="a0"/>
    <w:link w:val="aa"/>
    <w:uiPriority w:val="99"/>
    <w:rsid w:val="00504B1A"/>
    <w:rPr>
      <w:rFonts w:ascii="仿宋_GB2312" w:eastAsia="仿宋_GB2312" w:hAnsi="Calibri" w:cs="Times New Roman"/>
      <w:kern w:val="0"/>
      <w:sz w:val="18"/>
      <w:szCs w:val="18"/>
      <w:lang w:val="x-none" w:eastAsia="x-none"/>
    </w:rPr>
  </w:style>
  <w:style w:type="paragraph" w:styleId="ab">
    <w:name w:val="Normal (Web)"/>
    <w:basedOn w:val="a"/>
    <w:qFormat/>
    <w:rsid w:val="00504B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  <w:style w:type="table" w:styleId="ac">
    <w:name w:val="Table Grid"/>
    <w:basedOn w:val="a1"/>
    <w:qFormat/>
    <w:rsid w:val="00504B1A"/>
    <w:rPr>
      <w:rFonts w:ascii="等线" w:eastAsia="等线" w:hAnsi="等线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page number"/>
    <w:rsid w:val="00504B1A"/>
  </w:style>
  <w:style w:type="character" w:styleId="ae">
    <w:name w:val="Hyperlink"/>
    <w:uiPriority w:val="99"/>
    <w:rsid w:val="00504B1A"/>
    <w:rPr>
      <w:color w:val="0000FF"/>
      <w:u w:val="single"/>
    </w:rPr>
  </w:style>
  <w:style w:type="character" w:customStyle="1" w:styleId="font71">
    <w:name w:val="font71"/>
    <w:qFormat/>
    <w:rsid w:val="00504B1A"/>
    <w:rPr>
      <w:rFonts w:ascii="方正仿宋简体" w:eastAsia="方正仿宋简体" w:hAnsi="方正仿宋简体" w:cs="方正仿宋简体" w:hint="eastAsia"/>
      <w:b/>
      <w:color w:val="000000"/>
      <w:sz w:val="28"/>
      <w:szCs w:val="28"/>
      <w:u w:val="none"/>
    </w:rPr>
  </w:style>
  <w:style w:type="character" w:customStyle="1" w:styleId="font31">
    <w:name w:val="font31"/>
    <w:qFormat/>
    <w:rsid w:val="00504B1A"/>
    <w:rPr>
      <w:rFonts w:ascii="宋体" w:eastAsia="宋体" w:hAnsi="宋体" w:cs="宋体" w:hint="eastAsia"/>
      <w:b/>
      <w:color w:val="000000"/>
      <w:sz w:val="28"/>
      <w:szCs w:val="28"/>
      <w:u w:val="none"/>
    </w:rPr>
  </w:style>
  <w:style w:type="character" w:customStyle="1" w:styleId="title">
    <w:name w:val="title"/>
    <w:qFormat/>
    <w:rsid w:val="00504B1A"/>
  </w:style>
  <w:style w:type="character" w:customStyle="1" w:styleId="font51">
    <w:name w:val="font51"/>
    <w:qFormat/>
    <w:rsid w:val="00504B1A"/>
    <w:rPr>
      <w:rFonts w:ascii="Times New Roman" w:hAnsi="Times New Roman" w:cs="Times New Roman" w:hint="default"/>
      <w:b/>
      <w:color w:val="000000"/>
      <w:sz w:val="28"/>
      <w:szCs w:val="28"/>
      <w:u w:val="none"/>
    </w:rPr>
  </w:style>
  <w:style w:type="paragraph" w:styleId="af">
    <w:name w:val="List Paragraph"/>
    <w:basedOn w:val="a"/>
    <w:uiPriority w:val="34"/>
    <w:qFormat/>
    <w:rsid w:val="00504B1A"/>
    <w:pPr>
      <w:ind w:firstLineChars="200" w:firstLine="420"/>
    </w:pPr>
    <w:rPr>
      <w:rFonts w:ascii="Calibri" w:eastAsia="宋体"/>
      <w:kern w:val="2"/>
      <w:sz w:val="21"/>
      <w:szCs w:val="22"/>
    </w:rPr>
  </w:style>
  <w:style w:type="paragraph" w:customStyle="1" w:styleId="10">
    <w:name w:val="标题1"/>
    <w:basedOn w:val="a"/>
    <w:next w:val="a"/>
    <w:rsid w:val="00504B1A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Times New Roman" w:eastAsia="方正小标宋_GBK" w:hAnsi="Times New Roman"/>
      <w:snapToGrid w:val="0"/>
      <w:sz w:val="44"/>
      <w:szCs w:val="20"/>
    </w:rPr>
  </w:style>
  <w:style w:type="paragraph" w:customStyle="1" w:styleId="20">
    <w:name w:val="正文首行缩进2"/>
    <w:basedOn w:val="a"/>
    <w:qFormat/>
    <w:rsid w:val="00504B1A"/>
    <w:pPr>
      <w:adjustRightInd w:val="0"/>
      <w:spacing w:line="312" w:lineRule="atLeast"/>
      <w:ind w:firstLine="600"/>
    </w:pPr>
    <w:rPr>
      <w:rFonts w:ascii="Times New Roman" w:hAnsi="Times New Roman"/>
      <w:szCs w:val="20"/>
    </w:rPr>
  </w:style>
  <w:style w:type="character" w:customStyle="1" w:styleId="af0">
    <w:name w:val="正文文本_"/>
    <w:link w:val="11"/>
    <w:rsid w:val="00504B1A"/>
    <w:rPr>
      <w:rFonts w:ascii="MingLiU" w:eastAsia="MingLiU" w:hAnsi="MingLiU" w:cs="MingLiU"/>
      <w:sz w:val="32"/>
      <w:szCs w:val="32"/>
      <w:shd w:val="clear" w:color="auto" w:fill="FFFFFF"/>
      <w:lang w:val="zh-CN" w:bidi="zh-CN"/>
    </w:rPr>
  </w:style>
  <w:style w:type="paragraph" w:customStyle="1" w:styleId="11">
    <w:name w:val="正文文本1"/>
    <w:basedOn w:val="a"/>
    <w:link w:val="af0"/>
    <w:qFormat/>
    <w:rsid w:val="00504B1A"/>
    <w:pPr>
      <w:shd w:val="clear" w:color="auto" w:fill="FFFFFF"/>
      <w:spacing w:line="396" w:lineRule="auto"/>
      <w:ind w:firstLine="400"/>
      <w:jc w:val="left"/>
    </w:pPr>
    <w:rPr>
      <w:rFonts w:ascii="MingLiU" w:eastAsia="MingLiU" w:hAnsi="MingLiU" w:cs="MingLiU"/>
      <w:kern w:val="2"/>
      <w:lang w:val="zh-CN" w:bidi="zh-CN"/>
    </w:rPr>
  </w:style>
  <w:style w:type="paragraph" w:customStyle="1" w:styleId="af1">
    <w:name w:val="正文段落"/>
    <w:basedOn w:val="a"/>
    <w:qFormat/>
    <w:rsid w:val="00504B1A"/>
    <w:pPr>
      <w:spacing w:line="588" w:lineRule="exact"/>
      <w:ind w:firstLineChars="200" w:firstLine="640"/>
    </w:pPr>
    <w:rPr>
      <w:rFonts w:hAnsi="仿宋_GB2312" w:cs="宋体"/>
      <w:kern w:val="2"/>
      <w:szCs w:val="24"/>
    </w:rPr>
  </w:style>
  <w:style w:type="paragraph" w:customStyle="1" w:styleId="af2">
    <w:name w:val="主送机关"/>
    <w:basedOn w:val="a"/>
    <w:rsid w:val="00504B1A"/>
    <w:rPr>
      <w:rFonts w:ascii="Times New Roman" w:hAnsi="Times New Roman"/>
      <w:kern w:val="2"/>
      <w:szCs w:val="20"/>
    </w:rPr>
  </w:style>
  <w:style w:type="character" w:customStyle="1" w:styleId="21">
    <w:name w:val="正文2格 字符"/>
    <w:link w:val="22"/>
    <w:rsid w:val="00504B1A"/>
    <w:rPr>
      <w:rFonts w:ascii="Times New Roman" w:eastAsia="仿宋_GB2312" w:hAnsi="Times New Roman"/>
      <w:sz w:val="32"/>
      <w:szCs w:val="24"/>
    </w:rPr>
  </w:style>
  <w:style w:type="paragraph" w:customStyle="1" w:styleId="22">
    <w:name w:val="正文2格"/>
    <w:basedOn w:val="a"/>
    <w:link w:val="21"/>
    <w:qFormat/>
    <w:rsid w:val="00504B1A"/>
    <w:pPr>
      <w:widowControl/>
      <w:ind w:firstLineChars="200" w:firstLine="640"/>
    </w:pPr>
    <w:rPr>
      <w:rFonts w:ascii="Times New Roman" w:hAnsi="Times New Roman" w:cstheme="minorBidi"/>
      <w:kern w:val="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802</Words>
  <Characters>4575</Characters>
  <Application>Microsoft Office Word</Application>
  <DocSecurity>0</DocSecurity>
  <Lines>38</Lines>
  <Paragraphs>10</Paragraphs>
  <ScaleCrop>false</ScaleCrop>
  <Company/>
  <LinksUpToDate>false</LinksUpToDate>
  <CharactersWithSpaces>5367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陈唯</dc:creator>
  <cp:lastModifiedBy>陈唯</cp:lastModifiedBy>
  <cp:revision>1</cp:revision>
  <dcterms:created xsi:type="dcterms:W3CDTF">2023-01-04T06:43:00Z</dcterms:created>
  <dcterms:modified xsi:type="dcterms:W3CDTF">2023-01-04T06:44:00Z</dcterms:modified>
</cp:coreProperties>
</file>