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Times New Roman"/>
          <w:color w:val="000000"/>
          <w:kern w:val="0"/>
          <w:sz w:val="32"/>
          <w:szCs w:val="32"/>
        </w:rPr>
      </w:pPr>
      <w:r>
        <w:rPr>
          <w:rFonts w:hint="eastAsia" w:ascii="黑体" w:hAnsi="黑体" w:eastAsia="黑体" w:cs="黑体"/>
          <w:color w:val="000000"/>
          <w:kern w:val="0"/>
          <w:sz w:val="32"/>
          <w:szCs w:val="32"/>
        </w:rPr>
        <w:t>附件</w:t>
      </w:r>
    </w:p>
    <w:p>
      <w:pPr>
        <w:jc w:val="center"/>
        <w:rPr>
          <w:rFonts w:cs="Times New Roman"/>
          <w:sz w:val="44"/>
          <w:szCs w:val="44"/>
        </w:rPr>
      </w:pPr>
      <w:r>
        <w:rPr>
          <w:rFonts w:hint="eastAsia" w:ascii="方正小标宋简体" w:hAnsi="方正小标宋简体" w:eastAsia="方正小标宋简体" w:cs="方正小标宋简体"/>
          <w:color w:val="000000"/>
          <w:kern w:val="0"/>
          <w:sz w:val="44"/>
          <w:szCs w:val="44"/>
        </w:rPr>
        <w:t>第二批中小学“双减”工作优秀实践案例暨重点实验项目评选结果名单</w:t>
      </w:r>
    </w:p>
    <w:tbl>
      <w:tblPr>
        <w:tblStyle w:val="4"/>
        <w:tblW w:w="5000" w:type="pct"/>
        <w:jc w:val="center"/>
        <w:tblLayout w:type="fixed"/>
        <w:tblCellMar>
          <w:top w:w="0" w:type="dxa"/>
          <w:left w:w="108" w:type="dxa"/>
          <w:bottom w:w="0" w:type="dxa"/>
          <w:right w:w="108" w:type="dxa"/>
        </w:tblCellMar>
      </w:tblPr>
      <w:tblGrid>
        <w:gridCol w:w="9"/>
        <w:gridCol w:w="741"/>
        <w:gridCol w:w="8629"/>
        <w:gridCol w:w="2268"/>
        <w:gridCol w:w="2142"/>
        <w:gridCol w:w="3977"/>
        <w:gridCol w:w="899"/>
        <w:gridCol w:w="2246"/>
      </w:tblGrid>
      <w:tr>
        <w:tblPrEx>
          <w:tblCellMar>
            <w:top w:w="0" w:type="dxa"/>
            <w:left w:w="108" w:type="dxa"/>
            <w:bottom w:w="0" w:type="dxa"/>
            <w:right w:w="108" w:type="dxa"/>
          </w:tblCellMar>
        </w:tblPrEx>
        <w:trPr>
          <w:trHeight w:val="680" w:hRule="atLeast"/>
          <w:tblHeader/>
          <w:jc w:val="center"/>
        </w:trPr>
        <w:tc>
          <w:tcPr>
            <w:tcW w:w="179" w:type="pct"/>
            <w:gridSpan w:val="2"/>
            <w:tcBorders>
              <w:top w:val="single" w:color="000000" w:sz="8" w:space="0"/>
              <w:left w:val="single" w:color="000000" w:sz="8" w:space="0"/>
              <w:bottom w:val="single" w:color="000000" w:sz="8" w:space="0"/>
              <w:right w:val="single" w:color="000000" w:sz="8" w:space="0"/>
            </w:tcBorders>
            <w:vAlign w:val="center"/>
          </w:tcPr>
          <w:p>
            <w:pPr>
              <w:widowControl/>
              <w:jc w:val="center"/>
              <w:textAlignment w:val="center"/>
              <w:rPr>
                <w:rFonts w:ascii="黑体" w:hAnsi="黑体" w:eastAsia="黑体" w:cs="Times New Roman"/>
                <w:color w:val="000000"/>
                <w:sz w:val="24"/>
                <w:szCs w:val="24"/>
              </w:rPr>
            </w:pPr>
            <w:r>
              <w:rPr>
                <w:rFonts w:hint="eastAsia" w:ascii="黑体" w:hAnsi="黑体" w:eastAsia="黑体" w:cs="黑体"/>
                <w:color w:val="000000"/>
                <w:kern w:val="0"/>
                <w:sz w:val="24"/>
                <w:szCs w:val="24"/>
              </w:rPr>
              <w:t>序号</w:t>
            </w:r>
          </w:p>
        </w:tc>
        <w:tc>
          <w:tcPr>
            <w:tcW w:w="2063" w:type="pct"/>
            <w:tcBorders>
              <w:top w:val="single" w:color="000000" w:sz="8" w:space="0"/>
              <w:left w:val="nil"/>
              <w:bottom w:val="single" w:color="000000" w:sz="8" w:space="0"/>
              <w:right w:val="single" w:color="000000" w:sz="8" w:space="0"/>
            </w:tcBorders>
            <w:vAlign w:val="center"/>
          </w:tcPr>
          <w:p>
            <w:pPr>
              <w:widowControl/>
              <w:jc w:val="center"/>
              <w:textAlignment w:val="center"/>
              <w:rPr>
                <w:rFonts w:ascii="黑体" w:hAnsi="黑体" w:eastAsia="黑体" w:cs="Times New Roman"/>
                <w:color w:val="000000"/>
                <w:sz w:val="24"/>
                <w:szCs w:val="24"/>
              </w:rPr>
            </w:pPr>
            <w:r>
              <w:rPr>
                <w:rFonts w:hint="eastAsia" w:ascii="黑体" w:hAnsi="黑体" w:eastAsia="黑体" w:cs="黑体"/>
                <w:color w:val="000000"/>
                <w:kern w:val="0"/>
                <w:sz w:val="24"/>
                <w:szCs w:val="24"/>
              </w:rPr>
              <w:t>案例名称</w:t>
            </w:r>
          </w:p>
        </w:tc>
        <w:tc>
          <w:tcPr>
            <w:tcW w:w="542" w:type="pct"/>
            <w:tcBorders>
              <w:top w:val="single" w:color="000000" w:sz="8" w:space="0"/>
              <w:left w:val="nil"/>
              <w:bottom w:val="single" w:color="000000" w:sz="8" w:space="0"/>
              <w:right w:val="single" w:color="000000" w:sz="8" w:space="0"/>
            </w:tcBorders>
            <w:vAlign w:val="center"/>
          </w:tcPr>
          <w:p>
            <w:pPr>
              <w:widowControl/>
              <w:jc w:val="center"/>
              <w:textAlignment w:val="center"/>
              <w:rPr>
                <w:rFonts w:ascii="黑体" w:hAnsi="黑体" w:eastAsia="黑体" w:cs="Times New Roman"/>
                <w:color w:val="000000"/>
                <w:sz w:val="24"/>
                <w:szCs w:val="24"/>
              </w:rPr>
            </w:pPr>
            <w:r>
              <w:rPr>
                <w:rFonts w:hint="eastAsia" w:ascii="黑体" w:hAnsi="黑体" w:eastAsia="黑体" w:cs="黑体"/>
                <w:color w:val="000000"/>
                <w:kern w:val="0"/>
                <w:sz w:val="24"/>
                <w:szCs w:val="24"/>
              </w:rPr>
              <w:t>案例主题</w:t>
            </w:r>
          </w:p>
        </w:tc>
        <w:tc>
          <w:tcPr>
            <w:tcW w:w="512" w:type="pct"/>
            <w:tcBorders>
              <w:top w:val="single" w:color="000000" w:sz="8" w:space="0"/>
              <w:left w:val="nil"/>
              <w:bottom w:val="single" w:color="000000" w:sz="8" w:space="0"/>
              <w:right w:val="single" w:color="000000" w:sz="8" w:space="0"/>
            </w:tcBorders>
            <w:vAlign w:val="center"/>
          </w:tcPr>
          <w:p>
            <w:pPr>
              <w:widowControl/>
              <w:jc w:val="center"/>
              <w:textAlignment w:val="center"/>
              <w:rPr>
                <w:rFonts w:ascii="黑体" w:hAnsi="黑体" w:eastAsia="黑体" w:cs="Times New Roman"/>
                <w:color w:val="000000"/>
                <w:sz w:val="24"/>
                <w:szCs w:val="24"/>
              </w:rPr>
            </w:pPr>
            <w:r>
              <w:rPr>
                <w:rFonts w:hint="eastAsia" w:ascii="黑体" w:hAnsi="黑体" w:eastAsia="黑体" w:cs="黑体"/>
                <w:color w:val="000000"/>
                <w:kern w:val="0"/>
                <w:sz w:val="24"/>
                <w:szCs w:val="24"/>
              </w:rPr>
              <w:t>撰写人</w:t>
            </w:r>
          </w:p>
        </w:tc>
        <w:tc>
          <w:tcPr>
            <w:tcW w:w="951" w:type="pct"/>
            <w:tcBorders>
              <w:top w:val="single" w:color="000000" w:sz="8" w:space="0"/>
              <w:left w:val="nil"/>
              <w:bottom w:val="single" w:color="000000" w:sz="8" w:space="0"/>
              <w:right w:val="single" w:color="000000" w:sz="8" w:space="0"/>
            </w:tcBorders>
            <w:vAlign w:val="center"/>
          </w:tcPr>
          <w:p>
            <w:pPr>
              <w:widowControl/>
              <w:jc w:val="center"/>
              <w:textAlignment w:val="center"/>
              <w:rPr>
                <w:rFonts w:ascii="黑体" w:hAnsi="黑体" w:eastAsia="黑体" w:cs="Times New Roman"/>
                <w:color w:val="000000"/>
                <w:sz w:val="24"/>
                <w:szCs w:val="24"/>
              </w:rPr>
            </w:pPr>
            <w:r>
              <w:rPr>
                <w:rFonts w:hint="eastAsia" w:ascii="黑体" w:hAnsi="黑体" w:eastAsia="黑体" w:cs="黑体"/>
                <w:color w:val="000000"/>
                <w:kern w:val="0"/>
                <w:sz w:val="24"/>
                <w:szCs w:val="24"/>
              </w:rPr>
              <w:t>单位</w:t>
            </w:r>
          </w:p>
        </w:tc>
        <w:tc>
          <w:tcPr>
            <w:tcW w:w="215" w:type="pct"/>
            <w:tcBorders>
              <w:top w:val="single" w:color="000000" w:sz="8" w:space="0"/>
              <w:left w:val="nil"/>
              <w:bottom w:val="single" w:color="000000" w:sz="8" w:space="0"/>
              <w:right w:val="single" w:color="000000" w:sz="8" w:space="0"/>
            </w:tcBorders>
            <w:vAlign w:val="center"/>
          </w:tcPr>
          <w:p>
            <w:pPr>
              <w:widowControl/>
              <w:jc w:val="center"/>
              <w:textAlignment w:val="center"/>
              <w:rPr>
                <w:rFonts w:ascii="黑体" w:hAnsi="黑体" w:eastAsia="黑体" w:cs="Times New Roman"/>
                <w:color w:val="000000"/>
                <w:sz w:val="24"/>
                <w:szCs w:val="24"/>
              </w:rPr>
            </w:pPr>
            <w:r>
              <w:rPr>
                <w:rFonts w:hint="eastAsia" w:ascii="黑体" w:hAnsi="黑体" w:eastAsia="黑体" w:cs="黑体"/>
                <w:color w:val="000000"/>
                <w:kern w:val="0"/>
                <w:sz w:val="24"/>
                <w:szCs w:val="24"/>
              </w:rPr>
              <w:t>区域</w:t>
            </w:r>
          </w:p>
        </w:tc>
        <w:tc>
          <w:tcPr>
            <w:tcW w:w="537" w:type="pct"/>
            <w:tcBorders>
              <w:top w:val="single" w:color="000000" w:sz="8" w:space="0"/>
              <w:left w:val="nil"/>
              <w:bottom w:val="single" w:color="000000" w:sz="8" w:space="0"/>
              <w:right w:val="single" w:color="000000" w:sz="8" w:space="0"/>
            </w:tcBorders>
            <w:vAlign w:val="center"/>
          </w:tcPr>
          <w:p>
            <w:pPr>
              <w:widowControl/>
              <w:jc w:val="center"/>
              <w:textAlignment w:val="center"/>
              <w:rPr>
                <w:rFonts w:ascii="黑体" w:hAnsi="黑体" w:eastAsia="黑体" w:cs="Times New Roman"/>
                <w:color w:val="000000"/>
                <w:sz w:val="24"/>
                <w:szCs w:val="24"/>
              </w:rPr>
            </w:pPr>
            <w:r>
              <w:rPr>
                <w:rFonts w:hint="eastAsia" w:ascii="黑体" w:hAnsi="黑体" w:eastAsia="黑体" w:cs="黑体"/>
                <w:color w:val="000000"/>
                <w:kern w:val="0"/>
                <w:sz w:val="24"/>
                <w:szCs w:val="24"/>
              </w:rPr>
              <w:t>奖项</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w:t>
            </w:r>
          </w:p>
        </w:tc>
        <w:tc>
          <w:tcPr>
            <w:tcW w:w="206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“双减”背景下课后服务“</w:t>
            </w:r>
            <w:r>
              <w:rPr>
                <w:rFonts w:ascii="仿宋_GB2312" w:hAnsi="仿宋_GB2312" w:eastAsia="仿宋_GB2312" w:cs="仿宋_GB2312"/>
                <w:color w:val="000000"/>
                <w:kern w:val="0"/>
                <w:sz w:val="24"/>
                <w:szCs w:val="24"/>
              </w:rPr>
              <w:t>5R</w:t>
            </w:r>
            <w:r>
              <w:rPr>
                <w:rFonts w:hint="eastAsia" w:ascii="仿宋_GB2312" w:hAnsi="仿宋_GB2312" w:eastAsia="仿宋_GB2312" w:cs="仿宋_GB2312"/>
                <w:color w:val="000000"/>
                <w:kern w:val="0"/>
                <w:sz w:val="24"/>
                <w:szCs w:val="24"/>
              </w:rPr>
              <w:t>走班制”的建构实践</w:t>
            </w:r>
          </w:p>
        </w:tc>
        <w:tc>
          <w:tcPr>
            <w:tcW w:w="542"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课后服务</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徐建平</w:t>
            </w:r>
          </w:p>
        </w:tc>
        <w:tc>
          <w:tcPr>
            <w:tcW w:w="951"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溧阳市文化小学</w:t>
            </w:r>
          </w:p>
        </w:tc>
        <w:tc>
          <w:tcPr>
            <w:tcW w:w="21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重点项目</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w:t>
            </w:r>
          </w:p>
        </w:tc>
        <w:tc>
          <w:tcPr>
            <w:tcW w:w="206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主题创新活动</w:t>
            </w:r>
            <w:r>
              <w:rPr>
                <w:rFonts w:hint="eastAsia" w:ascii="仿宋_GB2312" w:hAnsi="仿宋_GB2312" w:eastAsia="仿宋_GB2312" w:cs="仿宋_GB2312"/>
                <w:color w:val="000000"/>
                <w:kern w:val="0"/>
                <w:sz w:val="24"/>
                <w:szCs w:val="24"/>
                <w:lang w:eastAsia="zh-CN"/>
              </w:rPr>
              <w:t>——</w:t>
            </w:r>
            <w:r>
              <w:rPr>
                <w:rFonts w:hint="eastAsia" w:ascii="仿宋_GB2312" w:hAnsi="仿宋_GB2312" w:eastAsia="仿宋_GB2312" w:cs="仿宋_GB2312"/>
                <w:color w:val="000000"/>
                <w:kern w:val="0"/>
                <w:sz w:val="24"/>
                <w:szCs w:val="24"/>
              </w:rPr>
              <w:t>赋能课后服务新样态</w:t>
            </w:r>
          </w:p>
        </w:tc>
        <w:tc>
          <w:tcPr>
            <w:tcW w:w="542"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课后服务</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杨霞银</w:t>
            </w:r>
          </w:p>
        </w:tc>
        <w:tc>
          <w:tcPr>
            <w:tcW w:w="951"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常州市金坛区东城实验小学</w:t>
            </w:r>
          </w:p>
        </w:tc>
        <w:tc>
          <w:tcPr>
            <w:tcW w:w="21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金坛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重点项目</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3</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双控</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双管：作业管理实践新路径</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钱芳</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常州市武进区雪堰初级中学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重点项目</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4</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作业“前置”，助力“双减”</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黄汝皎</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常州市香梅小学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天宁</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重点项目</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5</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“双减”“双新”背景下作业设计与管理的“增”与“变”</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金菊</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常州外国语学校</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重点项目</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6</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家校互联，创设“双减”化学实验教学新环境</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朱炜昊</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常州市金坛良常初级中学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金坛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重点项目</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7</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kern w:val="0"/>
                <w:sz w:val="24"/>
                <w:szCs w:val="24"/>
              </w:rPr>
            </w:pPr>
            <w:r>
              <w:rPr>
                <w:rFonts w:hint="eastAsia" w:ascii="仿宋_GB2312" w:hAnsi="仿宋_GB2312" w:eastAsia="仿宋_GB2312" w:cs="仿宋_GB2312"/>
                <w:color w:val="000000"/>
                <w:kern w:val="0"/>
                <w:sz w:val="24"/>
                <w:szCs w:val="24"/>
              </w:rPr>
              <w:t>信息技术变盲目授课为“靶向纠错”</w:t>
            </w:r>
          </w:p>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例谈“双减”下初中英语阅读赏析课教学策略</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蒋艳</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常州市武进区庙桥初级中学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重点项目</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8</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“四微四级”：赋能“双减”下教研新样态</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王莉</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常州市戚墅堰东方小学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经开</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重点项目</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9</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“经</w:t>
            </w:r>
            <w:r>
              <w:rPr>
                <w:rFonts w:ascii="仿宋_GB2312" w:hAnsi="仿宋_GB2312" w:eastAsia="仿宋_GB2312" w:cs="Times New Roman"/>
                <w:color w:val="000000"/>
                <w:kern w:val="0"/>
                <w:sz w:val="24"/>
                <w:szCs w:val="24"/>
              </w:rPr>
              <w:t>•</w:t>
            </w:r>
            <w:r>
              <w:rPr>
                <w:rFonts w:hint="eastAsia" w:ascii="仿宋_GB2312" w:hAnsi="仿宋_GB2312" w:eastAsia="仿宋_GB2312" w:cs="仿宋_GB2312"/>
                <w:color w:val="000000"/>
                <w:kern w:val="0"/>
                <w:sz w:val="24"/>
                <w:szCs w:val="24"/>
              </w:rPr>
              <w:t>开”课堂创新变革行动的区域思考与实践</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金东旭</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常州经开区教师发展中心</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经开</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重点项目</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10</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“双减”背景下高中物理线上教学效果的研究与应对策略</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卢伟</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常州市戚墅堰高级中学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重点项目</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11</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多维联动</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“立体心育”蓬勃生命</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身心健康</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邵佳冬</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常州市武进区刘海粟小学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重点项目</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12</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“双减”背景下“表达性艺术”心理辅导实践与探索</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身心健康</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刘婷</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常州市新北区泰山小学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新北</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重点项目</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13</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“乐·高”计划，</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拼出心灵“绿码”</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身心健康</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丁勤芝、牟凌霞</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常州市丽华新村第二小学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天宁</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重点项目</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14</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落实“双减”，打好“关爱教师”组合拳</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教师减负</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盛晓虎、周菁</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常州市武进区坂上小学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重点项目</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15</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构建“云端五微教研”</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打好教师减负“组合拳”</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教师减负</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潘梦君</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常州市明德实验中学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重点项目</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16</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实施“五叶少年”评价体系，助推学生多元发展</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评价改革</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韩烨、王晶</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常州市金坛区五叶小学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金坛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重点项目</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17</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担当少年成长记</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多维度自主评价成长册的创新实践</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评价改革</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许</w:t>
            </w:r>
            <w:r>
              <w:rPr>
                <w:rFonts w:hint="eastAsia" w:ascii="宋体" w:hAnsi="宋体" w:cs="宋体"/>
                <w:color w:val="000000"/>
                <w:kern w:val="0"/>
                <w:sz w:val="24"/>
                <w:szCs w:val="24"/>
              </w:rPr>
              <w:t>䶮</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常州市荆川小学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重点项目</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18</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家校社协同育人</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齐聚力落实双减</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赵彦</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溧阳市溧城中心小学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重点项目</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19</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“种子家长成长营”：“双减”之下助力幼小衔接的家校共育行动</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张婧</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lang w:eastAsia="zh-CN"/>
              </w:rPr>
              <w:t>常州市</w:t>
            </w:r>
            <w:r>
              <w:rPr>
                <w:rFonts w:hint="eastAsia" w:ascii="仿宋_GB2312" w:hAnsi="仿宋_GB2312" w:eastAsia="仿宋_GB2312" w:cs="仿宋_GB2312"/>
                <w:color w:val="000000"/>
                <w:kern w:val="0"/>
                <w:sz w:val="24"/>
                <w:szCs w:val="24"/>
              </w:rPr>
              <w:t>新北区三井实验小学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新北</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重点项目</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20</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家校彩虹桥，共筑同心圆</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kern w:val="0"/>
                <w:sz w:val="24"/>
                <w:szCs w:val="24"/>
              </w:rPr>
            </w:pPr>
            <w:r>
              <w:rPr>
                <w:rFonts w:hint="eastAsia" w:ascii="仿宋_GB2312" w:hAnsi="仿宋_GB2312" w:eastAsia="仿宋_GB2312" w:cs="仿宋_GB2312"/>
                <w:color w:val="000000"/>
                <w:kern w:val="0"/>
                <w:sz w:val="24"/>
                <w:szCs w:val="24"/>
              </w:rPr>
              <w:t>沈奇、张彩霞</w:t>
            </w:r>
          </w:p>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王康、陆乐</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常州市西仓桥小学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重点项目</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21</w:t>
            </w:r>
          </w:p>
        </w:tc>
        <w:tc>
          <w:tcPr>
            <w:tcW w:w="206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kern w:val="0"/>
                <w:sz w:val="24"/>
                <w:szCs w:val="24"/>
              </w:rPr>
            </w:pPr>
            <w:r>
              <w:rPr>
                <w:rFonts w:hint="eastAsia" w:ascii="仿宋_GB2312" w:hAnsi="仿宋_GB2312" w:eastAsia="仿宋_GB2312" w:cs="仿宋_GB2312"/>
                <w:color w:val="000000"/>
                <w:kern w:val="0"/>
                <w:sz w:val="24"/>
                <w:szCs w:val="24"/>
              </w:rPr>
              <w:t>五育提优：给每个儿童的“通识素养大课”</w:t>
            </w:r>
          </w:p>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升级不可或缺的星河学校课后服务</w:t>
            </w:r>
          </w:p>
        </w:tc>
        <w:tc>
          <w:tcPr>
            <w:tcW w:w="542"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课后服务</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姜静波</w:t>
            </w:r>
          </w:p>
        </w:tc>
        <w:tc>
          <w:tcPr>
            <w:tcW w:w="951"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常州市武进区星河实验小学</w:t>
            </w:r>
          </w:p>
        </w:tc>
        <w:tc>
          <w:tcPr>
            <w:tcW w:w="21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22</w:t>
            </w:r>
          </w:p>
        </w:tc>
        <w:tc>
          <w:tcPr>
            <w:tcW w:w="206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走出去，让课后服务更多彩</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解小“百米教育圈”校外实践探究课程研究</w:t>
            </w:r>
          </w:p>
        </w:tc>
        <w:tc>
          <w:tcPr>
            <w:tcW w:w="542"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课后服务</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陆卫华</w:t>
            </w:r>
          </w:p>
        </w:tc>
        <w:tc>
          <w:tcPr>
            <w:tcW w:w="951"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常州市解放路小学</w:t>
            </w:r>
          </w:p>
        </w:tc>
        <w:tc>
          <w:tcPr>
            <w:tcW w:w="21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天宁</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23</w:t>
            </w:r>
          </w:p>
        </w:tc>
        <w:tc>
          <w:tcPr>
            <w:tcW w:w="206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从“明德”到“立德”</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情境下的共读共育校本行动</w:t>
            </w:r>
          </w:p>
        </w:tc>
        <w:tc>
          <w:tcPr>
            <w:tcW w:w="542"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课后服务</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徐锦珠</w:t>
            </w:r>
          </w:p>
        </w:tc>
        <w:tc>
          <w:tcPr>
            <w:tcW w:w="951"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常州市明德实验中学</w:t>
            </w:r>
          </w:p>
        </w:tc>
        <w:tc>
          <w:tcPr>
            <w:tcW w:w="21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24</w:t>
            </w:r>
          </w:p>
        </w:tc>
        <w:tc>
          <w:tcPr>
            <w:tcW w:w="206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当“课后服务”遇上超强导师团</w:t>
            </w:r>
          </w:p>
        </w:tc>
        <w:tc>
          <w:tcPr>
            <w:tcW w:w="542"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课后服务</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尹嘉舟</w:t>
            </w:r>
          </w:p>
        </w:tc>
        <w:tc>
          <w:tcPr>
            <w:tcW w:w="951"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常州市勤业中学</w:t>
            </w:r>
          </w:p>
        </w:tc>
        <w:tc>
          <w:tcPr>
            <w:tcW w:w="21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25</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“人间语文·微积微写”大作业体系建构助力“双减”落地</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徐菲</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溧阳市燕湖小学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26</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改革作业顶层设计</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构建绿色发展生态</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殷芹</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常州市金坛西城实验小学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金坛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27</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学伴研习社：“双减”后让周末“增值”</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霍晓玲</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常州市武进区实验小学分校</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28</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学科育人视域下的小学科学作业管理探索</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程英</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常州市龙城小学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新北</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29</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固本提质：“双减”背景下打造“生根”式作业</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顾秋婷</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常州市新北区新华实验小学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新北</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30</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小学英语学科作业区域管理的“三增三减”</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徐小丽</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lang w:eastAsia="zh-CN"/>
              </w:rPr>
              <w:t>常州市</w:t>
            </w:r>
            <w:r>
              <w:rPr>
                <w:rFonts w:hint="eastAsia" w:ascii="仿宋_GB2312" w:hAnsi="仿宋_GB2312" w:eastAsia="仿宋_GB2312" w:cs="仿宋_GB2312"/>
                <w:color w:val="000000"/>
                <w:kern w:val="0"/>
                <w:sz w:val="24"/>
                <w:szCs w:val="24"/>
              </w:rPr>
              <w:t>钟楼区教师发展中心</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31</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越“闯”越勇：“微闯关”创新小学英语作业设计</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杨露霞</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常州经开区小学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经开</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32</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“双减”背景下对高中数学阅读材料与作业设计的重构</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杨元韡</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江苏省常州高级中学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33</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作业设计做“加法”，提质增效促“双减”</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张丽</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常州市北郊高级中学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34</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“三六”赋能</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破“茧”成蝶</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李晨、王茹</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常州市第五中学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35</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“双减”场域下学科育人路径的创新实践</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庄琛</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常州市武进区礼河实验学校</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36</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打造“深度时刻”：助力课堂高品质学习</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朱小昌</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常州市新北区薛家实验小学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新北</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37</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混合式教学下，利用交互工具构建初中英语高效双减课堂</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胡梦蝶</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常州市正衡中学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天宁</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38</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小学数学实验教学的课型探索</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陈美华、陈洁</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lang w:eastAsia="zh-CN"/>
              </w:rPr>
              <w:t>常州市实验小学</w:t>
            </w:r>
            <w:r>
              <w:rPr>
                <w:rFonts w:hint="eastAsia" w:ascii="仿宋_GB2312" w:hAnsi="仿宋_GB2312" w:eastAsia="仿宋_GB2312" w:cs="仿宋_GB2312"/>
                <w:color w:val="000000"/>
                <w:kern w:val="0"/>
                <w:sz w:val="24"/>
                <w:szCs w:val="24"/>
              </w:rPr>
              <w:t>教育集团平冈校区</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39</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技术赋能</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打造信息化深度融合的“思维课堂”</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吴玮</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常州市五星实验小学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40</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双减政策下学生地理实践力培养的教学设计探索</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陈冉</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常州市第三中学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41</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“双减”背景下高中英语教学的三大“转型”</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黄媛婷</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常州市第三中学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42</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互动式心育：“</w:t>
            </w:r>
            <w:r>
              <w:rPr>
                <w:rFonts w:ascii="仿宋_GB2312" w:hAnsi="仿宋_GB2312" w:eastAsia="仿宋_GB2312" w:cs="仿宋_GB2312"/>
                <w:color w:val="000000"/>
                <w:kern w:val="0"/>
                <w:sz w:val="24"/>
                <w:szCs w:val="24"/>
              </w:rPr>
              <w:t>5G</w:t>
            </w:r>
            <w:r>
              <w:rPr>
                <w:rFonts w:hint="eastAsia" w:ascii="仿宋_GB2312" w:hAnsi="仿宋_GB2312" w:eastAsia="仿宋_GB2312" w:cs="仿宋_GB2312"/>
                <w:color w:val="000000"/>
                <w:kern w:val="0"/>
                <w:sz w:val="24"/>
                <w:szCs w:val="24"/>
              </w:rPr>
              <w:t>向上少年”培养新路径</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身心健康</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何俐</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常州市武进区坂上小学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43</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红色教育助推“双减”，立德树人提升素养</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身心健康</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李英花</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常州市新北区百丈中心小学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新北</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44</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双减背景下乡村学校指向生长联盟的班会场景选择</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身心健康</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巢春林</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常州市武进区遥观中心小学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经开</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45</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“三减一增”让特校教师感受职业幸福</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教师减负</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黄敏</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常州市光华学校</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天宁</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46</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和而不同：增厚“双减”教师文化摆渡的“三进”节律</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教师减负</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巢春林</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常州市武进区遥观中心小学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经开</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47</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指向创想素养，让学生在全景式评价中生长</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评价改革</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姚娜</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常州市武进区星河实验小学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48</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“心管理”：为“家校社”协同育人开一份“复合处方”</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陈小彬</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常州市武进区实验小学分校</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49</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“双减”背景下“汇爱”家校社创意社群的育人行动</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陈静仪</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常州市武进区湖塘桥第二实验小学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50</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暑期大本营：不负所“托”，绘制学生暑期生活新图景</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谈露玲</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常州市武进区湖塘桥实验小学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51</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模拟法庭：“双减”视域下家校社协同育人的创新实践</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吴明红</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常州市武进清英外国语学校</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52</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131</w:t>
            </w:r>
            <w:r>
              <w:rPr>
                <w:rFonts w:hint="eastAsia" w:ascii="仿宋_GB2312" w:hAnsi="仿宋_GB2312" w:eastAsia="仿宋_GB2312" w:cs="仿宋_GB2312"/>
                <w:color w:val="000000"/>
                <w:kern w:val="0"/>
                <w:sz w:val="24"/>
                <w:szCs w:val="24"/>
              </w:rPr>
              <w:t>行动：共创家校社协同育人场</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张蔚</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常州市博爱小学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天宁</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53</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四季守“常”：“双减”背景下指向文化自信的契合式劳动教育</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巢春林</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常州市武进区遥观中心小学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经开</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54</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1360</w:t>
            </w:r>
            <w:r>
              <w:rPr>
                <w:rFonts w:hint="eastAsia" w:ascii="仿宋_GB2312" w:hAnsi="仿宋_GB2312" w:eastAsia="仿宋_GB2312" w:cs="仿宋_GB2312"/>
                <w:color w:val="000000"/>
                <w:kern w:val="0"/>
                <w:sz w:val="24"/>
                <w:szCs w:val="24"/>
              </w:rPr>
              <w:t>闲暇时光：“双减”视域下的儿童多样化成长新样态</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其他</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姚波、夏秋玲</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溧阳市外国语小学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55</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“实践</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学习</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体认”：小学生劳动教育课程实践的“公朴方案”</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其他</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刘红英</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常州市武进区李公朴小学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56</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指向“国家认同”的中小学思政课程一体化的区本实践</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其他</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戴奕</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lang w:eastAsia="zh-CN"/>
              </w:rPr>
              <w:t>常州市</w:t>
            </w:r>
            <w:r>
              <w:rPr>
                <w:rFonts w:hint="eastAsia" w:ascii="仿宋_GB2312" w:hAnsi="仿宋_GB2312" w:eastAsia="仿宋_GB2312" w:cs="仿宋_GB2312"/>
                <w:color w:val="000000"/>
                <w:kern w:val="0"/>
                <w:sz w:val="24"/>
                <w:szCs w:val="24"/>
              </w:rPr>
              <w:t>钟楼区教师发展中心</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一等奖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57</w:t>
            </w:r>
          </w:p>
        </w:tc>
        <w:tc>
          <w:tcPr>
            <w:tcW w:w="206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“三链一体式”课后服务的精准供给实践</w:t>
            </w:r>
          </w:p>
        </w:tc>
        <w:tc>
          <w:tcPr>
            <w:tcW w:w="542"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课后服务</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冯玉娣</w:t>
            </w:r>
          </w:p>
        </w:tc>
        <w:tc>
          <w:tcPr>
            <w:tcW w:w="951"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溧阳市昆仑小学</w:t>
            </w:r>
          </w:p>
        </w:tc>
        <w:tc>
          <w:tcPr>
            <w:tcW w:w="21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58</w:t>
            </w:r>
          </w:p>
        </w:tc>
        <w:tc>
          <w:tcPr>
            <w:tcW w:w="206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推行“</w:t>
            </w:r>
            <w:r>
              <w:rPr>
                <w:rFonts w:ascii="仿宋_GB2312" w:hAnsi="仿宋_GB2312" w:eastAsia="仿宋_GB2312" w:cs="仿宋_GB2312"/>
                <w:color w:val="000000"/>
                <w:kern w:val="0"/>
                <w:sz w:val="24"/>
                <w:szCs w:val="24"/>
              </w:rPr>
              <w:t>1+X+N</w:t>
            </w:r>
            <w:r>
              <w:rPr>
                <w:rFonts w:hint="eastAsia" w:ascii="仿宋_GB2312" w:hAnsi="仿宋_GB2312" w:eastAsia="仿宋_GB2312" w:cs="仿宋_GB2312"/>
                <w:color w:val="000000"/>
                <w:kern w:val="0"/>
                <w:sz w:val="24"/>
                <w:szCs w:val="24"/>
              </w:rPr>
              <w:t>”课后服务模式，落实“双减”一路生花</w:t>
            </w:r>
          </w:p>
        </w:tc>
        <w:tc>
          <w:tcPr>
            <w:tcW w:w="542"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课后服务</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史丽琴</w:t>
            </w:r>
          </w:p>
        </w:tc>
        <w:tc>
          <w:tcPr>
            <w:tcW w:w="951"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溧阳市实验小学</w:t>
            </w:r>
          </w:p>
        </w:tc>
        <w:tc>
          <w:tcPr>
            <w:tcW w:w="21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59</w:t>
            </w:r>
          </w:p>
        </w:tc>
        <w:tc>
          <w:tcPr>
            <w:tcW w:w="206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“全收获”理念：探索儿童“自然生长”新样态</w:t>
            </w:r>
          </w:p>
        </w:tc>
        <w:tc>
          <w:tcPr>
            <w:tcW w:w="542"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课后服务</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沈雪雅</w:t>
            </w:r>
          </w:p>
        </w:tc>
        <w:tc>
          <w:tcPr>
            <w:tcW w:w="951"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常州市武进区湖塘桥实验小学</w:t>
            </w:r>
          </w:p>
        </w:tc>
        <w:tc>
          <w:tcPr>
            <w:tcW w:w="21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60</w:t>
            </w:r>
          </w:p>
        </w:tc>
        <w:tc>
          <w:tcPr>
            <w:tcW w:w="206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“双减”时代，</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打造课后服务“新生态”</w:t>
            </w:r>
          </w:p>
        </w:tc>
        <w:tc>
          <w:tcPr>
            <w:tcW w:w="542"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课后服务</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朱亚燕</w:t>
            </w:r>
          </w:p>
        </w:tc>
        <w:tc>
          <w:tcPr>
            <w:tcW w:w="951"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常州市武进区实验小学</w:t>
            </w:r>
          </w:p>
        </w:tc>
        <w:tc>
          <w:tcPr>
            <w:tcW w:w="21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61</w:t>
            </w:r>
          </w:p>
        </w:tc>
        <w:tc>
          <w:tcPr>
            <w:tcW w:w="206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打造“</w:t>
            </w:r>
            <w:r>
              <w:rPr>
                <w:rFonts w:ascii="仿宋_GB2312" w:hAnsi="仿宋_GB2312" w:eastAsia="仿宋_GB2312" w:cs="仿宋_GB2312"/>
                <w:color w:val="000000"/>
                <w:kern w:val="0"/>
                <w:sz w:val="24"/>
                <w:szCs w:val="24"/>
              </w:rPr>
              <w:t>553</w:t>
            </w:r>
            <w:r>
              <w:rPr>
                <w:rFonts w:hint="eastAsia" w:ascii="仿宋_GB2312" w:hAnsi="仿宋_GB2312" w:eastAsia="仿宋_GB2312" w:cs="仿宋_GB2312"/>
                <w:color w:val="000000"/>
                <w:kern w:val="0"/>
                <w:sz w:val="24"/>
                <w:szCs w:val="24"/>
              </w:rPr>
              <w:t>”模式，课后服务“玩”转未来</w:t>
            </w:r>
          </w:p>
        </w:tc>
        <w:tc>
          <w:tcPr>
            <w:tcW w:w="542"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课后服务</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夏虹</w:t>
            </w:r>
          </w:p>
        </w:tc>
        <w:tc>
          <w:tcPr>
            <w:tcW w:w="951"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常州市新北区龙虎塘实验小学</w:t>
            </w:r>
          </w:p>
        </w:tc>
        <w:tc>
          <w:tcPr>
            <w:tcW w:w="21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新北</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62</w:t>
            </w:r>
          </w:p>
        </w:tc>
        <w:tc>
          <w:tcPr>
            <w:tcW w:w="206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用项目学习撬动课后服务新样态</w:t>
            </w:r>
          </w:p>
        </w:tc>
        <w:tc>
          <w:tcPr>
            <w:tcW w:w="542"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课后服务</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陈霄、钱丽娟</w:t>
            </w:r>
          </w:p>
        </w:tc>
        <w:tc>
          <w:tcPr>
            <w:tcW w:w="951"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常州市新北区安家中心小学</w:t>
            </w:r>
          </w:p>
        </w:tc>
        <w:tc>
          <w:tcPr>
            <w:tcW w:w="21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新北</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63</w:t>
            </w:r>
          </w:p>
        </w:tc>
        <w:tc>
          <w:tcPr>
            <w:tcW w:w="206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指尖玩转童话，搭建“第二课堂”</w:t>
            </w:r>
          </w:p>
        </w:tc>
        <w:tc>
          <w:tcPr>
            <w:tcW w:w="542"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课后服务</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朱琳</w:t>
            </w:r>
          </w:p>
        </w:tc>
        <w:tc>
          <w:tcPr>
            <w:tcW w:w="951"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常州市新北区孟河实验小学</w:t>
            </w:r>
          </w:p>
        </w:tc>
        <w:tc>
          <w:tcPr>
            <w:tcW w:w="21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新北</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64</w:t>
            </w:r>
          </w:p>
        </w:tc>
        <w:tc>
          <w:tcPr>
            <w:tcW w:w="206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“双减”变“四加”，在阅读中见能力增长</w:t>
            </w:r>
          </w:p>
        </w:tc>
        <w:tc>
          <w:tcPr>
            <w:tcW w:w="542"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课后服务</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吕杨</w:t>
            </w:r>
          </w:p>
        </w:tc>
        <w:tc>
          <w:tcPr>
            <w:tcW w:w="951"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常州市龙锦小学</w:t>
            </w:r>
          </w:p>
        </w:tc>
        <w:tc>
          <w:tcPr>
            <w:tcW w:w="21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天宁</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65</w:t>
            </w:r>
          </w:p>
        </w:tc>
        <w:tc>
          <w:tcPr>
            <w:tcW w:w="206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巧设场地</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精选内容</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有效实施</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常州市实验小学体育课后服务的校本实践</w:t>
            </w:r>
          </w:p>
        </w:tc>
        <w:tc>
          <w:tcPr>
            <w:tcW w:w="542"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课后服务</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汤祥</w:t>
            </w:r>
          </w:p>
        </w:tc>
        <w:tc>
          <w:tcPr>
            <w:tcW w:w="951"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常州市实验小学</w:t>
            </w:r>
          </w:p>
        </w:tc>
        <w:tc>
          <w:tcPr>
            <w:tcW w:w="21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66</w:t>
            </w:r>
          </w:p>
        </w:tc>
        <w:tc>
          <w:tcPr>
            <w:tcW w:w="206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素质教育优质课程资源进校的钟楼探索与实践</w:t>
            </w:r>
          </w:p>
        </w:tc>
        <w:tc>
          <w:tcPr>
            <w:tcW w:w="542"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课后服务</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金松武、朱科锋</w:t>
            </w:r>
          </w:p>
        </w:tc>
        <w:tc>
          <w:tcPr>
            <w:tcW w:w="951"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lang w:eastAsia="zh-CN"/>
              </w:rPr>
              <w:t>常州市</w:t>
            </w:r>
            <w:r>
              <w:rPr>
                <w:rFonts w:hint="eastAsia" w:ascii="仿宋_GB2312" w:hAnsi="仿宋_GB2312" w:eastAsia="仿宋_GB2312" w:cs="仿宋_GB2312"/>
                <w:color w:val="000000"/>
                <w:kern w:val="0"/>
                <w:sz w:val="24"/>
                <w:szCs w:val="24"/>
              </w:rPr>
              <w:t>钟楼区教育局</w:t>
            </w:r>
          </w:p>
        </w:tc>
        <w:tc>
          <w:tcPr>
            <w:tcW w:w="21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67</w:t>
            </w:r>
          </w:p>
        </w:tc>
        <w:tc>
          <w:tcPr>
            <w:tcW w:w="206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lang w:eastAsia="zh-CN"/>
              </w:rPr>
              <w:t>“</w:t>
            </w:r>
            <w:r>
              <w:rPr>
                <w:rFonts w:hint="eastAsia" w:ascii="仿宋_GB2312" w:hAnsi="仿宋_GB2312" w:eastAsia="仿宋_GB2312" w:cs="仿宋_GB2312"/>
                <w:color w:val="000000"/>
                <w:kern w:val="0"/>
                <w:sz w:val="24"/>
                <w:szCs w:val="24"/>
              </w:rPr>
              <w:t>双减</w:t>
            </w:r>
            <w:r>
              <w:rPr>
                <w:rFonts w:hint="eastAsia" w:ascii="仿宋_GB2312" w:hAnsi="仿宋_GB2312" w:eastAsia="仿宋_GB2312" w:cs="仿宋_GB2312"/>
                <w:color w:val="000000"/>
                <w:kern w:val="0"/>
                <w:sz w:val="24"/>
                <w:szCs w:val="24"/>
                <w:lang w:eastAsia="zh-CN"/>
              </w:rPr>
              <w:t>”</w:t>
            </w:r>
            <w:r>
              <w:rPr>
                <w:rFonts w:hint="eastAsia" w:ascii="仿宋_GB2312" w:hAnsi="仿宋_GB2312" w:eastAsia="仿宋_GB2312" w:cs="仿宋_GB2312"/>
                <w:color w:val="000000"/>
                <w:kern w:val="0"/>
                <w:sz w:val="24"/>
                <w:szCs w:val="24"/>
              </w:rPr>
              <w:t>背景下的劳动</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数学共融项目的创新实践</w:t>
            </w:r>
          </w:p>
        </w:tc>
        <w:tc>
          <w:tcPr>
            <w:tcW w:w="542"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课后服务</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曹婕</w:t>
            </w:r>
          </w:p>
        </w:tc>
        <w:tc>
          <w:tcPr>
            <w:tcW w:w="951"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常州市钟楼实验中学</w:t>
            </w:r>
          </w:p>
        </w:tc>
        <w:tc>
          <w:tcPr>
            <w:tcW w:w="21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68</w:t>
            </w:r>
          </w:p>
        </w:tc>
        <w:tc>
          <w:tcPr>
            <w:tcW w:w="206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书式生活：指向语文素养提升的儿童活动新样态</w:t>
            </w:r>
          </w:p>
        </w:tc>
        <w:tc>
          <w:tcPr>
            <w:tcW w:w="542"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课后服务</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徐秋香</w:t>
            </w:r>
          </w:p>
        </w:tc>
        <w:tc>
          <w:tcPr>
            <w:tcW w:w="951"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常州经开区实验小学</w:t>
            </w:r>
          </w:p>
        </w:tc>
        <w:tc>
          <w:tcPr>
            <w:tcW w:w="21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经开</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69</w:t>
            </w:r>
          </w:p>
        </w:tc>
        <w:tc>
          <w:tcPr>
            <w:tcW w:w="206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“双减”背景下关于“教育即社会，社会即教育”的思考</w:t>
            </w:r>
          </w:p>
        </w:tc>
        <w:tc>
          <w:tcPr>
            <w:tcW w:w="542"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课后服务</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林雅婷</w:t>
            </w:r>
          </w:p>
        </w:tc>
        <w:tc>
          <w:tcPr>
            <w:tcW w:w="951"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常州市第五中学</w:t>
            </w:r>
          </w:p>
        </w:tc>
        <w:tc>
          <w:tcPr>
            <w:tcW w:w="21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70</w:t>
            </w:r>
          </w:p>
        </w:tc>
        <w:tc>
          <w:tcPr>
            <w:tcW w:w="206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经典品读整本书阅读案例</w:t>
            </w:r>
          </w:p>
        </w:tc>
        <w:tc>
          <w:tcPr>
            <w:tcW w:w="542"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课后服务</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杨文君</w:t>
            </w:r>
          </w:p>
        </w:tc>
        <w:tc>
          <w:tcPr>
            <w:tcW w:w="951"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常州市第二十四中学</w:t>
            </w:r>
          </w:p>
        </w:tc>
        <w:tc>
          <w:tcPr>
            <w:tcW w:w="21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71</w:t>
            </w:r>
          </w:p>
        </w:tc>
        <w:tc>
          <w:tcPr>
            <w:tcW w:w="206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构建课后服务校本课程体系</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高质量助推“双减”政策落地</w:t>
            </w:r>
          </w:p>
        </w:tc>
        <w:tc>
          <w:tcPr>
            <w:tcW w:w="542"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课后服务</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季蕾</w:t>
            </w:r>
          </w:p>
        </w:tc>
        <w:tc>
          <w:tcPr>
            <w:tcW w:w="951"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常州市北郊初级中学</w:t>
            </w:r>
          </w:p>
        </w:tc>
        <w:tc>
          <w:tcPr>
            <w:tcW w:w="21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72</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优化小语作业设计，实现“双减”提质增效</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潘晓红</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溧阳市昆仑小学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73</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“深耕”作业管理，“厚植”减负提质</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韩晶</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溧阳市昆仑小学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74</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“双减”视域下“创新微作业”的探索</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葛海燕</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溧阳市溧城中心小学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75</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基于单元整体，优化设计作业</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朱娟</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溧阳市第六中学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76</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kern w:val="0"/>
                <w:sz w:val="24"/>
                <w:szCs w:val="24"/>
              </w:rPr>
            </w:pPr>
            <w:r>
              <w:rPr>
                <w:rFonts w:hint="eastAsia" w:ascii="仿宋_GB2312" w:hAnsi="仿宋_GB2312" w:eastAsia="仿宋_GB2312" w:cs="仿宋_GB2312"/>
                <w:color w:val="000000"/>
                <w:kern w:val="0"/>
                <w:sz w:val="24"/>
                <w:szCs w:val="24"/>
              </w:rPr>
              <w:t>牵“任务”线</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搭“阅读”桥</w:t>
            </w:r>
          </w:p>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探寻“双减”背景下的农村小学语文整本书阅读作业设计</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陈元元</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常州市金坛区直溪中心小学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金坛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77</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在“双减”背景下小学学科作业的微变革</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袁爱华</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常州市金坛区河滨小学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金坛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78</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以“减”为光，点亮“真质”作业</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张书珩</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常州市金坛段玉裁实验小学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金坛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79</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“双减”背景下的作业自编优化行动</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巢拥军、仇卫星</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常州市武进区夏溪初级中学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80</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四链双环全流程路径，落地数学作业提质减负</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王素旦</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常州市武进区星河实验小学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81</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“双减”背景下指向儿童生长的“社群化”作业管理</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苏天草</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常州市武进区湖塘桥第二实验小学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82</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w:t>
            </w:r>
            <w:r>
              <w:rPr>
                <w:rFonts w:ascii="仿宋_GB2312" w:hAnsi="仿宋_GB2312" w:eastAsia="仿宋_GB2312" w:cs="仿宋_GB2312"/>
                <w:color w:val="000000"/>
                <w:kern w:val="0"/>
                <w:sz w:val="24"/>
                <w:szCs w:val="24"/>
              </w:rPr>
              <w:t>3+X</w:t>
            </w:r>
            <w:r>
              <w:rPr>
                <w:rFonts w:hint="eastAsia" w:ascii="仿宋_GB2312" w:hAnsi="仿宋_GB2312" w:eastAsia="仿宋_GB2312" w:cs="仿宋_GB2312"/>
                <w:color w:val="000000"/>
                <w:kern w:val="0"/>
                <w:sz w:val="24"/>
                <w:szCs w:val="24"/>
              </w:rPr>
              <w:t>”：素养导向下小学语文单元作业设计</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吴叶</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常州市新北区泰山小学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新北</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83</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面批面改：寻求作业“减负提质”新突围</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刘小峰</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常州市新北区吕墅小学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新北</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84</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“作业育人”应然下的初中物理作业设计策略</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周剑波</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常州市新北区飞龙中学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新北</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85</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小学语文基于“教</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学</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评一体化”的单元作业开发设计</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汤岚</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常州市第二实验小学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天宁</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86</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“量身定制”的单元作业</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吴晓银</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常州市延陵小学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天宁</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87</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落实“双减”，打造“锁扣式”语文作业</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邹梦尧</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常州市浦前中心小学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天宁</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88</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三位一体，践行英语作业活动观</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kern w:val="0"/>
                <w:sz w:val="24"/>
                <w:szCs w:val="24"/>
              </w:rPr>
            </w:pPr>
            <w:r>
              <w:rPr>
                <w:rFonts w:hint="eastAsia" w:ascii="仿宋_GB2312" w:hAnsi="仿宋_GB2312" w:eastAsia="仿宋_GB2312" w:cs="仿宋_GB2312"/>
                <w:color w:val="000000"/>
                <w:kern w:val="0"/>
                <w:sz w:val="24"/>
                <w:szCs w:val="24"/>
              </w:rPr>
              <w:t>梁楠、梁文婷</w:t>
            </w:r>
          </w:p>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王晨怡</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常州市西仓桥小学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89</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指向素养生长的“五驱”数学作业管理策略</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许玉华</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常州市武进区遥观中心小学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经开</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90</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学科融合视域下跨学科作业设计</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费苗</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常州市武进区横林初级中学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经开</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91</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“三新”背景下高三历史作业有效性探索</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王颖</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常州市第一中学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92</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“双减”背景下初中语文“用中学”实践性作业设计</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欧阳齐</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常州市北郊初级中学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93</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让“作业”成为“作品”</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张奕</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常州市清潭中学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94</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以表现性评价理念变革作业设计</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张永康</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常州市兰陵中学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95</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“双减”背景下高中语文作业的现状及优化策略</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杨倩</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常州市第三中学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96</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“双减”背景下的高中数学作业优化设计的实践与思考</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庞燕</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常州市田家炳高级中学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97</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多元智能理论指导下的高中英语作业设计</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李玉玲</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常州市第五中学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98</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背景下指向减负增效的高中物理作业优化设计</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郑康</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常州市戚墅堰高级中学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99</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有“戏”教学：“双减”背景下立体构建语文课堂新样态</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徐洁萍、张翔</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溧阳市外国语小学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100</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打造“</w:t>
            </w:r>
            <w:r>
              <w:rPr>
                <w:rFonts w:ascii="仿宋_GB2312" w:hAnsi="仿宋_GB2312" w:eastAsia="仿宋_GB2312" w:cs="仿宋_GB2312"/>
                <w:color w:val="000000"/>
                <w:kern w:val="0"/>
                <w:sz w:val="24"/>
                <w:szCs w:val="24"/>
              </w:rPr>
              <w:t>4+3+2</w:t>
            </w:r>
            <w:r>
              <w:rPr>
                <w:rFonts w:hint="eastAsia" w:ascii="仿宋_GB2312" w:hAnsi="仿宋_GB2312" w:eastAsia="仿宋_GB2312" w:cs="仿宋_GB2312"/>
                <w:color w:val="000000"/>
                <w:kern w:val="0"/>
                <w:sz w:val="24"/>
                <w:szCs w:val="24"/>
              </w:rPr>
              <w:t>”空间智慧教学</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校园网络化空间建设助力“双减”课堂</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鲍奕</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溧阳市永平小学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101</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核心素养下“白小微光课堂”的创新实践</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韩建中</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常州市金坛区白塔小学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金坛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102</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跨学科主题学习</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增效“双减”课堂</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蒋云华</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常州市金坛区后阳小学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金坛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103</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“云平台”三联奏：“双减”背景下学生个性化品格提升新视域</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顾红亚</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常州市武进区刘海粟小学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104</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自创绘本引航绿色“双减”</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殷佳</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常州市新北区百丈中心小学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新北</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105</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基于“模块型学习共同体”的课堂学习模式的建构</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李旭恺</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常州市新北区孟河中学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新北</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106</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“多位一体”</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协同变革，建构教学新样态</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刘琴</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lang w:eastAsia="zh-CN"/>
              </w:rPr>
              <w:t>常州市新北区</w:t>
            </w:r>
            <w:r>
              <w:rPr>
                <w:rFonts w:hint="eastAsia" w:ascii="仿宋_GB2312" w:hAnsi="仿宋_GB2312" w:eastAsia="仿宋_GB2312" w:cs="仿宋_GB2312"/>
                <w:color w:val="000000"/>
                <w:kern w:val="0"/>
                <w:sz w:val="24"/>
                <w:szCs w:val="24"/>
              </w:rPr>
              <w:t>新桥第二实验小学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新北</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107</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减负增效，小学语文结构化教学与评价的研究与实践</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高羽佳</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常州市局前街小学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天宁</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108</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区域推进小学语文学科“大单元”研究</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邱俊</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常州市天宁区教师发展中心</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天宁</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109</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线上教学精准施策满足家生急难渴求</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张林、沈爱国</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常州市郑陆实验学校</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天宁</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110</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“双减”背景下基于学习单的整本书阅读实践</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宋妍</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常州市清凉小学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天宁</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111</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智慧学习环境下小学英语</w:t>
            </w:r>
            <w:r>
              <w:rPr>
                <w:rFonts w:ascii="仿宋_GB2312" w:hAnsi="仿宋_GB2312" w:eastAsia="仿宋_GB2312" w:cs="仿宋_GB2312"/>
                <w:color w:val="000000"/>
                <w:kern w:val="0"/>
                <w:sz w:val="24"/>
                <w:szCs w:val="24"/>
              </w:rPr>
              <w:t>AI</w:t>
            </w:r>
            <w:r>
              <w:rPr>
                <w:rFonts w:hint="eastAsia" w:ascii="仿宋_GB2312" w:hAnsi="仿宋_GB2312" w:eastAsia="仿宋_GB2312" w:cs="仿宋_GB2312"/>
                <w:color w:val="000000"/>
                <w:kern w:val="0"/>
                <w:sz w:val="24"/>
                <w:szCs w:val="24"/>
              </w:rPr>
              <w:t>听说课堂的实践与探索</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朱怡琳</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常州市勤业小学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112</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“学会思维”导向下教学改革与信息化深度融合的实践探索</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蒋砾</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lang w:eastAsia="zh-CN"/>
              </w:rPr>
              <w:t>常州市</w:t>
            </w:r>
            <w:r>
              <w:rPr>
                <w:rFonts w:hint="eastAsia" w:ascii="仿宋_GB2312" w:hAnsi="仿宋_GB2312" w:eastAsia="仿宋_GB2312" w:cs="仿宋_GB2312"/>
                <w:color w:val="000000"/>
                <w:kern w:val="0"/>
                <w:sz w:val="24"/>
                <w:szCs w:val="24"/>
              </w:rPr>
              <w:t>钟楼区教师发展中心</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113</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“双减”视域下小学低年级数学阅读课程的开发与实施</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田珏</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常州市广化小学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114</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为了书本背后的那张笑脸</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基于问题化学习的课堂教学实践思考</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张志辉</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常州市朝阳中学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115</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kern w:val="0"/>
                <w:sz w:val="24"/>
                <w:szCs w:val="24"/>
              </w:rPr>
            </w:pPr>
            <w:r>
              <w:rPr>
                <w:rFonts w:hint="eastAsia" w:ascii="仿宋_GB2312" w:hAnsi="仿宋_GB2312" w:eastAsia="仿宋_GB2312" w:cs="仿宋_GB2312"/>
                <w:color w:val="000000"/>
                <w:kern w:val="0"/>
                <w:sz w:val="24"/>
                <w:szCs w:val="24"/>
              </w:rPr>
              <w:t>探月九天树航天壮志展</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续初心践精业惟新</w:t>
            </w:r>
          </w:p>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常州市明德实验中学课堂教学创新实践行动暨跨学科融合教学探索活动</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徐颖彬</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常州市明德实验中学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116</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让数学的教学来一场“私人定制”</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顾海波</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常州市北郊高级中学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117</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开创“</w:t>
            </w:r>
            <w:r>
              <w:rPr>
                <w:rFonts w:ascii="仿宋_GB2312" w:hAnsi="仿宋_GB2312" w:eastAsia="仿宋_GB2312" w:cs="仿宋_GB2312"/>
                <w:color w:val="000000"/>
                <w:kern w:val="0"/>
                <w:sz w:val="24"/>
                <w:szCs w:val="24"/>
              </w:rPr>
              <w:t>5E</w:t>
            </w:r>
            <w:r>
              <w:rPr>
                <w:rFonts w:hint="eastAsia" w:ascii="仿宋_GB2312" w:hAnsi="仿宋_GB2312" w:eastAsia="仿宋_GB2312" w:cs="仿宋_GB2312"/>
                <w:color w:val="000000"/>
                <w:kern w:val="0"/>
                <w:sz w:val="24"/>
                <w:szCs w:val="24"/>
              </w:rPr>
              <w:t>赋能驱动”的教学研模式</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“双减”政策下备课组建设案例</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徐萍波</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常州市第二中学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118</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“展评课堂”助推“双减”落地生花</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邵磊</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常州市勤业中学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119</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基于高中生物大单元教学的减负新样态构建</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皋磊</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常州市第三中学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120</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疫情背景下，高三生物教学的“减负增质”探索</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那艳涛</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常州市戚墅堰高级中学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121</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各美其美</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容融共生：学术共同体引导下的</w:t>
            </w:r>
            <w:r>
              <w:rPr>
                <w:rFonts w:hint="eastAsia" w:ascii="仿宋_GB2312" w:hAnsi="仿宋_GB2312" w:eastAsia="仿宋_GB2312" w:cs="仿宋_GB2312"/>
                <w:color w:val="000000"/>
                <w:kern w:val="0"/>
                <w:sz w:val="24"/>
                <w:szCs w:val="24"/>
                <w:lang w:eastAsia="zh-CN"/>
              </w:rPr>
              <w:t>“</w:t>
            </w:r>
            <w:r>
              <w:rPr>
                <w:rFonts w:hint="eastAsia" w:ascii="仿宋_GB2312" w:hAnsi="仿宋_GB2312" w:eastAsia="仿宋_GB2312" w:cs="仿宋_GB2312"/>
                <w:color w:val="000000"/>
                <w:kern w:val="0"/>
                <w:sz w:val="24"/>
                <w:szCs w:val="24"/>
              </w:rPr>
              <w:t>双减</w:t>
            </w:r>
            <w:r>
              <w:rPr>
                <w:rFonts w:hint="eastAsia" w:ascii="仿宋_GB2312" w:hAnsi="仿宋_GB2312" w:eastAsia="仿宋_GB2312" w:cs="仿宋_GB2312"/>
                <w:color w:val="000000"/>
                <w:kern w:val="0"/>
                <w:sz w:val="24"/>
                <w:szCs w:val="24"/>
                <w:lang w:eastAsia="zh-CN"/>
              </w:rPr>
              <w:t>”</w:t>
            </w:r>
            <w:r>
              <w:rPr>
                <w:rFonts w:hint="eastAsia" w:ascii="仿宋_GB2312" w:hAnsi="仿宋_GB2312" w:eastAsia="仿宋_GB2312" w:cs="仿宋_GB2312"/>
                <w:color w:val="000000"/>
                <w:kern w:val="0"/>
                <w:sz w:val="24"/>
                <w:szCs w:val="24"/>
              </w:rPr>
              <w:t>课堂生态</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殷群</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常州市第一中学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122</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跨学科课程赋能“双减”落地</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杨澍辰</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常州市实验初级中学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123</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积极心理生态系统建构：“冰山下”心育项目的实践与探索</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身心健康</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陈琳</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溧阳市溧城初级中学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124</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幸福账单：“双减”下的学校“心理建设”</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身心健康</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沈炳军、陈益</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常州市武进区星河实验小学分校</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125</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减负背景下龙娃运动手册的设计与实施</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身心健康</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王杰</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常州市局前街小学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天宁</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126</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小胖墩变形记</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“双减”背景下小胖墩的体质管理</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身心健康</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赵渭</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常州市勤业小学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127</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西横“小铁人”一路勇敢</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不断向前</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身心健康</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倪敏</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常州市西横街小学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128</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lang w:eastAsia="zh-CN"/>
              </w:rPr>
              <w:t>“</w:t>
            </w:r>
            <w:r>
              <w:rPr>
                <w:rFonts w:hint="eastAsia" w:ascii="仿宋_GB2312" w:hAnsi="仿宋_GB2312" w:eastAsia="仿宋_GB2312" w:cs="仿宋_GB2312"/>
                <w:color w:val="000000"/>
                <w:kern w:val="0"/>
                <w:sz w:val="24"/>
                <w:szCs w:val="24"/>
              </w:rPr>
              <w:t>双减</w:t>
            </w:r>
            <w:r>
              <w:rPr>
                <w:rFonts w:hint="eastAsia" w:ascii="仿宋_GB2312" w:hAnsi="仿宋_GB2312" w:eastAsia="仿宋_GB2312" w:cs="仿宋_GB2312"/>
                <w:color w:val="000000"/>
                <w:kern w:val="0"/>
                <w:sz w:val="24"/>
                <w:szCs w:val="24"/>
                <w:lang w:eastAsia="zh-CN"/>
              </w:rPr>
              <w:t>”</w:t>
            </w:r>
            <w:r>
              <w:rPr>
                <w:rFonts w:hint="eastAsia" w:ascii="仿宋_GB2312" w:hAnsi="仿宋_GB2312" w:eastAsia="仿宋_GB2312" w:cs="仿宋_GB2312"/>
                <w:color w:val="000000"/>
                <w:kern w:val="0"/>
                <w:sz w:val="24"/>
                <w:szCs w:val="24"/>
              </w:rPr>
              <w:t>背景下高中生心理健康教育路径探索</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身心健康</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陈迎春</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常州市戚墅堰高级中学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129</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做好“加减乘除”，守护教师心灵港湾</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教师减负</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张新东</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常州市武进区青少年活动中心</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130</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“双减”背景下教师减负措施的实践与探索</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教师减负</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符益婷</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常州市田家炳初级中学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131</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kern w:val="0"/>
                <w:sz w:val="24"/>
                <w:szCs w:val="24"/>
              </w:rPr>
            </w:pPr>
            <w:r>
              <w:rPr>
                <w:rFonts w:hint="eastAsia" w:ascii="仿宋_GB2312" w:hAnsi="仿宋_GB2312" w:eastAsia="仿宋_GB2312" w:cs="仿宋_GB2312"/>
                <w:color w:val="000000"/>
                <w:kern w:val="0"/>
                <w:sz w:val="24"/>
                <w:szCs w:val="24"/>
              </w:rPr>
              <w:t>从“看见分数”到“看见素养”</w:t>
            </w:r>
          </w:p>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溧阳市昆仑小学低年级无纸化测评的实践与探索</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评价改革</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陈丽娟</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溧阳市昆仑小学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132</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从“知识闯关”到“综合学评”：小学低段学生无纸化评价的迭代升级</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评价改革</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文翔</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常州市武进区庙桥小学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133</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毛毛虫成长计划</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“双减”背景下评价改革助力幼小衔接</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评价改革</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李佳</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常州市武进区湖塘桥第三实验小学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134</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综合素养评价，促进每一个孩子的优秀成长</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评价改革</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邢文青</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常州市冠英小学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135</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“成长护照”：一次“双减”之下的评价变革</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评价改革</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杨婷</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常州经开区小学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经开</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136</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基于电子平台的学生综合素质评价</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评价改革</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周艳、叶薇</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常州市北郊初级中学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137</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“文馨课堂”</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构建家校社互通桥</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钱超</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溧阳市文化小学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138</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多维社团助力“小行者”有效减负</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陈建兰</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溧阳市清安小学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139</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双减赋能劳动教育课程</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黄盼盼</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溧阳市杨庄小学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140</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绿色思政日，播种德育之种</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黄敏</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常州市金坛西城实验小学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金坛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141</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基于地方资源，落实创造性劳动项目的设计与实施</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王霞</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常州市武进区前黄中心小学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142</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基于乡土资源，家校社联动课后服务</w:t>
            </w:r>
            <w:r>
              <w:rPr>
                <w:rFonts w:ascii="仿宋_GB2312" w:hAnsi="仿宋_GB2312" w:eastAsia="仿宋_GB2312" w:cs="仿宋_GB2312"/>
                <w:color w:val="000000"/>
                <w:kern w:val="0"/>
                <w:sz w:val="24"/>
                <w:szCs w:val="24"/>
              </w:rPr>
              <w:t xml:space="preserve">                 </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王琪</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常州市武进区礼嘉中心小学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143</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“排列组合”重构学生周末一日生活</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“双减”背景下的家校共育</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徐蓉</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常州市武进区星辰实验学校</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144</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落实“双减”，深耕创造性劳动</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刘炎华</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常州市武进区星辰实验学校</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145</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点线面结合，搭建家校社共育“集成体”</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陆舒怡</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常州市凤凰新城实验小学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天宁</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146</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“童伴联盟”：“双减”背景下家校合育新样态的实践探索</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潘诗静、吴周</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常州市丽华新村第二小学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天宁</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147</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野趣课程：乡村学校家校社协同育人的实践探索</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张晓霞</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常州市卜弋小学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148</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家校社协同育人</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为</w:t>
            </w:r>
            <w:r>
              <w:rPr>
                <w:rFonts w:hint="eastAsia" w:ascii="仿宋_GB2312" w:hAnsi="仿宋_GB2312" w:eastAsia="仿宋_GB2312" w:cs="仿宋_GB2312"/>
                <w:color w:val="000000"/>
                <w:kern w:val="0"/>
                <w:sz w:val="24"/>
                <w:szCs w:val="24"/>
                <w:lang w:eastAsia="zh-CN"/>
              </w:rPr>
              <w:t>“</w:t>
            </w:r>
            <w:r>
              <w:rPr>
                <w:rFonts w:hint="eastAsia" w:ascii="仿宋_GB2312" w:hAnsi="仿宋_GB2312" w:eastAsia="仿宋_GB2312" w:cs="仿宋_GB2312"/>
                <w:color w:val="000000"/>
                <w:kern w:val="0"/>
                <w:sz w:val="24"/>
                <w:szCs w:val="24"/>
              </w:rPr>
              <w:t>双减</w:t>
            </w:r>
            <w:r>
              <w:rPr>
                <w:rFonts w:hint="eastAsia" w:ascii="仿宋_GB2312" w:hAnsi="仿宋_GB2312" w:eastAsia="仿宋_GB2312" w:cs="仿宋_GB2312"/>
                <w:color w:val="000000"/>
                <w:kern w:val="0"/>
                <w:sz w:val="24"/>
                <w:szCs w:val="24"/>
                <w:lang w:eastAsia="zh-CN"/>
              </w:rPr>
              <w:t>”</w:t>
            </w:r>
            <w:r>
              <w:rPr>
                <w:rFonts w:hint="eastAsia" w:ascii="仿宋_GB2312" w:hAnsi="仿宋_GB2312" w:eastAsia="仿宋_GB2312" w:cs="仿宋_GB2312"/>
                <w:color w:val="000000"/>
                <w:kern w:val="0"/>
                <w:sz w:val="24"/>
                <w:szCs w:val="24"/>
              </w:rPr>
              <w:t>赋能</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以“小农夫”劳动教育课程为例</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李烨舒</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常州市五星实验小学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149</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五彩食育，助力残障学生健康成长</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冯红兵</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常州市中吴实验学校</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150</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“智慧父母班”</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一场家校合作的“双向奔赴”</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陈景贤</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常州市教科院附属初级中学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151</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kern w:val="0"/>
                <w:sz w:val="24"/>
                <w:szCs w:val="24"/>
              </w:rPr>
            </w:pPr>
            <w:r>
              <w:rPr>
                <w:rFonts w:hint="eastAsia" w:ascii="仿宋_GB2312" w:hAnsi="仿宋_GB2312" w:eastAsia="仿宋_GB2312" w:cs="仿宋_GB2312"/>
                <w:color w:val="000000"/>
                <w:kern w:val="0"/>
                <w:sz w:val="24"/>
                <w:szCs w:val="24"/>
              </w:rPr>
              <w:t>非正式学习空间：儿童校园闲暇时间的成长乐园</w:t>
            </w:r>
          </w:p>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“双减”背景下学校物化空间的创意设计与应用</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其他</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陆丽萍、陈雨花</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溧阳市外国语小学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152</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“三方五育”闲暇课程，定制儿童个性学习</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其他</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潘嫣</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溧阳市第二实验小学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153</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双线加持：“双减”背景下线上线下的融合教学实践</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其他</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滕秋华、史伟芬</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溧阳市外国语小学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154</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服务于儿童发展的“大渴望”项目实践与思考</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其他</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钱友芬</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溧阳市文化小学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155</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自主劳动：双减背景下初中生劳动教育实践研究</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其他</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卞英才</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常州市武进区湖塘实验中学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156</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跟着节气去劳作</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劳育课程开发与实施</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其他</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葛莹瑕</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常州市武进区人民路小学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157</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万物皆“数”：“学</w:t>
            </w:r>
            <w:r>
              <w:rPr>
                <w:rFonts w:ascii="仿宋_GB2312" w:hAnsi="仿宋_GB2312" w:eastAsia="仿宋_GB2312" w:cs="Times New Roman"/>
                <w:color w:val="000000"/>
                <w:kern w:val="0"/>
                <w:sz w:val="24"/>
                <w:szCs w:val="24"/>
              </w:rPr>
              <w:t>•</w:t>
            </w:r>
            <w:r>
              <w:rPr>
                <w:rFonts w:hint="eastAsia" w:ascii="仿宋_GB2312" w:hAnsi="仿宋_GB2312" w:eastAsia="仿宋_GB2312" w:cs="仿宋_GB2312"/>
                <w:color w:val="000000"/>
                <w:kern w:val="0"/>
                <w:sz w:val="24"/>
                <w:szCs w:val="24"/>
              </w:rPr>
              <w:t>玩</w:t>
            </w:r>
            <w:r>
              <w:rPr>
                <w:rFonts w:ascii="仿宋_GB2312" w:hAnsi="仿宋_GB2312" w:eastAsia="仿宋_GB2312" w:cs="Times New Roman"/>
                <w:color w:val="000000"/>
                <w:kern w:val="0"/>
                <w:sz w:val="24"/>
                <w:szCs w:val="24"/>
              </w:rPr>
              <w:t>•</w:t>
            </w:r>
            <w:r>
              <w:rPr>
                <w:rFonts w:hint="eastAsia" w:ascii="仿宋_GB2312" w:hAnsi="仿宋_GB2312" w:eastAsia="仿宋_GB2312" w:cs="仿宋_GB2312"/>
                <w:color w:val="000000"/>
                <w:kern w:val="0"/>
                <w:sz w:val="24"/>
                <w:szCs w:val="24"/>
              </w:rPr>
              <w:t>创”数学主题学习课程的实践探索</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其他</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吴春燕、李小英</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常州市新北区薛家实验小学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新北</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158</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当“双减”遇上“非遗”，让传统文化触手可及</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其他</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朱星宇</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常州市新北区万绥小学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新北</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159</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劳动，向着幸福出发</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其他</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潘静</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常州市新北区香槟湖小学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新北</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160</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四个转变：突破求发展，笃行提质量</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“双减”背景下教研再出发</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其他</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杭燕楠</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常州市博爱小学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天宁</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161</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“双减”润劳育，“本草”助成长</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其他</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邱婷</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常州市白云小学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162</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萌娃上学记</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“双减”背景下幼小科学衔接课程设计</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其他</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曾柳静</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常州市荆川小学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163</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成事成人，绘就教育新生活</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其他</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曹洋</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常州市戚墅堰东方小学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经开</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164</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立足学生发展“三心”助力“双减”</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其他（教学管理）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陈庆艳</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常州市北郊初级中学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165</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科学使用手机</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“双减”背景下的学生手机管理</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其他（手机管理）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张蕾</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常州外国语学校</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二等奖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166</w:t>
            </w:r>
          </w:p>
        </w:tc>
        <w:tc>
          <w:tcPr>
            <w:tcW w:w="206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“沉浸式”农耕劳动破解农村小学课后服务困境</w:t>
            </w:r>
          </w:p>
        </w:tc>
        <w:tc>
          <w:tcPr>
            <w:tcW w:w="542"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课后服务</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方飞、蔡卫芬</w:t>
            </w:r>
          </w:p>
        </w:tc>
        <w:tc>
          <w:tcPr>
            <w:tcW w:w="951"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溧阳市戴埠中心小学</w:t>
            </w:r>
          </w:p>
        </w:tc>
        <w:tc>
          <w:tcPr>
            <w:tcW w:w="21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167</w:t>
            </w:r>
          </w:p>
        </w:tc>
        <w:tc>
          <w:tcPr>
            <w:tcW w:w="206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资源开发赋能“第二时段”课后服务实践探索</w:t>
            </w:r>
          </w:p>
        </w:tc>
        <w:tc>
          <w:tcPr>
            <w:tcW w:w="542"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课后服务</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史卓君</w:t>
            </w:r>
          </w:p>
        </w:tc>
        <w:tc>
          <w:tcPr>
            <w:tcW w:w="951"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溧阳市溧城中心小学</w:t>
            </w:r>
          </w:p>
        </w:tc>
        <w:tc>
          <w:tcPr>
            <w:tcW w:w="21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168</w:t>
            </w:r>
          </w:p>
        </w:tc>
        <w:tc>
          <w:tcPr>
            <w:tcW w:w="206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小规模学校课后服务混龄教学的价值探寻及实施策略</w:t>
            </w:r>
          </w:p>
        </w:tc>
        <w:tc>
          <w:tcPr>
            <w:tcW w:w="542"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课后服务</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赵萍</w:t>
            </w:r>
          </w:p>
        </w:tc>
        <w:tc>
          <w:tcPr>
            <w:tcW w:w="951"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溧阳市泓口小学</w:t>
            </w:r>
          </w:p>
        </w:tc>
        <w:tc>
          <w:tcPr>
            <w:tcW w:w="21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169</w:t>
            </w:r>
          </w:p>
        </w:tc>
        <w:tc>
          <w:tcPr>
            <w:tcW w:w="206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龙腾狮跃，明珍舞龙助力双减</w:t>
            </w:r>
          </w:p>
        </w:tc>
        <w:tc>
          <w:tcPr>
            <w:tcW w:w="542"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课后服务</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刘陵</w:t>
            </w:r>
          </w:p>
        </w:tc>
        <w:tc>
          <w:tcPr>
            <w:tcW w:w="951"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常州市金坛区明珍实验学校</w:t>
            </w:r>
          </w:p>
        </w:tc>
        <w:tc>
          <w:tcPr>
            <w:tcW w:w="21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金坛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170</w:t>
            </w:r>
          </w:p>
        </w:tc>
        <w:tc>
          <w:tcPr>
            <w:tcW w:w="206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“双减”政策背景下初中篮球“创·赛·评”一体化实施探究</w:t>
            </w:r>
          </w:p>
        </w:tc>
        <w:tc>
          <w:tcPr>
            <w:tcW w:w="542"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课后服务</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钱程</w:t>
            </w:r>
          </w:p>
        </w:tc>
        <w:tc>
          <w:tcPr>
            <w:tcW w:w="951"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常州市武进区星辰实验学校</w:t>
            </w:r>
          </w:p>
        </w:tc>
        <w:tc>
          <w:tcPr>
            <w:tcW w:w="21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171</w:t>
            </w:r>
          </w:p>
        </w:tc>
        <w:tc>
          <w:tcPr>
            <w:tcW w:w="206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依托乡土资源</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探寻课后服务新路径</w:t>
            </w:r>
          </w:p>
        </w:tc>
        <w:tc>
          <w:tcPr>
            <w:tcW w:w="542"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课后服务</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李琪、何姣</w:t>
            </w:r>
          </w:p>
        </w:tc>
        <w:tc>
          <w:tcPr>
            <w:tcW w:w="951"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常州市武进区政平小学</w:t>
            </w:r>
          </w:p>
        </w:tc>
        <w:tc>
          <w:tcPr>
            <w:tcW w:w="21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172</w:t>
            </w:r>
          </w:p>
        </w:tc>
        <w:tc>
          <w:tcPr>
            <w:tcW w:w="206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星光璀璨，</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异彩纷呈</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漕桥小学课后服务工作多样态探索</w:t>
            </w:r>
          </w:p>
        </w:tc>
        <w:tc>
          <w:tcPr>
            <w:tcW w:w="542"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课后服务</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梁凤凤</w:t>
            </w:r>
          </w:p>
        </w:tc>
        <w:tc>
          <w:tcPr>
            <w:tcW w:w="951"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常州市武进区漕桥小学</w:t>
            </w:r>
          </w:p>
        </w:tc>
        <w:tc>
          <w:tcPr>
            <w:tcW w:w="21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173</w:t>
            </w:r>
          </w:p>
        </w:tc>
        <w:tc>
          <w:tcPr>
            <w:tcW w:w="206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让多元空间撬动学生能创造未来的高质量发展</w:t>
            </w:r>
          </w:p>
        </w:tc>
        <w:tc>
          <w:tcPr>
            <w:tcW w:w="542"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课后服务</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江燕</w:t>
            </w:r>
          </w:p>
        </w:tc>
        <w:tc>
          <w:tcPr>
            <w:tcW w:w="951"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常州市新北区新桥第二实验小学</w:t>
            </w:r>
          </w:p>
        </w:tc>
        <w:tc>
          <w:tcPr>
            <w:tcW w:w="21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新北</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174</w:t>
            </w:r>
          </w:p>
        </w:tc>
        <w:tc>
          <w:tcPr>
            <w:tcW w:w="206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开发多彩课程，助力课后服务“优学”时光</w:t>
            </w:r>
          </w:p>
        </w:tc>
        <w:tc>
          <w:tcPr>
            <w:tcW w:w="542"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课后服务</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陈云</w:t>
            </w:r>
          </w:p>
        </w:tc>
        <w:tc>
          <w:tcPr>
            <w:tcW w:w="951"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常州市新北区薛家实验小学</w:t>
            </w:r>
          </w:p>
        </w:tc>
        <w:tc>
          <w:tcPr>
            <w:tcW w:w="21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新北</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175</w:t>
            </w:r>
          </w:p>
        </w:tc>
        <w:tc>
          <w:tcPr>
            <w:tcW w:w="206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w:t>
            </w:r>
            <w:r>
              <w:rPr>
                <w:rFonts w:ascii="仿宋_GB2312" w:hAnsi="仿宋_GB2312" w:eastAsia="仿宋_GB2312" w:cs="仿宋_GB2312"/>
                <w:color w:val="000000"/>
                <w:kern w:val="0"/>
                <w:sz w:val="24"/>
                <w:szCs w:val="24"/>
              </w:rPr>
              <w:t>M</w:t>
            </w:r>
            <w:r>
              <w:rPr>
                <w:rFonts w:hint="eastAsia" w:ascii="仿宋_GB2312" w:hAnsi="仿宋_GB2312" w:eastAsia="仿宋_GB2312" w:cs="仿宋_GB2312"/>
                <w:color w:val="000000"/>
                <w:kern w:val="0"/>
                <w:sz w:val="24"/>
                <w:szCs w:val="24"/>
              </w:rPr>
              <w:t>”行动：“艺”心护航，为成长“加持”</w:t>
            </w:r>
          </w:p>
        </w:tc>
        <w:tc>
          <w:tcPr>
            <w:tcW w:w="542"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课后服务</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单和芳</w:t>
            </w:r>
          </w:p>
        </w:tc>
        <w:tc>
          <w:tcPr>
            <w:tcW w:w="951"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常州市东坡小学</w:t>
            </w:r>
          </w:p>
        </w:tc>
        <w:tc>
          <w:tcPr>
            <w:tcW w:w="21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天宁</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176</w:t>
            </w:r>
          </w:p>
        </w:tc>
        <w:tc>
          <w:tcPr>
            <w:tcW w:w="206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从学生的成长需求再出发</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提升课后服务品质新探索</w:t>
            </w:r>
          </w:p>
        </w:tc>
        <w:tc>
          <w:tcPr>
            <w:tcW w:w="542"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课后服务</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钱明媛</w:t>
            </w:r>
          </w:p>
        </w:tc>
        <w:tc>
          <w:tcPr>
            <w:tcW w:w="951"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常州市凤凰新城实验小学</w:t>
            </w:r>
          </w:p>
        </w:tc>
        <w:tc>
          <w:tcPr>
            <w:tcW w:w="21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天宁</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177</w:t>
            </w:r>
          </w:p>
        </w:tc>
        <w:tc>
          <w:tcPr>
            <w:tcW w:w="206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w:t>
            </w:r>
            <w:r>
              <w:rPr>
                <w:rFonts w:ascii="仿宋_GB2312" w:hAnsi="仿宋_GB2312" w:eastAsia="仿宋_GB2312" w:cs="仿宋_GB2312"/>
                <w:color w:val="000000"/>
                <w:kern w:val="0"/>
                <w:sz w:val="24"/>
                <w:szCs w:val="24"/>
              </w:rPr>
              <w:t>1+2+N</w:t>
            </w:r>
            <w:r>
              <w:rPr>
                <w:rFonts w:hint="eastAsia" w:ascii="仿宋_GB2312" w:hAnsi="仿宋_GB2312" w:eastAsia="仿宋_GB2312" w:cs="仿宋_GB2312"/>
                <w:color w:val="000000"/>
                <w:kern w:val="0"/>
                <w:sz w:val="24"/>
                <w:szCs w:val="24"/>
              </w:rPr>
              <w:t>”三重奏，给课后服务加点“料”</w:t>
            </w:r>
          </w:p>
        </w:tc>
        <w:tc>
          <w:tcPr>
            <w:tcW w:w="542"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课后服务</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kern w:val="0"/>
                <w:sz w:val="24"/>
                <w:szCs w:val="24"/>
              </w:rPr>
            </w:pPr>
            <w:r>
              <w:rPr>
                <w:rFonts w:hint="eastAsia" w:ascii="仿宋_GB2312" w:hAnsi="仿宋_GB2312" w:eastAsia="仿宋_GB2312" w:cs="仿宋_GB2312"/>
                <w:color w:val="000000"/>
                <w:kern w:val="0"/>
                <w:sz w:val="24"/>
                <w:szCs w:val="24"/>
              </w:rPr>
              <w:t>沈奇、曹海路</w:t>
            </w:r>
          </w:p>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张扣华、赵越</w:t>
            </w:r>
          </w:p>
        </w:tc>
        <w:tc>
          <w:tcPr>
            <w:tcW w:w="951"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常州市西仓桥小学</w:t>
            </w:r>
          </w:p>
        </w:tc>
        <w:tc>
          <w:tcPr>
            <w:tcW w:w="21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178</w:t>
            </w:r>
          </w:p>
        </w:tc>
        <w:tc>
          <w:tcPr>
            <w:tcW w:w="206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向雅而进：营建乡村学校课后服务的“五式”赋能新样态</w:t>
            </w:r>
          </w:p>
        </w:tc>
        <w:tc>
          <w:tcPr>
            <w:tcW w:w="542"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课后服务</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巢春林</w:t>
            </w:r>
          </w:p>
        </w:tc>
        <w:tc>
          <w:tcPr>
            <w:tcW w:w="951"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常州市武进区遥观中心小学</w:t>
            </w:r>
          </w:p>
        </w:tc>
        <w:tc>
          <w:tcPr>
            <w:tcW w:w="21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经开</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179</w:t>
            </w:r>
          </w:p>
        </w:tc>
        <w:tc>
          <w:tcPr>
            <w:tcW w:w="206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常州市翠竹中学“竹音”合唱课后服务活动方案</w:t>
            </w:r>
          </w:p>
        </w:tc>
        <w:tc>
          <w:tcPr>
            <w:tcW w:w="542"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课后服务</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单斐</w:t>
            </w:r>
          </w:p>
        </w:tc>
        <w:tc>
          <w:tcPr>
            <w:tcW w:w="951"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常州市翠竹中学</w:t>
            </w:r>
          </w:p>
        </w:tc>
        <w:tc>
          <w:tcPr>
            <w:tcW w:w="21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180</w:t>
            </w:r>
          </w:p>
        </w:tc>
        <w:tc>
          <w:tcPr>
            <w:tcW w:w="206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双减政策下高中地理学科活动探究</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以校园绘图实践活动为例</w:t>
            </w:r>
          </w:p>
        </w:tc>
        <w:tc>
          <w:tcPr>
            <w:tcW w:w="542"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课后服务</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江海林、孙超</w:t>
            </w:r>
          </w:p>
        </w:tc>
        <w:tc>
          <w:tcPr>
            <w:tcW w:w="951"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常州市戚墅堰高级中学</w:t>
            </w:r>
          </w:p>
        </w:tc>
        <w:tc>
          <w:tcPr>
            <w:tcW w:w="21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181</w:t>
            </w:r>
          </w:p>
        </w:tc>
        <w:tc>
          <w:tcPr>
            <w:tcW w:w="206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hint="eastAsia" w:ascii="仿宋_GB2312" w:hAnsi="仿宋_GB2312" w:eastAsia="仿宋_GB2312" w:cs="Times New Roman"/>
                <w:color w:val="000000"/>
                <w:sz w:val="24"/>
                <w:szCs w:val="24"/>
                <w:lang w:eastAsia="zh-CN"/>
              </w:rPr>
            </w:pPr>
            <w:r>
              <w:rPr>
                <w:rFonts w:hint="eastAsia" w:ascii="仿宋_GB2312" w:hAnsi="仿宋_GB2312" w:eastAsia="仿宋_GB2312" w:cs="仿宋_GB2312"/>
                <w:color w:val="000000"/>
                <w:kern w:val="0"/>
                <w:sz w:val="24"/>
                <w:szCs w:val="24"/>
              </w:rPr>
              <w:t>打破时空局限，线上课后服务助“双减”</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基于生物学学科的探索实</w:t>
            </w:r>
            <w:r>
              <w:rPr>
                <w:rFonts w:hint="eastAsia" w:ascii="仿宋_GB2312" w:hAnsi="仿宋_GB2312" w:eastAsia="仿宋_GB2312" w:cs="仿宋_GB2312"/>
                <w:color w:val="000000"/>
                <w:kern w:val="0"/>
                <w:sz w:val="24"/>
                <w:szCs w:val="24"/>
                <w:lang w:eastAsia="zh-CN"/>
              </w:rPr>
              <w:t>践</w:t>
            </w:r>
          </w:p>
        </w:tc>
        <w:tc>
          <w:tcPr>
            <w:tcW w:w="542"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课后服务</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高祥玉</w:t>
            </w:r>
          </w:p>
        </w:tc>
        <w:tc>
          <w:tcPr>
            <w:tcW w:w="951"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江苏省常州高级中学</w:t>
            </w:r>
          </w:p>
        </w:tc>
        <w:tc>
          <w:tcPr>
            <w:tcW w:w="21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182</w:t>
            </w:r>
          </w:p>
        </w:tc>
        <w:tc>
          <w:tcPr>
            <w:tcW w:w="206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主题式系列课程沉浸式课后服务</w:t>
            </w:r>
          </w:p>
        </w:tc>
        <w:tc>
          <w:tcPr>
            <w:tcW w:w="542"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课后服务</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孙平</w:t>
            </w:r>
          </w:p>
        </w:tc>
        <w:tc>
          <w:tcPr>
            <w:tcW w:w="951"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常州市北环中学</w:t>
            </w:r>
          </w:p>
        </w:tc>
        <w:tc>
          <w:tcPr>
            <w:tcW w:w="21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183</w:t>
            </w:r>
          </w:p>
        </w:tc>
        <w:tc>
          <w:tcPr>
            <w:tcW w:w="206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“六轮驱动”赋能课后服务质态发展</w:t>
            </w:r>
          </w:p>
        </w:tc>
        <w:tc>
          <w:tcPr>
            <w:tcW w:w="542"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课后服务</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王思</w:t>
            </w:r>
          </w:p>
        </w:tc>
        <w:tc>
          <w:tcPr>
            <w:tcW w:w="951"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常州市第三中学</w:t>
            </w:r>
          </w:p>
        </w:tc>
        <w:tc>
          <w:tcPr>
            <w:tcW w:w="21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184</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把握“双减”机遇</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打造校本作业新样态</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费玉华</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溧阳市燕湖小学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185</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优化作业管理，让学习真实发生</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周烨、陈佳丽</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溧阳市光华初级中学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186</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意趣并行“玩”作业</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双减赋能提素养</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陈怡雯</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溧阳市燕湖小学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187</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量的减负，质的增效</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“双减”政策下的小学英语作业设计</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周菊芬</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溧阳市杨庄小学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188</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乡村，作业管理“接地气”</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程梦生</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溧阳市上兴初级中学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189</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双减”背景下小学英语素养型作业的可视化例谈</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戚琪瑶</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常州市金坛段玉裁实验小学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金坛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190</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作业设计三步走，助“双减”落地</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孙莉</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常州市金坛区薛埠中心小学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金坛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191</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聚焦数学单元主题作业，促进双减政策落地落实</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张丽</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常州市金坛区东城实验小学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金坛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192</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站在学生立场“双减”，以作业“六制化”育新人</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卞铁军</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常州市金坛第二初级中学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金坛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193</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适合的才是最好的：</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“双减”政策下高质量数学作业设计案例</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王丽琴</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常州市武进区星辰实验学校</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194</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双减背景下“</w:t>
            </w:r>
            <w:r>
              <w:rPr>
                <w:rFonts w:ascii="仿宋_GB2312" w:hAnsi="仿宋_GB2312" w:eastAsia="仿宋_GB2312" w:cs="仿宋_GB2312"/>
                <w:color w:val="000000"/>
                <w:kern w:val="0"/>
                <w:sz w:val="24"/>
                <w:szCs w:val="24"/>
              </w:rPr>
              <w:t>3+4+n</w:t>
            </w:r>
            <w:r>
              <w:rPr>
                <w:rFonts w:hint="eastAsia" w:ascii="仿宋_GB2312" w:hAnsi="仿宋_GB2312" w:eastAsia="仿宋_GB2312" w:cs="仿宋_GB2312"/>
                <w:color w:val="000000"/>
                <w:kern w:val="0"/>
                <w:sz w:val="24"/>
                <w:szCs w:val="24"/>
              </w:rPr>
              <w:t>”作业批改评价反馈机制的实践探索</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杨烨</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常州市武进区马杭初级中学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195</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智能开启小语高段素养作业的</w:t>
            </w:r>
            <w:r>
              <w:rPr>
                <w:rFonts w:ascii="仿宋_GB2312" w:hAnsi="仿宋_GB2312" w:eastAsia="仿宋_GB2312" w:cs="仿宋_GB2312"/>
                <w:color w:val="000000"/>
                <w:kern w:val="0"/>
                <w:sz w:val="24"/>
                <w:szCs w:val="24"/>
              </w:rPr>
              <w:t>N</w:t>
            </w:r>
            <w:r>
              <w:rPr>
                <w:rFonts w:hint="eastAsia" w:ascii="仿宋_GB2312" w:hAnsi="仿宋_GB2312" w:eastAsia="仿宋_GB2312" w:cs="仿宋_GB2312"/>
                <w:color w:val="000000"/>
                <w:kern w:val="0"/>
                <w:sz w:val="24"/>
                <w:szCs w:val="24"/>
              </w:rPr>
              <w:t>种方式</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潘莉、姜静波</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常州市武进区星河实验小学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196</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“双减”理念下小学英语单元主题作业的深度设计</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朱嘉懿</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常州市武进区星辰实验学校</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197</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lang w:eastAsia="zh-CN"/>
              </w:rPr>
              <w:t>“</w:t>
            </w:r>
            <w:r>
              <w:rPr>
                <w:rFonts w:hint="eastAsia" w:ascii="仿宋_GB2312" w:hAnsi="仿宋_GB2312" w:eastAsia="仿宋_GB2312" w:cs="仿宋_GB2312"/>
                <w:color w:val="000000"/>
                <w:kern w:val="0"/>
                <w:sz w:val="24"/>
                <w:szCs w:val="24"/>
              </w:rPr>
              <w:t>小”作业纸里的“大”乾坤</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“双减”背景下的作业优化设计</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袁美玉</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常州市武进区人民路小学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198</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科学·激趣·提质：让“双减”政策在语文作业改革中“落叶生根”</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徐霞</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常州市新北区魏村中心小学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新北</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199</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“书包住校”：新绿娃的项目化作业实践</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骆晓倩、朱敏</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常州市新北区奔牛实验小学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新北</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200</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共同体打造：构建数学项目化作业</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陈玉</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lang w:eastAsia="zh-CN"/>
              </w:rPr>
              <w:t>常州市</w:t>
            </w:r>
            <w:r>
              <w:rPr>
                <w:rFonts w:hint="eastAsia" w:ascii="仿宋_GB2312" w:hAnsi="仿宋_GB2312" w:eastAsia="仿宋_GB2312" w:cs="仿宋_GB2312"/>
                <w:color w:val="000000"/>
                <w:kern w:val="0"/>
                <w:sz w:val="24"/>
                <w:szCs w:val="24"/>
              </w:rPr>
              <w:t>新北区三井实验小学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新北</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201</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作业赋“新”能，践行真“双减”</w:t>
            </w:r>
            <w:r>
              <w:rPr>
                <w:rFonts w:hint="eastAsia" w:ascii="仿宋_GB2312" w:hAnsi="仿宋_GB2312" w:eastAsia="仿宋_GB2312" w:cs="仿宋_GB2312"/>
                <w:color w:val="000000"/>
                <w:kern w:val="0"/>
                <w:sz w:val="24"/>
                <w:szCs w:val="24"/>
                <w:lang w:eastAsia="zh-CN"/>
              </w:rPr>
              <w:t>——</w:t>
            </w:r>
            <w:r>
              <w:rPr>
                <w:rFonts w:hint="eastAsia" w:ascii="仿宋_GB2312" w:hAnsi="仿宋_GB2312" w:eastAsia="仿宋_GB2312" w:cs="仿宋_GB2312"/>
                <w:color w:val="000000"/>
                <w:kern w:val="0"/>
                <w:sz w:val="24"/>
                <w:szCs w:val="24"/>
              </w:rPr>
              <w:t>构建小学英语作业设计的新生态</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陆燕</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常州市河海实验学校</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新北</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202</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核心素养导向下的小学语文作业新样态</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武旦</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常州市新北区泰山小学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新北</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203</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“双减”导航，实施“行程式”作业管理</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王文娟</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常州市丽华新村第三小学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天宁</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204</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优化管理与设计：让作业走“实”又走“心”</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周月霞、王丹</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常州市紫云小学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天宁</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205</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长程设计</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多元融合</w:t>
            </w:r>
            <w:r>
              <w:rPr>
                <w:rFonts w:hint="eastAsia" w:ascii="仿宋_GB2312" w:hAnsi="仿宋_GB2312" w:eastAsia="仿宋_GB2312" w:cs="仿宋_GB2312"/>
                <w:color w:val="000000"/>
                <w:kern w:val="0"/>
                <w:sz w:val="24"/>
                <w:szCs w:val="24"/>
                <w:lang w:eastAsia="zh-CN"/>
              </w:rPr>
              <w:t>——</w:t>
            </w:r>
            <w:r>
              <w:rPr>
                <w:rFonts w:hint="eastAsia" w:ascii="仿宋_GB2312" w:hAnsi="仿宋_GB2312" w:eastAsia="仿宋_GB2312" w:cs="仿宋_GB2312"/>
                <w:color w:val="000000"/>
                <w:kern w:val="0"/>
                <w:sz w:val="24"/>
                <w:szCs w:val="24"/>
              </w:rPr>
              <w:t>趣探低年级数学作业的设计与实施</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李玟</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常州市花园第二小学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206</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“双减”背景下，大单元作业设计的开发与实施</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王蓉娟</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常州市五星实验小学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207</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作业启智</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臻善明理</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王艳</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常州市卜弋中学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208</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“双减”背景下家国情怀的项目化表达</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柳林</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常州市钟楼实验中学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209</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“双减”，让劳动作业大放异彩</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陆梦昳</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常州市花园第二小学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210</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kern w:val="0"/>
                <w:sz w:val="24"/>
                <w:szCs w:val="24"/>
              </w:rPr>
            </w:pPr>
            <w:r>
              <w:rPr>
                <w:rFonts w:hint="eastAsia" w:ascii="仿宋_GB2312" w:hAnsi="仿宋_GB2312" w:eastAsia="仿宋_GB2312" w:cs="仿宋_GB2312"/>
                <w:color w:val="000000"/>
                <w:kern w:val="0"/>
                <w:sz w:val="24"/>
                <w:szCs w:val="24"/>
              </w:rPr>
              <w:t>双减背景下小学语文大单元创新型作业案例分析</w:t>
            </w:r>
          </w:p>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部编版语文四下第四单元为例</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何韵</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常州市白云小学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211</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精、特、美：数学作业设计的价值追求</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刘妍慧</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212</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“双减”背景下小学英语作业设计与实施案例</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蒋雅</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常州市武进区遥观中心小学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经开</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213</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基于发展性评价构筑作业育人新生态</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裘高飞</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常州经开区教师发展中心</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经开</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214</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“三治”并举，激发作业育人活力</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陆薇</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常州市第一中学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215</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执两用中：作业由“多”到“少”优化设计的智慧实践</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王道明</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常州市教科院附属初级中学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216</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“和而不同”赋能双减作业设计</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以道德与法治学科为例</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金琦</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常州西藏民族中学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217</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地理作业巧设计</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助力双减促成长</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蒋洁</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常州市同济中学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218</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优化分层梯度，适应学生差异</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谈佳丽</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常州市第三中学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219</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合理分层，形式多样</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作业管理双减项目实施方案</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李金智</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常州市第三中学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220</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“双减”政策下优化作业设计与管理的探索与实践</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张敏敏</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常州市戚墅堰高级中学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221</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高中数学作业分层设计的探索与实践</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姚子昕</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常州市三河口高级中学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222</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双减背景下高中数学作业“质”的提升策略研究</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作业管理</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张丽华</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常州市戚墅堰高级中学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223</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双减背景下数学绘本融合“三个课堂”模式探索与实践</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王娟</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溧阳市西平小学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224</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基于智慧课堂实施项目式学习的实践探索</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黄智磊、芮晓菊</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溧阳市溧城中心小学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225</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实验教学：“双减”背景下推动数学融错教学的新尝试</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余珍娣</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溧阳市上兴初级中学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226</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启智慧思：智慧语文课堂助力“双减”提质增效</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蒋静</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溧阳市永平小学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227</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lang w:eastAsia="zh-CN"/>
              </w:rPr>
              <w:t>“</w:t>
            </w:r>
            <w:r>
              <w:rPr>
                <w:rFonts w:hint="eastAsia" w:ascii="仿宋_GB2312" w:hAnsi="仿宋_GB2312" w:eastAsia="仿宋_GB2312" w:cs="仿宋_GB2312"/>
                <w:color w:val="000000"/>
                <w:kern w:val="0"/>
                <w:sz w:val="24"/>
                <w:szCs w:val="24"/>
              </w:rPr>
              <w:t>双减</w:t>
            </w:r>
            <w:r>
              <w:rPr>
                <w:rFonts w:hint="eastAsia" w:ascii="仿宋_GB2312" w:hAnsi="仿宋_GB2312" w:eastAsia="仿宋_GB2312" w:cs="仿宋_GB2312"/>
                <w:color w:val="000000"/>
                <w:kern w:val="0"/>
                <w:sz w:val="24"/>
                <w:szCs w:val="24"/>
                <w:lang w:eastAsia="zh-CN"/>
              </w:rPr>
              <w:t>”“</w:t>
            </w:r>
            <w:r>
              <w:rPr>
                <w:rFonts w:hint="eastAsia" w:ascii="仿宋_GB2312" w:hAnsi="仿宋_GB2312" w:eastAsia="仿宋_GB2312" w:cs="仿宋_GB2312"/>
                <w:color w:val="000000"/>
                <w:kern w:val="0"/>
                <w:sz w:val="24"/>
                <w:szCs w:val="24"/>
              </w:rPr>
              <w:t>三新</w:t>
            </w:r>
            <w:r>
              <w:rPr>
                <w:rFonts w:hint="eastAsia" w:ascii="仿宋_GB2312" w:hAnsi="仿宋_GB2312" w:eastAsia="仿宋_GB2312" w:cs="仿宋_GB2312"/>
                <w:color w:val="000000"/>
                <w:kern w:val="0"/>
                <w:sz w:val="24"/>
                <w:szCs w:val="24"/>
                <w:lang w:eastAsia="zh-CN"/>
              </w:rPr>
              <w:t>”</w:t>
            </w:r>
            <w:r>
              <w:rPr>
                <w:rFonts w:hint="eastAsia" w:ascii="仿宋_GB2312" w:hAnsi="仿宋_GB2312" w:eastAsia="仿宋_GB2312" w:cs="仿宋_GB2312"/>
                <w:color w:val="000000"/>
                <w:kern w:val="0"/>
                <w:sz w:val="24"/>
                <w:szCs w:val="24"/>
              </w:rPr>
              <w:t>背景下高中历史任务驱动型课堂教学探索</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颜子翔</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江苏省溧阳中学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228</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“五维”观课量表视角下课堂转型的实践与思考</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汤忠芳</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常州市金坛区茅麓中学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金坛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229</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“双减”背景下儿童阅读课程的多元评价</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智卫琴、蒋丹</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常州市金坛区河头小学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金坛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230</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基于“智慧</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”，助推“灵动课堂”再升级</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陆丹丹</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231</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加强学科分层教学，落实“双减”政策</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何立清</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常州市武进区漕桥初级中学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232</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减而不简：“双减”之下小学数学练习课的实践探索</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顾可沁</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常州市武进区星辰实验学校</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233</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探寻“双减”下如何优化低段识字教学策略之路径</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宋莹</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常州市武进区星辰实验学校</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234</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双减视域下阅读课程新样态的研究与实践</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王雪峰</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常州市武进区南宅实验学校</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235</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“藏书票</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”智慧教学，赋能“双减”高质量课堂</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王卓</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常州市武进区湖塘桥第二实验小学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236</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思维可视化工具</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“双减”课堂中的高效助手</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陈鹏凯</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常州市新北区泰山小学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新北</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237</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天行健，君子以自强不息</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“双减”政策下小学体育课堂教学的新思路</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邵爱萍</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常州市新北区孟河中心小学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新北</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238</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运用教材栏目重构作业体系提升课堂教学效率</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卢莉莉</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常州市新北区罗溪中学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新北</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239</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用“微课”点缀“双减”，让“双减”绽放“微笑”</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吴华丹</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常州市第二十四中学天宁分校</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天宁</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240</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双减背景下初中语文作文整体教学模型构建和训练策略创新</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王怡</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常州市正衡中学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天宁</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241</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情智双馨助“双减”</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吴伟星</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常州市天宁区教师发展中心</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天宁</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242</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基于设计思维的小学程序设计教学课堂样态新探索</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王晴燕</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常州市怀德苑小学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243</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基于思维生长的小学科学探究教学策略构建</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蒋娜</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lang w:eastAsia="zh-CN"/>
              </w:rPr>
              <w:t>常州市实验小学</w:t>
            </w:r>
            <w:r>
              <w:rPr>
                <w:rFonts w:hint="eastAsia" w:ascii="仿宋_GB2312" w:hAnsi="仿宋_GB2312" w:eastAsia="仿宋_GB2312" w:cs="仿宋_GB2312"/>
                <w:color w:val="000000"/>
                <w:kern w:val="0"/>
                <w:sz w:val="24"/>
                <w:szCs w:val="24"/>
              </w:rPr>
              <w:t>教育集团平冈校区</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244</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多元融合</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快乐劳动</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“双减”背景下区域劳动教育的实践探索</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徐霖娜</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lang w:eastAsia="zh-CN"/>
              </w:rPr>
              <w:t>常州市</w:t>
            </w:r>
            <w:r>
              <w:rPr>
                <w:rFonts w:hint="eastAsia" w:ascii="仿宋_GB2312" w:hAnsi="仿宋_GB2312" w:eastAsia="仿宋_GB2312" w:cs="仿宋_GB2312"/>
                <w:color w:val="000000"/>
                <w:kern w:val="0"/>
                <w:sz w:val="24"/>
                <w:szCs w:val="24"/>
              </w:rPr>
              <w:t>钟楼区教师发展中心</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245</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“创学园”愿景下小学数学生活课堂新样态的建构</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杨旭成</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常州市邹区实验小学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246</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课堂教学新样态，建模研究新路径</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黄叶云</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常州市冠英小学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247</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“双减”视域下小学低年级语文识字教学的实践研究</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姚怡</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常州市广化小学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248</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“运用微课”，助力生成小学数学“深度学习场”</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蒋文</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常州市武进区横山桥中心小学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经开</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249</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信息技术助力地理教学：双减背景下高三地理复习新常态</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王哲呈</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江苏省横林高级中学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经开</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250</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“双减”之下，小学科学教学的</w:t>
            </w:r>
            <w:r>
              <w:rPr>
                <w:rFonts w:ascii="仿宋_GB2312" w:hAnsi="仿宋_GB2312" w:eastAsia="仿宋_GB2312" w:cs="仿宋_GB2312"/>
                <w:color w:val="000000"/>
                <w:kern w:val="0"/>
                <w:sz w:val="24"/>
                <w:szCs w:val="24"/>
              </w:rPr>
              <w:t>DI</w:t>
            </w:r>
            <w:r>
              <w:rPr>
                <w:rFonts w:hint="eastAsia" w:ascii="仿宋_GB2312" w:hAnsi="仿宋_GB2312" w:eastAsia="仿宋_GB2312" w:cs="仿宋_GB2312"/>
                <w:color w:val="000000"/>
                <w:kern w:val="0"/>
                <w:sz w:val="24"/>
                <w:szCs w:val="24"/>
              </w:rPr>
              <w:t>路径</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夏俭</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常州市武进区横林实验小学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经开</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251</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基于单元的初中数学教学实践研究</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许羚</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常州市北环中学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252</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学科活动引领素养发展</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陈茹吉</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常州市同济中学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253</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双减政策背景下高中语文的教与学</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徐康英</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常州市三河口高级中学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254</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kern w:val="0"/>
                <w:sz w:val="24"/>
                <w:szCs w:val="24"/>
              </w:rPr>
            </w:pPr>
            <w:r>
              <w:rPr>
                <w:rFonts w:hint="eastAsia" w:ascii="仿宋_GB2312" w:hAnsi="仿宋_GB2312" w:eastAsia="仿宋_GB2312" w:cs="仿宋_GB2312"/>
                <w:color w:val="000000"/>
                <w:kern w:val="0"/>
                <w:sz w:val="24"/>
                <w:szCs w:val="24"/>
              </w:rPr>
              <w:t>落实</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“双减”</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要求</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提升教学质量</w:t>
            </w:r>
          </w:p>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“双减”背景下高三语文教学转型的探索</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赵黎丽</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常州市第二中学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255</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真爱梦想，赋能“双减”</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郑晔</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常州市市北实验初级中学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256</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基于先行组织者策略的导学案设计</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刘海旭</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常州市第一中学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257</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kern w:val="0"/>
                <w:sz w:val="24"/>
                <w:szCs w:val="24"/>
              </w:rPr>
            </w:pPr>
            <w:r>
              <w:rPr>
                <w:rFonts w:hint="eastAsia" w:ascii="仿宋_GB2312" w:hAnsi="仿宋_GB2312" w:eastAsia="仿宋_GB2312" w:cs="仿宋_GB2312"/>
                <w:color w:val="000000"/>
                <w:kern w:val="0"/>
                <w:sz w:val="24"/>
                <w:szCs w:val="24"/>
              </w:rPr>
              <w:t>探究“双减”政策下基于综合视野的批判性阅读课堂教学新模式</w:t>
            </w:r>
          </w:p>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以</w:t>
            </w:r>
            <w:r>
              <w:rPr>
                <w:rFonts w:ascii="仿宋_GB2312" w:hAnsi="仿宋_GB2312" w:eastAsia="仿宋_GB2312" w:cs="仿宋_GB2312"/>
                <w:color w:val="000000"/>
                <w:kern w:val="0"/>
                <w:sz w:val="24"/>
                <w:szCs w:val="24"/>
              </w:rPr>
              <w:t>2020</w:t>
            </w:r>
            <w:r>
              <w:rPr>
                <w:rFonts w:hint="eastAsia" w:ascii="仿宋_GB2312" w:hAnsi="仿宋_GB2312" w:eastAsia="仿宋_GB2312" w:cs="仿宋_GB2312"/>
                <w:color w:val="000000"/>
                <w:kern w:val="0"/>
                <w:sz w:val="24"/>
                <w:szCs w:val="24"/>
              </w:rPr>
              <w:t>年全国卷</w:t>
            </w:r>
            <w:r>
              <w:rPr>
                <w:rFonts w:ascii="仿宋_GB2312" w:hAnsi="仿宋_GB2312" w:eastAsia="仿宋_GB2312" w:cs="仿宋_GB2312"/>
                <w:color w:val="000000"/>
                <w:kern w:val="0"/>
                <w:sz w:val="24"/>
                <w:szCs w:val="24"/>
              </w:rPr>
              <w:t>B</w:t>
            </w:r>
            <w:r>
              <w:rPr>
                <w:rFonts w:hint="eastAsia" w:ascii="仿宋_GB2312" w:hAnsi="仿宋_GB2312" w:eastAsia="仿宋_GB2312" w:cs="仿宋_GB2312"/>
                <w:color w:val="000000"/>
                <w:kern w:val="0"/>
                <w:sz w:val="24"/>
                <w:szCs w:val="24"/>
              </w:rPr>
              <w:t>篇阅读为例</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朱燕</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常州市第三中学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258</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浅谈双减政策下如何改进数学习题讲评模式</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郭影影</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常州市第三中学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259</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“双减”背景下高三语文教学设计分析</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张妍</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常州市第三中学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260</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课堂化学实验创新设计</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汪序</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常州市田家炳高级中学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261</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读写聚合，思辨赋能，审美提神</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打造“双减”背景下的高效语文课堂</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曹韧基</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江苏省常州高级中学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262</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任务设计与情境创设：“双减”背景下推动语文教学的转变</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汪海飞</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常州市第五中学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263</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有效提问提升数学课堂</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课堂教学</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朱鸿</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常州市田家炳高级中学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264</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kern w:val="0"/>
                <w:sz w:val="24"/>
                <w:szCs w:val="24"/>
              </w:rPr>
            </w:pPr>
            <w:r>
              <w:rPr>
                <w:rFonts w:hint="eastAsia" w:ascii="仿宋_GB2312" w:hAnsi="仿宋_GB2312" w:eastAsia="仿宋_GB2312" w:cs="仿宋_GB2312"/>
                <w:color w:val="000000"/>
                <w:kern w:val="0"/>
                <w:sz w:val="24"/>
                <w:szCs w:val="24"/>
              </w:rPr>
              <w:t>不负“双减”好时光，劳动教育助力强</w:t>
            </w:r>
          </w:p>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基于儿童立场，新劳动教育助力春风分校双减工作落实</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身心健康</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孙林霞</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常州市金坛华城实验小学春风分校</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金坛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265</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探索色彩语言，走进学生的情绪世界</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身心健康</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管晓维</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常州市武进区星韵学校</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266</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小一</w:t>
            </w:r>
            <w:r>
              <w:rPr>
                <w:rFonts w:hint="eastAsia" w:ascii="仿宋_GB2312" w:hAnsi="仿宋_GB2312" w:eastAsia="仿宋_GB2312" w:cs="仿宋_GB2312"/>
                <w:color w:val="000000"/>
                <w:kern w:val="0"/>
                <w:sz w:val="24"/>
                <w:szCs w:val="24"/>
                <w:lang w:val="en-US" w:eastAsia="zh-CN"/>
              </w:rPr>
              <w:t>·</w:t>
            </w:r>
            <w:r>
              <w:rPr>
                <w:rFonts w:hint="eastAsia" w:ascii="仿宋_GB2312" w:hAnsi="仿宋_GB2312" w:eastAsia="仿宋_GB2312" w:cs="仿宋_GB2312"/>
                <w:color w:val="000000"/>
                <w:kern w:val="0"/>
                <w:sz w:val="24"/>
                <w:szCs w:val="24"/>
              </w:rPr>
              <w:t>唯一：给天使飞翔的翅膀</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身心健康</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姚君丹</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常州市武进区星河实验小学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267</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w:t>
            </w:r>
            <w:r>
              <w:rPr>
                <w:rFonts w:ascii="仿宋_GB2312" w:hAnsi="仿宋_GB2312" w:eastAsia="仿宋_GB2312" w:cs="仿宋_GB2312"/>
                <w:color w:val="000000"/>
                <w:kern w:val="0"/>
                <w:sz w:val="24"/>
                <w:szCs w:val="24"/>
              </w:rPr>
              <w:t>JIA</w:t>
            </w:r>
            <w:r>
              <w:rPr>
                <w:rFonts w:hint="eastAsia" w:ascii="仿宋_GB2312" w:hAnsi="仿宋_GB2312" w:eastAsia="仿宋_GB2312" w:cs="仿宋_GB2312"/>
                <w:color w:val="000000"/>
                <w:kern w:val="0"/>
                <w:sz w:val="24"/>
                <w:szCs w:val="24"/>
              </w:rPr>
              <w:t>”运动</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全场域视角下促进小学生体质健康的实践策略</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身心健康</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徐婷</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常州大学附属小学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268</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新高考改革背景下心理学在高三班级管理中的应用研究</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身心健康</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王婷婷</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常州市武进区湟里高级中学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269</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“双减”背景下关注小学中高年级学生的焦虑心理</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身心健康</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吴宏露</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常州市新北区薛家实验小学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新北</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270</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“心”随“减”动，“育”见美好</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身心健康</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夏瑜</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常州市焦溪初级中学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天宁</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271</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野蛮体魄，润泽心理，打好“双减组合拳”</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身心健康</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恽承恺</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常州市花园小学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272</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于“小处”见心，拥抱成长</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身心健康</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彭璀</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常州市邹区实验小学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273</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w:t>
            </w:r>
            <w:r>
              <w:rPr>
                <w:rFonts w:ascii="仿宋_GB2312" w:hAnsi="仿宋_GB2312" w:eastAsia="仿宋_GB2312" w:cs="仿宋_GB2312"/>
                <w:color w:val="000000"/>
                <w:kern w:val="0"/>
                <w:sz w:val="24"/>
                <w:szCs w:val="24"/>
              </w:rPr>
              <w:t>1+2+x+1</w:t>
            </w:r>
            <w:r>
              <w:rPr>
                <w:rFonts w:hint="eastAsia" w:ascii="仿宋_GB2312" w:hAnsi="仿宋_GB2312" w:eastAsia="仿宋_GB2312" w:cs="仿宋_GB2312"/>
                <w:color w:val="000000"/>
                <w:kern w:val="0"/>
                <w:sz w:val="24"/>
                <w:szCs w:val="24"/>
              </w:rPr>
              <w:t>全员运动课程”，为每一个孩子健康发展赋能</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身心健康</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王婷</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常州市钟楼实验小学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274</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乡村初中学生身心健康发展的校本化促进策略</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身心健康</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关旸</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常州市武进区芙蓉初级中学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经开</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275</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以高质量延时服务，助力学生身心健康成长</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身心健康</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徐咏梅</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常州市第一中学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276</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优化心理教育</w:t>
            </w:r>
            <w:r>
              <w:rPr>
                <w:rFonts w:hint="eastAsia" w:ascii="仿宋_GB2312" w:hAnsi="仿宋_GB2312" w:eastAsia="仿宋_GB2312" w:cs="仿宋_GB2312"/>
                <w:color w:val="000000"/>
                <w:kern w:val="0"/>
                <w:sz w:val="24"/>
                <w:szCs w:val="24"/>
                <w:lang w:eastAsia="zh-CN"/>
              </w:rPr>
              <w:t>服务</w:t>
            </w:r>
            <w:r>
              <w:rPr>
                <w:rFonts w:hint="eastAsia" w:ascii="仿宋_GB2312" w:hAnsi="仿宋_GB2312" w:eastAsia="仿宋_GB2312" w:cs="仿宋_GB2312"/>
                <w:color w:val="000000"/>
                <w:kern w:val="0"/>
                <w:sz w:val="24"/>
                <w:szCs w:val="24"/>
              </w:rPr>
              <w:t>提升学生心理健康品质</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身心健康</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吴吉</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常州市实验初级中学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277</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“凤飞”赋能教师成长</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“双减”落地提质增效</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教师减负</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乐丽君</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常州市武进区鸣凰中心小学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278</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“三增三减”为教师赋能减负</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教师减负</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王赛男、徐玉</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新北区圩塘中心小学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新北</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279</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w:t>
            </w:r>
            <w:r>
              <w:rPr>
                <w:rFonts w:ascii="仿宋_GB2312" w:hAnsi="仿宋_GB2312" w:eastAsia="仿宋_GB2312" w:cs="仿宋_GB2312"/>
                <w:color w:val="000000"/>
                <w:kern w:val="0"/>
                <w:sz w:val="24"/>
                <w:szCs w:val="24"/>
              </w:rPr>
              <w:t>TEAM</w:t>
            </w:r>
            <w:r>
              <w:rPr>
                <w:rFonts w:hint="eastAsia" w:ascii="仿宋_GB2312" w:hAnsi="仿宋_GB2312" w:eastAsia="仿宋_GB2312" w:cs="仿宋_GB2312"/>
                <w:color w:val="000000"/>
                <w:kern w:val="0"/>
                <w:sz w:val="24"/>
                <w:szCs w:val="24"/>
              </w:rPr>
              <w:t>”组团式教师队伍培养实践</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教师减负</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沈花</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常州市局前街小学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天宁</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280</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“五弹”作息为“双减”增效</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教师减负</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周小燕</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常州市第二十四中学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281</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“信息化”为教师“双减”赋能</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教师减负</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叶思成</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江苏省常州高级中学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282</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“双减”背景下，基于低年段学生发展的长线评价探究</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评价改革</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殷淑君</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溧阳市第二实验小学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283</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给每一个孩子“被看见”的机会</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评价改革</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陈金明</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常州市金坛区茅麓小学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金坛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284</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会员制度：撬动学生全面发展的评价改革新探索</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评价改革</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朱雯</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常州市武进区湖塘桥实验小学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285</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双减之下：多维评价量尺促“新移民”儿童素养发展</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评价改革</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潘香君、俞秋亚</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常州市武进区星河实验小学分校</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286</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“双减”背景下低年级语文教学评价体系升维探索</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评价改革</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朱颖</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lang w:eastAsia="zh-CN"/>
              </w:rPr>
              <w:t>常州市</w:t>
            </w:r>
            <w:r>
              <w:rPr>
                <w:rFonts w:hint="eastAsia" w:ascii="仿宋_GB2312" w:hAnsi="仿宋_GB2312" w:eastAsia="仿宋_GB2312" w:cs="仿宋_GB2312"/>
                <w:color w:val="000000"/>
                <w:kern w:val="0"/>
                <w:sz w:val="24"/>
                <w:szCs w:val="24"/>
              </w:rPr>
              <w:t>新北区圩塘中心小学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新北</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287</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“双减”视域下的多元评价</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评价改革</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水宝珠</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常州市清凉小学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天宁</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288</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听说读演变奏曲，期末无“笔”更精彩</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评价改革</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郑心怡</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常州市西横街小学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289</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考试来“变脸”，有滋有味乐翻天</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评价改革</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张杰南</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常州市荆川小学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290</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无纸笔考核背景下的低年级语文评价形式改革</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评价改革</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符亮</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常州市花园第二小学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291</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期末评价：让每个儿童在活动中成长</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评价改革</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张洁茹</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常州市西新桥小学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292</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依托风筝特色，助推五育并举</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评价改革</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朱丽雯</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常州市武进区南塘桥小学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经开</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293</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立足“教学评一体化”，变革英语课堂教学</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评价改革</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江凌云</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常州市第三中学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294</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“稻香文化”劳动大课堂：打开劳动教育科技之窗</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汤珉</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溧阳市南渡初级中学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295</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焕彩大家校委会</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同构共育新天地</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冯思舜</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常州市金坛西城实验小学常胜分校</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金坛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296</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优化家校合育策略，搭建家校沟通心桥</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任文娟</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297</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家校社区联动共建学生美好假期</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李玉成</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常州市武进区嘉泽初级中学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298</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携手，点亮多彩假期</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湖塘桥第三实验小学暑期托管案例</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庄涵琳</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常州市武进区湖塘桥第三实验小学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299</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家校社携手，构建四位一体劳动“学习场”</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蒋莹姣</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常州市武进区人民路小学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300</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泽润教育：家校社联动，共育自然儿童</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张月</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常州市武进区嘉泽中心小学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301</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“双减”背景下家校联动的书院式学习</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陈俊</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lang w:eastAsia="zh-CN"/>
              </w:rPr>
              <w:t>常州市新北区</w:t>
            </w:r>
            <w:r>
              <w:rPr>
                <w:rFonts w:hint="eastAsia" w:ascii="仿宋_GB2312" w:hAnsi="仿宋_GB2312" w:eastAsia="仿宋_GB2312" w:cs="仿宋_GB2312"/>
                <w:color w:val="000000"/>
                <w:kern w:val="0"/>
                <w:sz w:val="24"/>
                <w:szCs w:val="24"/>
              </w:rPr>
              <w:t>新桥第二实验小学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新北</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302</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指向儿童人格发展的家校共育区域推进研究</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祁馨</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常州市天宁区教师发展中心</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天宁</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303</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“小语伴你读”，校馆合作助力“双减”</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李娟</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常州市天宁区教师发展中心</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天宁</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304</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向幸福的暑期家庭生活出发</w:t>
            </w:r>
            <w:r>
              <w:rPr>
                <w:rFonts w:hint="eastAsia" w:ascii="仿宋_GB2312" w:hAnsi="仿宋_GB2312" w:eastAsia="仿宋_GB2312" w:cs="仿宋_GB2312"/>
                <w:color w:val="000000"/>
                <w:kern w:val="0"/>
                <w:sz w:val="24"/>
                <w:szCs w:val="24"/>
                <w:lang w:eastAsia="zh-CN"/>
              </w:rPr>
              <w:t>——</w:t>
            </w:r>
            <w:r>
              <w:rPr>
                <w:rFonts w:hint="eastAsia" w:ascii="仿宋_GB2312" w:hAnsi="仿宋_GB2312" w:eastAsia="仿宋_GB2312" w:cs="仿宋_GB2312"/>
                <w:color w:val="000000"/>
                <w:kern w:val="0"/>
                <w:sz w:val="24"/>
                <w:szCs w:val="24"/>
              </w:rPr>
              <w:t>“陪童长大”暑期家校共育活动设计</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崔超</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常州市正衡小学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天宁</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305</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w:t>
            </w:r>
            <w:r>
              <w:rPr>
                <w:rFonts w:ascii="仿宋_GB2312" w:hAnsi="仿宋_GB2312" w:eastAsia="仿宋_GB2312" w:cs="仿宋_GB2312"/>
                <w:color w:val="000000"/>
                <w:kern w:val="0"/>
                <w:sz w:val="24"/>
                <w:szCs w:val="24"/>
              </w:rPr>
              <w:t>360</w:t>
            </w:r>
            <w:r>
              <w:rPr>
                <w:rFonts w:hint="eastAsia" w:ascii="仿宋_GB2312" w:hAnsi="仿宋_GB2312" w:eastAsia="仿宋_GB2312" w:cs="仿宋_GB2312"/>
                <w:color w:val="000000"/>
                <w:kern w:val="0"/>
                <w:sz w:val="24"/>
                <w:szCs w:val="24"/>
              </w:rPr>
              <w:t>”劳动实践：展现家校社联动新境脉</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李科霞、梅玉</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常州市浦前中心小学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天宁</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trHeight w:val="680" w:hRule="atLeast"/>
          <w:jc w:val="center"/>
        </w:trPr>
        <w:tc>
          <w:tcPr>
            <w:tcW w:w="179" w:type="pct"/>
            <w:gridSpan w:val="2"/>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306</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实施“安全通学”</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探索协同育人</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庄洁</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常州市怀德苑小学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gridBefore w:val="1"/>
          <w:wBefore w:w="2" w:type="pct"/>
          <w:trHeight w:val="680" w:hRule="atLeast"/>
          <w:jc w:val="center"/>
        </w:trPr>
        <w:tc>
          <w:tcPr>
            <w:tcW w:w="177" w:type="pct"/>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307</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发挥家校社“引擎”作用，厚植学生家国情怀</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储洁</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常州市邹区实验小学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gridBefore w:val="1"/>
          <w:wBefore w:w="2" w:type="pct"/>
          <w:trHeight w:val="680" w:hRule="atLeast"/>
          <w:jc w:val="center"/>
        </w:trPr>
        <w:tc>
          <w:tcPr>
            <w:tcW w:w="177" w:type="pct"/>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308</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做教育的“合伙人”</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“双减”背景下家校协同育人的路径研究</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陆艺丹</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常州经开区实验小学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经开</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gridBefore w:val="1"/>
          <w:wBefore w:w="2" w:type="pct"/>
          <w:trHeight w:val="680" w:hRule="atLeast"/>
          <w:jc w:val="center"/>
        </w:trPr>
        <w:tc>
          <w:tcPr>
            <w:tcW w:w="177" w:type="pct"/>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309</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家校社交叠式劳动教育的校本化实践与探索</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童媛、商坤</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常州市实验初级中学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gridBefore w:val="1"/>
          <w:wBefore w:w="2" w:type="pct"/>
          <w:trHeight w:val="680" w:hRule="atLeast"/>
          <w:jc w:val="center"/>
        </w:trPr>
        <w:tc>
          <w:tcPr>
            <w:tcW w:w="177" w:type="pct"/>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310</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“共振、共举、共情”联动机制下“</w:t>
            </w:r>
            <w:r>
              <w:rPr>
                <w:rFonts w:ascii="仿宋_GB2312" w:hAnsi="仿宋_GB2312" w:eastAsia="仿宋_GB2312" w:cs="仿宋_GB2312"/>
                <w:color w:val="000000"/>
                <w:kern w:val="0"/>
                <w:sz w:val="24"/>
                <w:szCs w:val="24"/>
              </w:rPr>
              <w:t>1</w:t>
            </w:r>
            <w:r>
              <w:rPr>
                <w:rFonts w:hint="eastAsia" w:ascii="仿宋_GB2312" w:hAnsi="仿宋_GB2312" w:eastAsia="仿宋_GB2312" w:cs="仿宋_GB2312"/>
                <w:color w:val="000000"/>
                <w:kern w:val="0"/>
                <w:sz w:val="24"/>
                <w:szCs w:val="24"/>
              </w:rPr>
              <w:t>·</w:t>
            </w:r>
            <w:r>
              <w:rPr>
                <w:rFonts w:ascii="仿宋_GB2312" w:hAnsi="仿宋_GB2312" w:eastAsia="仿宋_GB2312" w:cs="仿宋_GB2312"/>
                <w:color w:val="000000"/>
                <w:kern w:val="0"/>
                <w:sz w:val="24"/>
                <w:szCs w:val="24"/>
              </w:rPr>
              <w:t>3</w:t>
            </w:r>
            <w:r>
              <w:rPr>
                <w:rFonts w:hint="eastAsia" w:ascii="仿宋_GB2312" w:hAnsi="仿宋_GB2312" w:eastAsia="仿宋_GB2312" w:cs="仿宋_GB2312"/>
                <w:color w:val="000000"/>
                <w:kern w:val="0"/>
                <w:sz w:val="24"/>
                <w:szCs w:val="24"/>
              </w:rPr>
              <w:t>·</w:t>
            </w:r>
            <w:r>
              <w:rPr>
                <w:rFonts w:ascii="仿宋_GB2312" w:hAnsi="仿宋_GB2312" w:eastAsia="仿宋_GB2312" w:cs="仿宋_GB2312"/>
                <w:color w:val="000000"/>
                <w:kern w:val="0"/>
                <w:sz w:val="24"/>
                <w:szCs w:val="24"/>
              </w:rPr>
              <w:t>5</w:t>
            </w:r>
            <w:r>
              <w:rPr>
                <w:rFonts w:hint="eastAsia" w:ascii="仿宋_GB2312" w:hAnsi="仿宋_GB2312" w:eastAsia="仿宋_GB2312" w:cs="仿宋_GB2312"/>
                <w:color w:val="000000"/>
                <w:kern w:val="0"/>
                <w:sz w:val="24"/>
                <w:szCs w:val="24"/>
              </w:rPr>
              <w:t>”家校社协同育人模式的探索</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翟秀娟</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常州市勤业中学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gridBefore w:val="1"/>
          <w:wBefore w:w="2" w:type="pct"/>
          <w:trHeight w:val="680" w:hRule="atLeast"/>
          <w:jc w:val="center"/>
        </w:trPr>
        <w:tc>
          <w:tcPr>
            <w:tcW w:w="177" w:type="pct"/>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311</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“融·情”共育下的藏娃“双减”新体验</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张耀方</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常州西藏民族中学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gridBefore w:val="1"/>
          <w:wBefore w:w="2" w:type="pct"/>
          <w:trHeight w:val="680" w:hRule="atLeast"/>
          <w:jc w:val="center"/>
        </w:trPr>
        <w:tc>
          <w:tcPr>
            <w:tcW w:w="177" w:type="pct"/>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312</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“双减”政策下家校合作新样态的建构与实施</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倪玲</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常州市虹景中学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gridBefore w:val="1"/>
          <w:wBefore w:w="2" w:type="pct"/>
          <w:trHeight w:val="680" w:hRule="atLeast"/>
          <w:jc w:val="center"/>
        </w:trPr>
        <w:tc>
          <w:tcPr>
            <w:tcW w:w="177" w:type="pct"/>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313</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“三方”携手</w:t>
            </w:r>
            <w:r>
              <w:rPr>
                <w:rFonts w:ascii="仿宋_GB2312" w:hAnsi="仿宋_GB2312" w:eastAsia="仿宋_GB2312" w:cs="仿宋_GB2312"/>
                <w:color w:val="000000"/>
                <w:kern w:val="0"/>
                <w:sz w:val="24"/>
                <w:szCs w:val="24"/>
              </w:rPr>
              <w:t xml:space="preserve"> </w:t>
            </w:r>
            <w:bookmarkStart w:id="0" w:name="_GoBack"/>
            <w:bookmarkEnd w:id="0"/>
            <w:r>
              <w:rPr>
                <w:rFonts w:hint="eastAsia" w:ascii="仿宋_GB2312" w:hAnsi="仿宋_GB2312" w:eastAsia="仿宋_GB2312" w:cs="仿宋_GB2312"/>
                <w:color w:val="000000"/>
                <w:kern w:val="0"/>
                <w:sz w:val="24"/>
                <w:szCs w:val="24"/>
              </w:rPr>
              <w:t>“四化”育人</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以江苏省常州高级中学家长学校的运行为例</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家校社协同</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孙湘娟</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江苏省常州高级中学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gridBefore w:val="1"/>
          <w:wBefore w:w="2" w:type="pct"/>
          <w:trHeight w:val="680" w:hRule="atLeast"/>
          <w:jc w:val="center"/>
        </w:trPr>
        <w:tc>
          <w:tcPr>
            <w:tcW w:w="177" w:type="pct"/>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314</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开展劳动教育</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助力“双减”落地</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其他</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潘建新</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溧阳市永平小学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gridBefore w:val="1"/>
          <w:wBefore w:w="2" w:type="pct"/>
          <w:trHeight w:val="680" w:hRule="atLeast"/>
          <w:jc w:val="center"/>
        </w:trPr>
        <w:tc>
          <w:tcPr>
            <w:tcW w:w="177" w:type="pct"/>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315</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“双减”赋能，助力“墨香”特色建设</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其他</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李科</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溧阳市溧城中心小学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gridBefore w:val="1"/>
          <w:wBefore w:w="2" w:type="pct"/>
          <w:trHeight w:val="680" w:hRule="atLeast"/>
          <w:jc w:val="center"/>
        </w:trPr>
        <w:tc>
          <w:tcPr>
            <w:tcW w:w="177" w:type="pct"/>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316</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依托特色地域文化，助力“五育并举”</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其他</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陈辉</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溧阳市横涧小学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溧阳</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gridBefore w:val="1"/>
          <w:wBefore w:w="2" w:type="pct"/>
          <w:trHeight w:val="680" w:hRule="atLeast"/>
          <w:jc w:val="center"/>
        </w:trPr>
        <w:tc>
          <w:tcPr>
            <w:tcW w:w="177" w:type="pct"/>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317</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知行合一：“妙‘布’可言”特色课程的校本实践</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其他</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仇伟红</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常州市武进区采菱小学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gridBefore w:val="1"/>
          <w:wBefore w:w="2" w:type="pct"/>
          <w:trHeight w:val="680" w:hRule="atLeast"/>
          <w:jc w:val="center"/>
        </w:trPr>
        <w:tc>
          <w:tcPr>
            <w:tcW w:w="177" w:type="pct"/>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318</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以劳润德：解锁学校劳动教育的深层密码</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其他</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俞瑛</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常州市武进区礼嘉中心小学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gridBefore w:val="1"/>
          <w:wBefore w:w="2" w:type="pct"/>
          <w:trHeight w:val="680" w:hRule="atLeast"/>
          <w:jc w:val="center"/>
        </w:trPr>
        <w:tc>
          <w:tcPr>
            <w:tcW w:w="177" w:type="pct"/>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319</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“双减”背景下构建农村小学常态化阅读体系的实践研究</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其他</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钱晓薇</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常州市武进区前黄中心小学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gridBefore w:val="1"/>
          <w:wBefore w:w="2" w:type="pct"/>
          <w:trHeight w:val="680" w:hRule="atLeast"/>
          <w:jc w:val="center"/>
        </w:trPr>
        <w:tc>
          <w:tcPr>
            <w:tcW w:w="177" w:type="pct"/>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320</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十分钟“练兵场”：打造沉浸式五育课间</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其他</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张辉</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常州市武进区牛塘中心小学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gridBefore w:val="1"/>
          <w:wBefore w:w="2" w:type="pct"/>
          <w:trHeight w:val="680" w:hRule="atLeast"/>
          <w:jc w:val="center"/>
        </w:trPr>
        <w:tc>
          <w:tcPr>
            <w:tcW w:w="177" w:type="pct"/>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321</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前黄大米，为新时代劳动教育赋能</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其他</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施丹红</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常州市武进区前黄中心小学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武进</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gridBefore w:val="1"/>
          <w:wBefore w:w="2" w:type="pct"/>
          <w:trHeight w:val="680" w:hRule="atLeast"/>
          <w:jc w:val="center"/>
        </w:trPr>
        <w:tc>
          <w:tcPr>
            <w:tcW w:w="177" w:type="pct"/>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322</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馆文化</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助力“双减”特色课程建设</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其他</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邹燕、陆霞</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常州市新北区奔牛实验小学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新北</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gridBefore w:val="1"/>
          <w:wBefore w:w="2" w:type="pct"/>
          <w:trHeight w:val="680" w:hRule="atLeast"/>
          <w:jc w:val="center"/>
        </w:trPr>
        <w:tc>
          <w:tcPr>
            <w:tcW w:w="177" w:type="pct"/>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323</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建构“趣味”校本，赋能编程教育</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其他</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何惠玲</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常州市新北区飞龙中学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新北</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gridBefore w:val="1"/>
          <w:wBefore w:w="2" w:type="pct"/>
          <w:trHeight w:val="680" w:hRule="atLeast"/>
          <w:jc w:val="center"/>
        </w:trPr>
        <w:tc>
          <w:tcPr>
            <w:tcW w:w="177" w:type="pct"/>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324</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落实“双减”不减质</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志愿服务助成长</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其他</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黄袁媛</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常州市怀德苑小学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gridBefore w:val="1"/>
          <w:wBefore w:w="2" w:type="pct"/>
          <w:trHeight w:val="680" w:hRule="atLeast"/>
          <w:jc w:val="center"/>
        </w:trPr>
        <w:tc>
          <w:tcPr>
            <w:tcW w:w="177" w:type="pct"/>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325</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“成全每一个</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精彩每一天”</w:t>
            </w:r>
            <w:r>
              <w:rPr>
                <w:rFonts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rPr>
              <w:t>基于儿童立场的“怀德大舞台”转型</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其他</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苑岚沁</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常州市怀德苑小学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钟楼</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gridBefore w:val="1"/>
          <w:wBefore w:w="2" w:type="pct"/>
          <w:trHeight w:val="680" w:hRule="atLeast"/>
          <w:jc w:val="center"/>
        </w:trPr>
        <w:tc>
          <w:tcPr>
            <w:tcW w:w="177" w:type="pct"/>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326</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双减新托盘：阅读进阶新探索</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其他</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胡燕凌、胡霞</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常州经开区第二实验小学</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经开</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r>
        <w:tblPrEx>
          <w:tblCellMar>
            <w:top w:w="0" w:type="dxa"/>
            <w:left w:w="108" w:type="dxa"/>
            <w:bottom w:w="0" w:type="dxa"/>
            <w:right w:w="108" w:type="dxa"/>
          </w:tblCellMar>
        </w:tblPrEx>
        <w:trPr>
          <w:gridBefore w:val="1"/>
          <w:wBefore w:w="2" w:type="pct"/>
          <w:trHeight w:val="680" w:hRule="atLeast"/>
          <w:jc w:val="center"/>
        </w:trPr>
        <w:tc>
          <w:tcPr>
            <w:tcW w:w="177" w:type="pct"/>
            <w:tcBorders>
              <w:top w:val="nil"/>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_GB2312" w:hAnsi="仿宋_GB2312" w:eastAsia="仿宋_GB2312" w:cs="Times New Roman"/>
                <w:color w:val="000000"/>
                <w:sz w:val="24"/>
                <w:szCs w:val="24"/>
              </w:rPr>
            </w:pPr>
            <w:r>
              <w:rPr>
                <w:rFonts w:ascii="仿宋_GB2312" w:hAnsi="仿宋_GB2312" w:eastAsia="仿宋_GB2312" w:cs="仿宋_GB2312"/>
                <w:color w:val="000000"/>
                <w:kern w:val="0"/>
                <w:sz w:val="24"/>
                <w:szCs w:val="24"/>
              </w:rPr>
              <w:t>327</w:t>
            </w:r>
          </w:p>
        </w:tc>
        <w:tc>
          <w:tcPr>
            <w:tcW w:w="2063"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w:t>
            </w:r>
            <w:r>
              <w:rPr>
                <w:rFonts w:ascii="仿宋_GB2312" w:hAnsi="仿宋_GB2312" w:eastAsia="仿宋_GB2312" w:cs="仿宋_GB2312"/>
                <w:color w:val="000000"/>
                <w:kern w:val="0"/>
                <w:sz w:val="24"/>
                <w:szCs w:val="24"/>
              </w:rPr>
              <w:t>1314</w:t>
            </w:r>
            <w:r>
              <w:rPr>
                <w:rFonts w:hint="eastAsia" w:ascii="仿宋_GB2312" w:hAnsi="仿宋_GB2312" w:eastAsia="仿宋_GB2312" w:cs="仿宋_GB2312"/>
                <w:color w:val="000000"/>
                <w:kern w:val="0"/>
                <w:sz w:val="24"/>
                <w:szCs w:val="24"/>
              </w:rPr>
              <w:t>”爱生行动</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更多专业更多爱</w:t>
            </w:r>
          </w:p>
        </w:tc>
        <w:tc>
          <w:tcPr>
            <w:tcW w:w="542"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其他</w:t>
            </w:r>
          </w:p>
        </w:tc>
        <w:tc>
          <w:tcPr>
            <w:tcW w:w="512" w:type="pct"/>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陈桂萍</w:t>
            </w:r>
          </w:p>
        </w:tc>
        <w:tc>
          <w:tcPr>
            <w:tcW w:w="951"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常州市中吴实验学校</w:t>
            </w:r>
          </w:p>
        </w:tc>
        <w:tc>
          <w:tcPr>
            <w:tcW w:w="215" w:type="pct"/>
            <w:tcBorders>
              <w:top w:val="nil"/>
              <w:left w:val="nil"/>
              <w:bottom w:val="single" w:color="000000" w:sz="8" w:space="0"/>
              <w:right w:val="single" w:color="000000" w:sz="8" w:space="0"/>
            </w:tcBorders>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局属</w:t>
            </w:r>
          </w:p>
        </w:tc>
        <w:tc>
          <w:tcPr>
            <w:tcW w:w="537" w:type="pct"/>
            <w:tcBorders>
              <w:top w:val="nil"/>
              <w:left w:val="nil"/>
              <w:bottom w:val="single" w:color="000000" w:sz="8" w:space="0"/>
              <w:right w:val="single" w:color="000000" w:sz="8" w:space="0"/>
            </w:tcBorders>
            <w:noWrap/>
            <w:vAlign w:val="center"/>
          </w:tcPr>
          <w:p>
            <w:pPr>
              <w:widowControl/>
              <w:jc w:val="center"/>
              <w:textAlignment w:val="center"/>
              <w:rPr>
                <w:rFonts w:ascii="仿宋_GB2312" w:hAnsi="仿宋_GB2312" w:eastAsia="仿宋_GB2312" w:cs="Times New Roman"/>
                <w:color w:val="000000"/>
                <w:sz w:val="24"/>
                <w:szCs w:val="24"/>
              </w:rPr>
            </w:pPr>
            <w:r>
              <w:rPr>
                <w:rFonts w:hint="eastAsia" w:ascii="仿宋_GB2312" w:hAnsi="仿宋_GB2312" w:eastAsia="仿宋_GB2312" w:cs="仿宋_GB2312"/>
                <w:color w:val="000000"/>
                <w:kern w:val="0"/>
                <w:sz w:val="24"/>
                <w:szCs w:val="24"/>
              </w:rPr>
              <w:t>三等奖</w:t>
            </w:r>
          </w:p>
        </w:tc>
      </w:tr>
    </w:tbl>
    <w:p>
      <w:pPr>
        <w:rPr>
          <w:rFonts w:cs="Times New Roman"/>
        </w:rPr>
      </w:pPr>
    </w:p>
    <w:sectPr>
      <w:footerReference r:id="rId3" w:type="default"/>
      <w:pgSz w:w="23757" w:h="16783" w:orient="landscape"/>
      <w:pgMar w:top="1701" w:right="1531" w:bottom="1701" w:left="1531" w:header="851" w:footer="992" w:gutter="0"/>
      <w:pgNumType w:fmt="numberInDash" w:start="3"/>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Nimbus Roman No9 L">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 w:name="方正宋体S-超大字符集(SIP)">
    <w:panose1 w:val="03000509000000000000"/>
    <w:charset w:val="86"/>
    <w:family w:val="auto"/>
    <w:pitch w:val="default"/>
    <w:sig w:usb0="00000003" w:usb1="0A0E08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uto" w:vAnchor="text" w:hAnchor="margin" w:xAlign="outside" w:y="1"/>
      <w:rPr>
        <w:rStyle w:val="6"/>
        <w:rFonts w:ascii="Times New Roman" w:hAnsi="Times New Roman" w:cs="Times New Roman"/>
        <w:sz w:val="28"/>
        <w:szCs w:val="28"/>
      </w:rPr>
    </w:pPr>
    <w:r>
      <w:rPr>
        <w:rStyle w:val="6"/>
        <w:rFonts w:ascii="Times New Roman" w:hAnsi="Times New Roman" w:cs="Times New Roman"/>
        <w:sz w:val="28"/>
        <w:szCs w:val="28"/>
      </w:rPr>
      <w:fldChar w:fldCharType="begin"/>
    </w:r>
    <w:r>
      <w:rPr>
        <w:rStyle w:val="6"/>
        <w:rFonts w:ascii="Times New Roman" w:hAnsi="Times New Roman" w:cs="Times New Roman"/>
        <w:sz w:val="28"/>
        <w:szCs w:val="28"/>
      </w:rPr>
      <w:instrText xml:space="preserve">PAGE  </w:instrText>
    </w:r>
    <w:r>
      <w:rPr>
        <w:rStyle w:val="6"/>
        <w:rFonts w:ascii="Times New Roman" w:hAnsi="Times New Roman" w:cs="Times New Roman"/>
        <w:sz w:val="28"/>
        <w:szCs w:val="28"/>
      </w:rPr>
      <w:fldChar w:fldCharType="separate"/>
    </w:r>
    <w:r>
      <w:rPr>
        <w:rStyle w:val="6"/>
        <w:rFonts w:ascii="Times New Roman" w:hAnsi="Times New Roman" w:cs="Times New Roman"/>
        <w:sz w:val="28"/>
        <w:szCs w:val="28"/>
      </w:rPr>
      <w:t>- 4 -</w:t>
    </w:r>
    <w:r>
      <w:rPr>
        <w:rStyle w:val="6"/>
        <w:rFonts w:ascii="Times New Roman" w:hAnsi="Times New Roman" w:cs="Times New Roman"/>
        <w:sz w:val="28"/>
        <w:szCs w:val="28"/>
      </w:rPr>
      <w:fldChar w:fldCharType="end"/>
    </w:r>
  </w:p>
  <w:p>
    <w:pPr>
      <w:pStyle w:val="2"/>
      <w:ind w:right="360" w:firstLine="360"/>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oNotHyphenateCaps/>
  <w:drawingGridVerticalSpacing w:val="156"/>
  <w:noPunctuationKerning w:val="true"/>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60F4C3DC"/>
    <w:rsid w:val="00362CF4"/>
    <w:rsid w:val="00533ABB"/>
    <w:rsid w:val="00717463"/>
    <w:rsid w:val="00B66476"/>
    <w:rsid w:val="00E64647"/>
    <w:rsid w:val="00E9072C"/>
    <w:rsid w:val="1B3FA756"/>
    <w:rsid w:val="4FFF0607"/>
    <w:rsid w:val="60F4C3DC"/>
    <w:rsid w:val="6BDFAA80"/>
    <w:rsid w:val="6BE19613"/>
    <w:rsid w:val="6FFF89CE"/>
    <w:rsid w:val="76DFD9AD"/>
    <w:rsid w:val="7AFD11DC"/>
    <w:rsid w:val="7D15B873"/>
    <w:rsid w:val="7DDFDC7F"/>
    <w:rsid w:val="7DFFEE6E"/>
    <w:rsid w:val="BBB7A3F9"/>
    <w:rsid w:val="BDDDB1A9"/>
    <w:rsid w:val="BE5BC089"/>
    <w:rsid w:val="BEF79EC6"/>
    <w:rsid w:val="DDBFF212"/>
    <w:rsid w:val="ECEF8840"/>
    <w:rsid w:val="EEFBE6BD"/>
    <w:rsid w:val="F7771ABB"/>
    <w:rsid w:val="FBBDB55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semiHidden/>
    <w:qFormat/>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4"/>
    <w:qFormat/>
    <w:uiPriority w:val="99"/>
    <w:pPr>
      <w:tabs>
        <w:tab w:val="center" w:pos="4153"/>
        <w:tab w:val="right" w:pos="8306"/>
      </w:tabs>
      <w:snapToGrid w:val="0"/>
      <w:jc w:val="left"/>
    </w:pPr>
    <w:rPr>
      <w:sz w:val="18"/>
      <w:szCs w:val="18"/>
    </w:rPr>
  </w:style>
  <w:style w:type="paragraph" w:styleId="3">
    <w:name w:val="header"/>
    <w:basedOn w:val="1"/>
    <w:link w:val="13"/>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99"/>
  </w:style>
  <w:style w:type="character" w:customStyle="1" w:styleId="7">
    <w:name w:val="font11"/>
    <w:basedOn w:val="5"/>
    <w:qFormat/>
    <w:uiPriority w:val="99"/>
    <w:rPr>
      <w:rFonts w:ascii="Nimbus Roman No9 L" w:hAnsi="Nimbus Roman No9 L" w:eastAsia="Times New Roman" w:cs="Nimbus Roman No9 L"/>
      <w:color w:val="000000"/>
      <w:sz w:val="22"/>
      <w:szCs w:val="22"/>
      <w:u w:val="none"/>
    </w:rPr>
  </w:style>
  <w:style w:type="character" w:customStyle="1" w:styleId="8">
    <w:name w:val="font71"/>
    <w:basedOn w:val="5"/>
    <w:qFormat/>
    <w:uiPriority w:val="99"/>
    <w:rPr>
      <w:rFonts w:ascii="仿宋_GB2312" w:eastAsia="仿宋_GB2312" w:cs="仿宋_GB2312"/>
      <w:color w:val="000000"/>
      <w:sz w:val="22"/>
      <w:szCs w:val="22"/>
      <w:u w:val="none"/>
    </w:rPr>
  </w:style>
  <w:style w:type="character" w:customStyle="1" w:styleId="9">
    <w:name w:val="font01"/>
    <w:basedOn w:val="5"/>
    <w:qFormat/>
    <w:uiPriority w:val="99"/>
    <w:rPr>
      <w:rFonts w:ascii="Times New Roman" w:hAnsi="Times New Roman" w:cs="Times New Roman"/>
      <w:color w:val="000000"/>
      <w:sz w:val="22"/>
      <w:szCs w:val="22"/>
      <w:u w:val="none"/>
    </w:rPr>
  </w:style>
  <w:style w:type="character" w:customStyle="1" w:styleId="10">
    <w:name w:val="font21"/>
    <w:basedOn w:val="5"/>
    <w:qFormat/>
    <w:uiPriority w:val="99"/>
    <w:rPr>
      <w:rFonts w:ascii="宋体" w:hAnsi="宋体" w:eastAsia="宋体" w:cs="宋体"/>
      <w:color w:val="000000"/>
      <w:sz w:val="22"/>
      <w:szCs w:val="22"/>
      <w:u w:val="none"/>
    </w:rPr>
  </w:style>
  <w:style w:type="character" w:customStyle="1" w:styleId="11">
    <w:name w:val="font41"/>
    <w:basedOn w:val="5"/>
    <w:qFormat/>
    <w:uiPriority w:val="99"/>
    <w:rPr>
      <w:rFonts w:ascii="仿宋_GB2312" w:eastAsia="仿宋_GB2312" w:cs="仿宋_GB2312"/>
      <w:color w:val="000000"/>
      <w:sz w:val="22"/>
      <w:szCs w:val="22"/>
      <w:u w:val="none"/>
    </w:rPr>
  </w:style>
  <w:style w:type="character" w:customStyle="1" w:styleId="12">
    <w:name w:val="font31"/>
    <w:basedOn w:val="5"/>
    <w:qFormat/>
    <w:uiPriority w:val="99"/>
    <w:rPr>
      <w:rFonts w:ascii="Calibri" w:hAnsi="Calibri" w:cs="Calibri"/>
      <w:color w:val="FF0000"/>
      <w:sz w:val="21"/>
      <w:szCs w:val="21"/>
      <w:u w:val="none"/>
    </w:rPr>
  </w:style>
  <w:style w:type="character" w:customStyle="1" w:styleId="13">
    <w:name w:val="Header Char"/>
    <w:basedOn w:val="5"/>
    <w:link w:val="3"/>
    <w:semiHidden/>
    <w:qFormat/>
    <w:uiPriority w:val="99"/>
    <w:rPr>
      <w:rFonts w:ascii="Calibri" w:hAnsi="Calibri" w:cs="Calibri"/>
      <w:sz w:val="18"/>
      <w:szCs w:val="18"/>
    </w:rPr>
  </w:style>
  <w:style w:type="character" w:customStyle="1" w:styleId="14">
    <w:name w:val="Footer Char"/>
    <w:basedOn w:val="5"/>
    <w:link w:val="2"/>
    <w:semiHidden/>
    <w:qFormat/>
    <w:uiPriority w:val="99"/>
    <w:rPr>
      <w:rFonts w:ascii="Calibri" w:hAnsi="Calibri" w:cs="Calibri"/>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Microsoft</Company>
  <Pages>19</Pages>
  <Words>2605</Words>
  <Characters>14850</Characters>
  <Lines>0</Lines>
  <Paragraphs>0</Paragraphs>
  <TotalTime>0</TotalTime>
  <ScaleCrop>false</ScaleCrop>
  <LinksUpToDate>false</LinksUpToDate>
  <CharactersWithSpaces>0</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2022-12-11T07:55:00Z</dcterms:created>
  <dc:creator>kylin</dc:creator>
  <cp:lastModifiedBy>kylin</cp:lastModifiedBy>
  <cp:lastPrinted>2023-01-20T10:51:00Z</cp:lastPrinted>
  <dcterms:modified xsi:type="dcterms:W3CDTF">2023-01-20T12:22:05Z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ies>
</file>