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常州市生态环境局（本级）</w:t>
            </w:r>
            <w:r>
              <w:rPr>
                <w:rFonts w:ascii="宋体" w:hAnsi="宋体" w:cs="宋体" w:eastAsia="宋体"/>
                <w:b w:val="true"/>
                <w:sz w:val="52"/>
              </w:rPr>
              <w:t xml:space="preserve"></w:t>
              <w:br w:type="textWrapping"/>
              <w:t>单位决算公开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常州市生态环境局负责贯彻落实中央关于生态环境保护工作的方针政策和省委、市委的决策部署，在履行职责过程中坚持和加强党对全市生态环境保护工作的集中统一领导。主要职责是：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落实执行生态环境基本制度。贯彻落实国家、省生态环境的方针政策和法律法规。会同有关部门拟订全市生态环境政策、规划并组织实施，起草生态环境地方性法规和规章草案。会同有关部门编制并监督实施重点区域、流域、饮用水水源地生态环境规划和水功能区划，组织实施各类生态环境标准、基准和技术规范。</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（二）负责组织指导、协调全市生态文明建设工作，组织编制生态文明建设规划，开展生态文明建设考核和评价。</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负责重大生态环境问题的统筹协调和监督管理。牵头协调全市范围内重特大环境污染事故和生态破坏事件的调查处理，指导协调辖市（区）政府重特大突发生态环境事件的应急处置、预警工作，牵头指导实施生态环境损害赔偿制度，协调解决有关跨区域环境污染纠纷，统筹协调全市重点区域、流域生态环境保护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落实减排目标任务。组织实施地方污染物排放总量控制、排污许可证制度并监督管理，确定大气、水等纳污能力，提出实施总量控制的污染物名称和控制指标，组织制定和实施污染物减排计划，监督检查各辖市（区）污染物减排任务完成情况，实施生态环境保护目标责任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负责提出生态环境领域固定资产投资规模和方向、市财政性资金安排意见。按规定权限，审批、核准全市规划内和年度计划规模内固定资产投资项目，配合有关部门做好组织实施和监督工作。参与指导和推动循环经济和生态环保产业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负责环境污染防治的监督管理。贯彻执行国家、省关于大气、水、土壤、噪声、光、恶臭、固体废物、化学品、机动车等污染防治管理制度。指导协调和监督农村生态环境保护，会同有关部门监督管理饮用水水源地生态环境保护工作，组织指导城乡环境综合整治工作，监督指导农业面源污染治理工作。监督指导区域大气环境保护工作，组织实施区域大气污染联防联控协作机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贯彻落实省委、省政府和市委、市政府关于太湖水污染防治工作的各项政策和决策部署。协调解决太湖水污染防治工作的重大问题。拟订并组织实施全市太湖水污染防治工作计划，参与拟订有关太湖水污染防治规划。组织实施国家和省有关太湖流域水环境综合治理方案。根据市政府授权，对市各有关部门和各辖市（区）人民政府实施太湖水环境保护和治理工作进行监督检查。统筹协调和监督全市水生态环境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协调和监督生态保护修复工作。拟订生态保护规划，监督对生态环境有影响的自然资源开发利用活动、重要生态环境建设和生态破坏恢复工作。组织实施各类自然保护地生态环境监督管理工作。监督野生动植物保护、湿地生态环境保护等工作。监督生物技术环境安全，牵头生物物种（含生物遗传资源）工作，组织协调生物多样性保护工作，参与生态保护补偿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核与辐射安全的监督管理。对核技术应用、电磁辐射和伴有放射性矿产资源开发利用中的污染防治实施统一监督管理，会同有关部门负责放射性物质运输的监督管理，参与核事故应急处理，负责辐射环境事故应急处理工作，负责废旧放射源和放射性废物的管理，组织辐射环境监测。配合上级生态环境部门对市内核设施安全、核材料管制和民用核安全设备实施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生态环境准入的监督管理。按规定组织审查重大经济和技术政策、发展规划以及重大经济开发计划的环境影响评价文件，按规定权限审批或审查辖区内开发建设区域、规划、项目环境影响评价文件。组织实施生态环境准入清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生态环境监测工作。组织实施生态环境监测制度、规范和标准，落实执行生态环境监测质量管理制度。组织实施市级以下生态环境质量监测，组织实施污染源监督性监测、温室气体减排监测、应急监测、执法监测。负责全市生态环境监测网的建设和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统一负责生态环境监督执法。指导全市生态环境保护综合执法工作，组织开展全市生态环境保护执法检查活动，查处生态环境违法问题。组织拟订重特大突发生态环境事件和生态破坏事件的应急预案，指导调查处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（十三）负责生态环境信息化工作。建设和管理生态环境信息网。实行生态环境质量公告制度，统一发布全市生态环境综合性报告和重大生态环境信息。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组织指导和协调生态环境宣传教育工作。制定并组织实施生态环境保护宣传教育纲要，推动社会组织和公众参与生态环境保护。开展生态环境科技工作，组织生态环境重大科学研究和技术工程示范，推动生态环境技术管理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五）开展应对气候变化和生态环境对外合作交流工作。组织实施中央、省应对气候变化及温室气体减排的战略、规划和政策。归口管理全市生态环境国际合作和利用外资项目，组织协调市内有关生态环境国际条约的履约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（十六）完成市委、市政府交办的其他任务。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七）职能转变。市生态环境局要统一行使生态和城乡各类污染排放监督管理与行政执法职责，切实履行监管责任，全面落实大气、水、土壤污染防治行动计划，大幅减少进口固体废物种类和数量直至全面禁止洋垃圾入境。市生态环境局实行以省生态环境厅为主的双重管理体制，加强全市生态环境系统党的建设和思想政治建设。构建政府为主导、企业为主体、社会组织和公众共同参与的生态环境治理体系，实行最严格的生态环境保护制度，严守生态保护红线和环境质量底线，坚决打好污染防治攻坚战，保障全市生态安全，为推进“两聚一高”新实践，建设美丽新常州奠定坚实生态环境基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办公室、规划财务处、生态文明建设处（自然生态保护处）、政策法规处（科技标准处）、排污管理处、生态环境监测与信息处、水生态环境处（太湖水污染防治处）、大气环境处、土壤生态环境处、环境影响评价处、核与辐射环境管理处、固体废物与化学品处、组织人事处、机关党委。</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2021年，全市生态环境系统深入贯彻习近平生态文明思想，全面落实市委、市政府和省生态环境厅决策部署，以“生态环境质量只能更好、不能变坏”为底线，突出源头治理，协同减污降碳，深入打好污染防治攻坚战，以环境质量稳步改善的实践成果，交出了一份群众满意的“环保答卷”。2021年全市PM2.5浓度36微克/立方米，同比下降7.7%，空气优良天数比率达76.4%。国、省考断面优Ⅲ比例分别为80%、92.2%，均超额完成省下达的目标任务，所有河流断面首次均达Ⅲ类。太湖湖体总磷、总氮浓度分别下降35.4%和13.2%，4条入湖河道首次全部达到省定考核目标，连续14年实现“两个确保”。</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是强力推进治理修复，扎实改善生态环境质量。以“首季争优”“春夏攻坚”“百日攻坚”等专项行动为抓手，组织实施2722项治污工程，全力打好蓝天碧水净土保卫战。严格推进空气质量排名、落实水质断面“旬预警、月会商、季通报”达标保障机制，定时定向传导治污攻坚压力。完成火电、钢铁行业超低排放改造，持续推进“危污乱散低”出清提升行动，关停取缔“散乱污”企业2357家。强力推进汛期水质保障，大力开展“保Ⅲ增Ⅲ”攻坚行动，京杭运河五牧断面首次达Ⅲ，积极推进区域水污染物平衡核算，持续开展入江（湖）排污口溯源整治，率先启动流域涉磷企业排查整治。全面完成农用地土壤污染状况详查和重点行业企业用地土壤污染状况调查。系统谋划生态中轴，持续深化生态绿城建设，增核5774亩、扩绿3623亩、连网140公里，建成6个生态安全缓冲区。开展“绿盾2021”强化监督检查，推动生态破坏问题核查整改。我市荣获省打好污染防治攻坚战考核“优秀”等次，公众生态环境满意度稳步提升，人民群众生态环境获得感幸福感安全感不断增强。</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是重拳开展环境执法，有力震慑环境违法行为。开展外勤派驻点（所）规范化建设，全面加强对执法队伍的统一管理。推进全市污染源自动监测监控全覆盖，全面使用统一行政处罚系统，实现环境执法全过程信息化管理。全省率先成立环境执法情报专班，加大科技手段应用，提高远程执法、非现场监管能力。累计下达处罚决定1117件、罚款金额1.2亿元，分别同比上升10.7%、32.3%，联合公安机关侦办环境污染犯罪案件15件，抓获嫌疑人109人，严肃查处了“‘1011’危险废物非法处置案”等一批典型违法案件，执法力度保持全省前列。市执法局获最高检、公安部、生态环境部“打击危险废物环境违法犯罪行为活动表现突出集体”、五年四获“全国环境执法大练兵表现突出集体”，武进生态环境局、新北生态环境局入围2021年度全国环境执法大练兵表现突出集体评选，执法工作成为我市生态环境保护的“金名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是坚决守住安全底线，全面消解环境风险隐患。扎实推进中央、省级生态环境保护督察以及长江经济带警示片披露问题整改。聚焦中央生态环境保护督察重点关注内容，开展大排查、大起底、大整治，梳理排定38个突出问题，实行“领导挂包制”。扎实推进危险废物安全生产专项整治三年行动，全面完成省人大《固废法》执法检查工作，新增危废处置能力28万吨/年。组织开展全市突发环境事件与辐射事故应急综合演练，着力提升辐射安全规范化监管水平。规范加强信访举报办理，信访举报总量、越级信访量同比分别下降2%、26.7%。全面做好疫情防控工作，牵头医废消毒专班，抓紧抓实疫情防控生态环境保护工作，确保做到医疗废物、废水应收尽收、应处尽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是围绕大局主动作为，服务经济发展成效明显。创新开展省级以上开发区生态环境高质量提升行动，被评为全省“十佳生态环境治理改革创新案例”。深化“企业环保接待日”制度，累计帮助290家企业解决390项治污难题。建立环保应急管控停限产豁免机制，强化“干好干坏不一样”的鲜明导向。充分发挥绿色金融作用，推荐11家企业纳入“环保贷”储备库管理，3个优质项目成功获得1.36亿元贷款。全市共争取到上级补助资金约8.7亿元。建成投运8个“绿岛”项目，帮助中小企业降低治理成本。做好重大项目全过程服务，完成147个市重点项目环评审批手续，全力保障项目落地见效。建成小微危废集中收集点7个，累计服务企业2000余家，较好解决小量危废处置难、处置成本高等问题。</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是始终坚持夯基固本，环境治理能力显著提升。严格落实“三线一单”生态环境分区管控要求，全面推进排污许可核发登记工作，率先推进园区限值限量管理。会同检察院、公安局出台《关于加强生态环境损害赔偿工作联动意见》，全市环保信用参评企业位于全省前列。大力推动环境基础设施建设，十个省级以上工业园区均配备上下风向空气站；1013家重点排污单位安装了用电、工况监控设施；建成危废全生命周期监控系统；先后出台《常州市扬尘污染防治管理办法》《常州市大气污染防治管理办法》等政府规章，为依法治污、科学治污、精准治污提供有力支撑。建成市生态环境监控中心、指挥调度中心，率先形成一流的监测监控能力，垂管体制下全员考核经验做法入选省委组织部干部考核案例汇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是推进全面从严治党，队伍精神面貌明显改善。扎实推进党史学习教育走深走实，深入开展“我为群众办实事”活动，有力提振干事创业、担当作为的精气神。推动党管意识形态向基层延伸，将廉政风险隐患排查整治范围扩大到全系统，联合驻局纪检组开展十大典型问题整改情况“回头看”联合督查。扎实开展廉政警示教育活动，签订党风廉政建设责任书，制定责任清单。大力开展形式主义、官僚主义集中整治，严格落实基层减负要求。全面加强基层党组织建设，建成16个“党员之家”活动阵地，11个基层所实现党建标准化规范化建设，组建“先锋绿源通”党建联盟。聘请10名民主党派、无党派人士担任特约生态环境保护监督员，充分发挥建言献策和监督、咨询、联络作用。打造“团结向善、勇毅向上”文化内核，荣获“省级文明单位”等27个先进集体，系统内涌现出“江苏省最美生态环境工作者”“全国环境执法大练兵表现突出个人”等一大批先进典型。</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常州市生态环境局（本级）</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常州市生态环境局（本级）</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53,552.29</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52.64</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59.82</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52,998.58</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522.25</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53,552.29</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53,633.29</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81.00</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53,633.29</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53,633.29</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53,552.29</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53,552.29</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社会保障和就业支出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行政事业单位养老支出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2080501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行政单位离退休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52,917.58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52,917.58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50,505.45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50,505.45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行政运行</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1,464.99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1,464.99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一般行政管理事务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258.63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258.63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其他环境保护管理事务支出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48,781.83</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48,781.83</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环境监测与监察</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2110299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其他环境监测与监察支出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2,407.72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2,407.72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2,407.72</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2,407.72</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住房公积金</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140.65</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140.65</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258.19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258.19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购房补贴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123.41</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123.41</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53,633.29</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2,099.70</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51,533.59</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社会保障和就业支出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52.64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52.64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行政事业单位养老支出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52.64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52.64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2080501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行政单位离退休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52.64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52.64</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59.82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59.82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59.82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59.82</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38.11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38.11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21.71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21.71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52,998.58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1,464.99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51,533.59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50,505.45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1,464.99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49,040.46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行政运行</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1,464.99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1,464.99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一般行政管理事务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258.63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258.63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其他环境保护管理事务支出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48,781.83</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48,781.83</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环境监测与监察</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2110299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其他环境监测与监察支出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4.41</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2,488.72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2,488.72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2,488.72</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2,488.72</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522.25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522.25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522.25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522.25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住房公积金</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140.65</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140.65</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258.19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258.19</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购房补贴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123.41</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123.41</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常州市生态环境局（本级）</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53,552.29</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59.82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59.82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52,998.58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52,998.58</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53,552.29</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53,633.29</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53,633.29</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81.00</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53,633.29</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53,633.29</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53,633.29</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53,633.29</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2,099.70</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51,533.59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2080501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行政单位离退休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52.64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59.82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59.82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59.82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59.82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38.11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21.71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52,998.58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1,464.99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51,533.59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50,505.45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1,464.99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49,040.46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1,464.99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1,464.99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一般行政管理事务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258.63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258.63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其他环境保护管理事务支出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48,781.83</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48,781.83</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环境监测与监察</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2110299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其他环境监测与监察支出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4.41</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2,488.72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2,488.72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2,488.72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2,488.72</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522.25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140.65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140.65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258.19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258.19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123.41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123.41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常州市生态环境局（本级）</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2,099.70</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2,061.74</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1,923.99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1,923.99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230.89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662.19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662.19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418.75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418.75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43.42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43.42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228.53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228.53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174.82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137.75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137.75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113.40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53,633.29</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2,099.70</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51,533.59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2080501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行政单位离退休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52.64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59.82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38.11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21.71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52,998.58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1,464.99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51,533.59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50,505.45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1,464.99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49,040.46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1,464.99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1,464.99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一般行政管理事务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258.63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258.63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其他环境保护管理事务支出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48,781.83</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48,781.83</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环境监测与监察</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2110299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其他环境监测与监察支出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4.41</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2,488.72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2,488.72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2,488.72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2,488.72</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522.25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140.65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140.65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258.19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258.19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123.41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123.41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2,099.70</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2,061.74</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1,923.99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1,923.99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230.89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230.89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662.19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662.19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418.75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418.75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98.99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43.42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43.42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16.40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228.53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228.53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174.82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174.82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37.96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7.73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2.75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137.75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137.75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113.40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3.50</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3.50</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13.00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3.50</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2.98</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2.98</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12.06</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1.65</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258</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74</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1,057</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6</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37.96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37.96</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7.73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0.18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0.31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11.64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0.58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2.75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14.78</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常州市生态环境局（本级）</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1,170.05</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137.20</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1,032.85</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1,032.85</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1,032.85</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2021年度收入、支出决算总计53,633.29万元。与上年相比，收、支总计各增加9,312.03万元，增长21.01%。其中：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（一）收入决算总计53,633.29万元。包括：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1.本年收入决算合计53,552.29万元。与上年相比，增加9,414.19万元，增长21.33%，变动原因：常州市金坛生态环境局专项资金增加。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3.年初结转和结余81万元。与上年相比，减少102.15万元，减少55.77%，变动原因：当年权责发生结转减少。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（二）支出决算总计53,633.29万元。包括：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1.本年支出决算合计53,633.29万元。与上年相比，增加9,551.49万元，增长21.67%，变动原因：常州市金坛生态环境局专项资金增加。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3.年末结转和结余0万元。与上年相比，减少239.46万元，减少100%，变动原因：当年年末无结转结余。</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53,552.29万元，其中：财政拨款收入53,552.29万元，占100%；上级补助收入0万元，占0%；财政专户管理教育收费0万元，占0%；事业收入（不含专户管理教育收费）0万元，占0%；经营收入0万元，占0%；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2021年度本年支出决算合计53,633.29万元，其中：基本支出2,099.7万元，占3.91%；项目支出51,533.59万元，占96.09%；上缴上级支出0万元，占0%；经营支出0万元，占0%；对附属单位补助支出0万元，占0%。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2021年度财政拨款收入、支出决算总计53,633.29万元。与上年相比，收、支总计各增加9,495.19万元，增长21.51%，变动原因：常州市金坛生态环境局专项资金增加。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2021年度财政拨款支出决算53,633.29万元，占本年支出合计的100%。与2021年度财政拨款支出年初预算22,458.23万元相比，完成年初预算的238.81%。其中：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行政事业单位养老支出（款）行政单位离退休（项）。年初预算19.26万元，支出决算52.64万元，完成年初预算的273.31%。决算数与年初预算数的差异原因：当年离退休人员增加，增人增资。</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1.行政事业单位医疗（款）行政单位医疗（项）。年初预算37.76万元，支出决算38.11万元，完成年初预算的100.93%。决算数与年初预算数的差异原因：行政单位医疗经费年中追加。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2.行政事业单位医疗（款）公务员医疗补助（项）。年初预算20.98万元，支出决算21.71万元，完成年初预算的103.48%。决算数与年初预算数的差异原因：公务员医疗补助年中追加。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1.环境保护管理事务（款）行政运行（项）。年初预算1,310.54万元，支出决算1,464.99万元，完成年初预算的111.79%。决算数与年初预算数的差异原因：当年增人增资，政策性追加。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2.环境保护管理事务（款）一般行政管理事务（项）。年初预算125.7万元，支出决算258.63万元，完成年初预算的205.75%。决算数与年初预算数的差异原因：当年项目经费追加。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3.环境保护管理事务（款）环境保护法规、规划及标准（项）。年初预算3.5万元，支出决算0万元，完成年初预算的0%。决算数与年初预算数的差异原因：项目预算年中调整。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环境保护管理事务（款）其他环境保护管理事务支出（项）。年初预算20,456.49万元，支出决算48,781.83万元，完成年初预算的238.47%。决算数与年初预算数的差异原因：天宁、钟楼、新北、武进、溧阳生态环境局部门预算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5.环境监测与监察（款）其他环境监测与监察支出（项）。年初预算0万元，支出决算4.41万元，（年初预算数为0万元，无法计算完成比率）。决算数与年初预算数的差异原因：项目经费年中追加。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6.自然生态保护（款）生态保护（项）。年初预算0万元，支出决算2,488.72万元，（年初预算数为0万元，无法计算完成比率）。决算数与年初预算数的差异原因：市级环保专项资金年中追加。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1.住房改革支出（款）住房公积金（项）。年初预算131.1万元，支出决算140.65万元，完成年初预算的107.28%。决算数与年初预算数的差异原因：当年增人增支，政策性追加住房公积金。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2.住房改革支出（款）提租补贴（项）。年初预算245.34万元，支出决算258.19万元，完成年初预算的105.24%。决算数与年初预算数的差异原因：当年增人增支，政策性追加提租补贴。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3.住房改革支出（款）购房补贴（项）。年初预算107.56万元，支出决算123.41万元，完成年初预算的114.74%。决算数与年初预算数的差异原因：当年增人增支，政策性追加购房补贴。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2021年度财政拨款基本支出决算2,099.7万元，其中：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（一）人员经费2,061.74万元。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住房公积金、其他工资福利支出、离休费、退休费、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（二）公用经费37.96万元。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主要包括：办公费、印刷费、差旅费、会议费、培训费、公务接待费、工会经费。</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2021年度一般公共预算财政拨款支出决算53,633.29万元。与上年相比，增加9,551.49万元，增长21.67%，变动原因：常州市金坛生态环境局专项资金增加。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2021年度一般公共预算财政拨款基本支出决算2,099.7万元，其中：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（一）人员经费2,061.74万元。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机关事业单位基本养老保险缴费、职业年金缴费、职工基本医疗保险缴费、公务员医疗补助缴费、住房公积金、其他工资福利支出、离休费、退休费、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（二）公用经费37.96万元。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主要包括：办公费、印刷费、差旅费、会议费、培训费、公务接待费、工会经费。</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2.98万元。与上年相比，减少0.38万元，变动原因：厉行节约，减低“三公”经费支出。其中，因公出国（境）费支出0万元，占“三公”经费的0%；公务用车购置及运行维护费支出0万元，占“三公”经费的0%；公务接待费支出2.98万元，占“三公”经费的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2．公务用车购置及运行维护费支出预算0万元，支出决算0万元，完成预算的100%，决算数与预算数相同。其中：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3.5万元，支出决算2.98万元，完成预算的85.14%，决算数与预算数的差异原因：厉行节约、反对浪费，规范公务接待范围和标准，降低接待费用。其中：国内公务接待支出2.98万元，接待20批次，258人次，开支内容：接待生态环境系统各级领导、兄弟城市等来常调研、考察、执法监察、固废辐射监管等；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13万元，支出决算12.06万元，完成预算的92.77%，决算数与预算数的差异原因：厉行节约、反对浪费，降低会议成本。2021年度全年召开会议74个，参加会议1057人次，开支内容：全市生态环境系统各条线会议发生的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3.5万元，支出决算1.65万元，完成预算的47.14%，决算数与预算数的差异原因：减少现场培训，增加线上培训，降低培训费用。2021年度全年组织培训0个，组织培训6人次，开支内容：参加各条线业务培训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2021年度机关运行经费支出决算37.96万元。与上年相比，减少9.4万元，减少19.85%，变动原因：厉行节约，进一步压缩机关运行经费支出。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1,170.05万元，其中：政府采购货物支出137.2万元、政府采购工程支出0万元、政府采购服务支出1,032.85万元。政府采购授予中小企业合同金额1,032.85万元，占政府采购支出总额的88.27%，其中：授予小微企业合同金额1,032.85万元，占政府采购支出总额的88.27%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单位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2021年度，本单位共2个项目开展了财政重点绩效评价，涉及财政性资金合计6,000万元；本单位开展单位整体支出财政重点绩效评价，涉及财政性资金53,633.29万元。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本单位共对上年度已实施完成的2个项目开展了绩效自评价，涉及财政性资金合计6,000万元；本单位共开展1项单位整体支出绩效自评价，涉及财政性资金合计53,633.29万元。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十九、社会保障和就业支出(类)行政事业单位养老支出(款)行政单位离退休(项)</w:t>
      </w:r>
      <w:r>
        <w:rPr>
          <w:rFonts w:ascii="仿宋" w:hAnsi="仿宋" w:cs="仿宋" w:eastAsia="仿宋"/>
          <w:b w:val="true"/>
        </w:rPr>
        <w:t>：</w:t>
      </w:r>
      <w:r>
        <w:rPr>
          <w:rFonts w:hint="eastAsia" w:ascii="仿宋" w:hAnsi="仿宋" w:eastAsia="仿宋" w:cs="仿宋"/>
        </w:rPr>
        <w:t>反映行政单位（包括实行公务员管理的事业单位）开支的离退休经费。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二十、卫生健康支出(类)行政事业单位医疗(款)行政单位医疗(项)</w:t>
      </w:r>
      <w:r>
        <w:rPr>
          <w:rFonts w:ascii="仿宋" w:hAnsi="仿宋" w:cs="仿宋" w:eastAsia="仿宋"/>
          <w:b w:val="true"/>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二十二、节能环保支出(类)环境保护管理事务(款)行政运行(项)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二十三、节能环保支出(类)环境保护管理事务(款)一般行政管理事务(项)</w:t>
      </w:r>
      <w:r>
        <w:rPr>
          <w:rFonts w:ascii="仿宋" w:hAnsi="仿宋" w:cs="仿宋" w:eastAsia="仿宋"/>
          <w:b w:val="true"/>
        </w:rPr>
        <w:t>：</w:t>
      </w:r>
      <w:r>
        <w:rPr>
          <w:rFonts w:hint="eastAsia" w:ascii="仿宋" w:hAnsi="仿宋" w:eastAsia="仿宋" w:cs="仿宋"/>
        </w:rPr>
        <w:t>反映行政单位（包括实行公务员管理的事业单位）未单独设置项级科目的其他项目支出。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二十五、节能环保支出(类)环境监测与监察(款)其他环境监测与监察支出(项)</w:t>
      </w:r>
      <w:r>
        <w:rPr>
          <w:rFonts w:ascii="仿宋" w:hAnsi="仿宋" w:cs="仿宋" w:eastAsia="仿宋"/>
          <w:b w:val="true"/>
        </w:rPr>
        <w:t>：</w:t>
      </w:r>
      <w:r>
        <w:rPr>
          <w:rFonts w:hint="eastAsia" w:ascii="仿宋" w:hAnsi="仿宋" w:eastAsia="仿宋" w:cs="仿宋"/>
        </w:rPr>
        <w:t>反映除上述项目以外其他用于环境监测与监察方面的支出。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二十六、节能环保支出(类)自然生态保护(款)生态保护(项)</w:t>
      </w:r>
      <w:r>
        <w:rPr>
          <w:rFonts w:ascii="仿宋" w:hAnsi="仿宋" w:cs="仿宋" w:eastAsia="仿宋"/>
          <w:b w:val="true"/>
        </w:rPr>
        <w:t>：</w:t>
      </w:r>
      <w:r>
        <w:rPr>
          <w:rFonts w:hint="eastAsia" w:ascii="仿宋" w:hAnsi="仿宋" w:eastAsia="仿宋" w:cs="仿宋"/>
        </w:rPr>
        <w:t>反映用于生态功能保护区、生态示范区、生态省（市、县）管理及能力建设、日常管护、宣教、试点示范等支出，生态修复支出，资源开发生态监管等支出。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二十七、住房保障支出(类)住房改革支出(款)住房公积金(项)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二十八、住房保障支出(类)住房改革支出(款)提租补贴(项)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二十九、住房保障支出(类)住房改革支出(款)购房补贴(项)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常州市生态环境局（本级）</w:t>
    </w:r>
    <w:r>
      <w:t>2021年度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