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/>
        </w:rPr>
      </w:pPr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val="en-US" w:eastAsia="zh-CN" w:bidi="ar"/>
        </w:rPr>
        <w:t>关于推进实施村（社区）公共法律服务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/>
        </w:rPr>
      </w:pPr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val="en-US" w:eastAsia="zh-CN" w:bidi="ar"/>
        </w:rPr>
        <w:t>站点覆盖提升工程的实施方案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 xml:space="preserve">                  </w:t>
      </w:r>
      <w:r>
        <w:rPr>
          <w:rFonts w:hint="default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 xml:space="preserve">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为深入贯彻党的二十大关于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“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建设覆盖城乡的现代公共法律服务体系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”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的决策部署，认真落实市委、市政府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“532”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发展战略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2023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年度重点工作要求，大力推动公共法律服务向基层延伸，建好建优群众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“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家门口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”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的公共法律服务平台，进一步提升基层村（社区）公共法律服务覆盖度、服务力和满意率，特制定推进实施村（社区）公共法律服务站点覆盖提升工程的实施方案。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>一、目标任务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聚焦全市村（社区）公共法律服务站点覆盖率超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50%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的工作目标，全面整合村（居）法律顾问、人民调解员、社区矫正志愿者、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“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法律明白人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”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等基层法律服务力量进驻村（社区）调解工作室、党群服务中心、新时代文明实践站等载体，通过常态组织开展法治宣传、纠纷调解、法治讲座等法律服务，将公共法律服务触角延伸至基层社会治理单元，实现资源统筹、信息共享、风险会商、协同联动，让基层群众有法律诉求能见着人、问得清、办得好，在家门口能就近享受到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“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全业务、零距离、无障碍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”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的公共法律服务，以促进我市公共法律服务体系建设整体水平的全面提升。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>二、建设标准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（一）场地场所。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争取镇（街道）、村（居）民委员会支持，重点依托村（社区）调解工作室、党群服务中心、新时代文明实践站设立公共法律服务站点，打造具有地域特点、文化特色的法治宣传教育阵地。鼓励具备条件的地区，将村（社区）公共法律服务站点服务项目、工作内容等，统筹纳入村（社区）公共法律服务室（角）建设，同步推进实施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（二）标识设施。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根据实际情况，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体现公共法律服务元素，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通过设置指示牌或席卡等方式展示公共法律服务站点名称，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公示负责人和村（居）法律顾问、人民调解员、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社区矫正志愿者、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“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法律明白人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”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等姓名、联系方式，工作职责、工作流程和村（居）法律顾问驻点时间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、监督电话等内容。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（三）文书资料。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站点配备公共法律服务指南、便民联系卡及普通业务办理所需表格等文书资料，供来访群众取阅使用。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>三、服务范围和服务方式</w:t>
      </w:r>
    </w:p>
    <w:p>
      <w:pPr>
        <w:pStyle w:val="15"/>
        <w:widowControl/>
        <w:tabs>
          <w:tab w:val="left" w:pos="420"/>
          <w:tab w:val="clear" w:pos="720"/>
          <w:tab w:val="clear" w:pos="839"/>
        </w:tabs>
        <w:spacing w:line="600" w:lineRule="exact"/>
        <w:ind w:left="0" w:firstLine="640" w:firstLineChars="200"/>
        <w:rPr>
          <w:rFonts w:hint="default" w:ascii="Times New Roman" w:hAnsi="Times New Roman" w:eastAsia="楷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楷体" w:cs="楷体"/>
          <w:sz w:val="32"/>
          <w:szCs w:val="32"/>
          <w:lang w:eastAsia="zh-CN"/>
        </w:rPr>
        <w:t>（一）服务范围</w:t>
      </w:r>
    </w:p>
    <w:p>
      <w:pPr>
        <w:pStyle w:val="15"/>
        <w:widowControl/>
        <w:tabs>
          <w:tab w:val="left" w:pos="420"/>
          <w:tab w:val="clear" w:pos="720"/>
          <w:tab w:val="clear" w:pos="839"/>
        </w:tabs>
        <w:spacing w:line="600" w:lineRule="exact"/>
        <w:ind w:left="0"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/>
        </w:rPr>
        <w:t>1.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法治宣传；</w:t>
      </w:r>
    </w:p>
    <w:p>
      <w:pPr>
        <w:pStyle w:val="15"/>
        <w:widowControl/>
        <w:tabs>
          <w:tab w:val="left" w:pos="420"/>
          <w:tab w:val="clear" w:pos="720"/>
          <w:tab w:val="clear" w:pos="839"/>
        </w:tabs>
        <w:spacing w:line="600" w:lineRule="exact"/>
        <w:ind w:left="0"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/>
        </w:rPr>
        <w:t>2.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法律咨询；</w:t>
      </w:r>
    </w:p>
    <w:p>
      <w:pPr>
        <w:pStyle w:val="15"/>
        <w:widowControl/>
        <w:tabs>
          <w:tab w:val="left" w:pos="420"/>
          <w:tab w:val="clear" w:pos="720"/>
          <w:tab w:val="clear" w:pos="839"/>
        </w:tabs>
        <w:spacing w:line="600" w:lineRule="exact"/>
        <w:ind w:left="0"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/>
        </w:rPr>
        <w:t>3.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纠纷调解；</w:t>
      </w:r>
    </w:p>
    <w:p>
      <w:pPr>
        <w:pStyle w:val="15"/>
        <w:widowControl/>
        <w:tabs>
          <w:tab w:val="left" w:pos="420"/>
          <w:tab w:val="clear" w:pos="720"/>
          <w:tab w:val="clear" w:pos="839"/>
        </w:tabs>
        <w:spacing w:line="600" w:lineRule="exact"/>
        <w:ind w:left="0"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/>
        </w:rPr>
        <w:t>4.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法律援助、公证、司法鉴定等咨询、指引服务；</w:t>
      </w:r>
    </w:p>
    <w:p>
      <w:pPr>
        <w:pStyle w:val="15"/>
        <w:widowControl/>
        <w:tabs>
          <w:tab w:val="left" w:pos="420"/>
          <w:tab w:val="clear" w:pos="720"/>
          <w:tab w:val="clear" w:pos="839"/>
        </w:tabs>
        <w:spacing w:line="600" w:lineRule="exact"/>
        <w:ind w:left="0"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/>
        </w:rPr>
        <w:t>5.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其它公共法律服务事项。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 xml:space="preserve"> 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楷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（二）服务方式</w:t>
      </w:r>
    </w:p>
    <w:p>
      <w:pPr>
        <w:pStyle w:val="14"/>
        <w:widowControl/>
        <w:tabs>
          <w:tab w:val="left" w:pos="420"/>
          <w:tab w:val="clear" w:pos="0"/>
        </w:tabs>
        <w:spacing w:before="0" w:beforeAutospacing="0" w:after="0" w:afterAutospacing="0" w:line="600" w:lineRule="exact"/>
        <w:ind w:left="0" w:right="0"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/>
        </w:rPr>
        <w:t>1.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现场服务：工作人员提供现场服务。</w:t>
      </w:r>
    </w:p>
    <w:p>
      <w:pPr>
        <w:pStyle w:val="14"/>
        <w:widowControl/>
        <w:tabs>
          <w:tab w:val="left" w:pos="420"/>
          <w:tab w:val="clear" w:pos="0"/>
        </w:tabs>
        <w:spacing w:before="0" w:beforeAutospacing="0" w:after="0" w:afterAutospacing="0" w:line="600" w:lineRule="exact"/>
        <w:ind w:left="0" w:right="0"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/>
        </w:rPr>
        <w:t>2.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电话服务：公示入驻人员电话。</w:t>
      </w:r>
    </w:p>
    <w:p>
      <w:pPr>
        <w:pStyle w:val="14"/>
        <w:widowControl/>
        <w:tabs>
          <w:tab w:val="left" w:pos="420"/>
          <w:tab w:val="clear" w:pos="0"/>
        </w:tabs>
        <w:spacing w:before="0" w:beforeAutospacing="0" w:after="0" w:afterAutospacing="0" w:line="600" w:lineRule="exact"/>
        <w:ind w:left="0" w:right="0"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/>
        </w:rPr>
        <w:t>3.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网络服务：通过江苏</w:t>
      </w:r>
      <w:r>
        <w:rPr>
          <w:rFonts w:hint="default" w:ascii="Times New Roman" w:hAnsi="Times New Roman" w:eastAsia="仿宋" w:cs="Times New Roman"/>
          <w:sz w:val="32"/>
          <w:szCs w:val="32"/>
          <w:lang w:val="en-US"/>
        </w:rPr>
        <w:t>12348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公共法律服务网络平台、</w:t>
      </w:r>
      <w:r>
        <w:rPr>
          <w:rFonts w:hint="default" w:ascii="Times New Roman" w:hAnsi="Times New Roman" w:eastAsia="仿宋" w:cs="Times New Roman"/>
          <w:sz w:val="32"/>
          <w:szCs w:val="32"/>
          <w:lang w:val="en-US"/>
        </w:rPr>
        <w:t>“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我的常州</w:t>
      </w:r>
      <w:r>
        <w:rPr>
          <w:rFonts w:hint="default" w:ascii="Times New Roman" w:hAnsi="Times New Roman" w:eastAsia="仿宋" w:cs="Times New Roman"/>
          <w:sz w:val="32"/>
          <w:szCs w:val="32"/>
          <w:lang w:val="en-US"/>
        </w:rPr>
        <w:t>”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移动终端、</w:t>
      </w:r>
      <w:r>
        <w:rPr>
          <w:rFonts w:hint="default" w:ascii="Times New Roman" w:hAnsi="Times New Roman" w:eastAsia="仿宋" w:cs="Times New Roman"/>
          <w:sz w:val="32"/>
          <w:szCs w:val="32"/>
          <w:lang w:val="en-US"/>
        </w:rPr>
        <w:t>“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苏解纷</w:t>
      </w:r>
      <w:r>
        <w:rPr>
          <w:rFonts w:hint="default" w:ascii="Times New Roman" w:hAnsi="Times New Roman" w:eastAsia="仿宋" w:cs="Times New Roman"/>
          <w:sz w:val="32"/>
          <w:szCs w:val="32"/>
          <w:lang w:val="en-US"/>
        </w:rPr>
        <w:t>”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微信公众号、</w:t>
      </w:r>
      <w:r>
        <w:rPr>
          <w:rFonts w:hint="default" w:ascii="Times New Roman" w:hAnsi="Times New Roman" w:eastAsia="仿宋" w:cs="Times New Roman"/>
          <w:sz w:val="32"/>
          <w:szCs w:val="32"/>
          <w:lang w:val="en-US"/>
        </w:rPr>
        <w:t>“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法润民生</w:t>
      </w:r>
      <w:r>
        <w:rPr>
          <w:rFonts w:hint="default" w:ascii="Times New Roman" w:hAnsi="Times New Roman" w:eastAsia="仿宋" w:cs="Times New Roman"/>
          <w:sz w:val="32"/>
          <w:szCs w:val="32"/>
          <w:lang w:val="en-US"/>
        </w:rPr>
        <w:t>”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微信群等提供网上服务。</w:t>
      </w:r>
    </w:p>
    <w:p>
      <w:pPr>
        <w:pStyle w:val="14"/>
        <w:widowControl/>
        <w:tabs>
          <w:tab w:val="left" w:pos="420"/>
          <w:tab w:val="clear" w:pos="0"/>
        </w:tabs>
        <w:spacing w:before="0" w:beforeAutospacing="0" w:after="0" w:afterAutospacing="0" w:line="600" w:lineRule="exact"/>
        <w:ind w:left="0" w:right="0"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/>
        </w:rPr>
        <w:t>4.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自助服务：提供服务指南、宣传折页等自助服务。具备条件的村（社区）可通过购置法律服务自助终端提供自助服务。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>四、服务内容和服务要求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楷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（一）村（居）法律顾问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bCs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1.</w:t>
      </w:r>
      <w:r>
        <w:rPr>
          <w:rFonts w:hint="eastAsia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服务内容：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bCs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）为村（社区）自治管理提供法律意见；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bCs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2</w:t>
      </w:r>
      <w:r>
        <w:rPr>
          <w:rFonts w:hint="eastAsia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）为村（社区）群众提供法律服务；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bCs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）开展法治宣传和法治讲座；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bCs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）提供公共法律服务指引；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bCs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5</w:t>
      </w:r>
      <w:r>
        <w:rPr>
          <w:rFonts w:hint="eastAsia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）参与村（社区）矛盾纠纷化解工作；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bCs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6</w:t>
      </w:r>
      <w:r>
        <w:rPr>
          <w:rFonts w:hint="eastAsia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）开展立法民意收集。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bCs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2.</w:t>
      </w:r>
      <w:r>
        <w:rPr>
          <w:rFonts w:hint="eastAsia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服务要求：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每月提供现场服务不少于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8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小时，每季度开展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次法治讲座。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楷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（二）人民调解员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楷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服务内容：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）负责受理调解辖区内民事纠纷；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2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）了解掌握社情动态，负责排查辖区内矛盾纠纷，并对矛盾纠纷提出处置意见；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）及时汇报重大疑难纠纷，特别是对群体性纠纷发展态势，采取必要措施，有效控制事态扩大与恶化；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）协调配合处理跨辖区的矛盾纠纷；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5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）督促当事人自觉履行纠纷和解协议。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楷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（三）社区矫正志愿者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bCs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服务内容：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）协助开展社区矫正适用前调查评估，出具意见建议；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2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）做好社区矫正对象入矫后的对接工作；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）担任矫正小组成员，并督促社区矫正对象依法接受社区矫正；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）定期向司法所通报社区矫正对象遵守报告、会客、外出、迁居等规定的情况，遇有重要情况及时报告；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5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）重要节日、重点时段、重大活动期间，协助做好重点社区矫正对象的排查走访工作；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6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）协助开展对特殊困难社区矫正对象的教育帮扶；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7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）协助组织社区矫正对象参加公益活动。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楷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（四）法律明白人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楷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bCs/>
          <w:kern w:val="2"/>
          <w:sz w:val="32"/>
          <w:szCs w:val="32"/>
          <w:lang w:val="en-US" w:eastAsia="zh-CN" w:bidi="ar"/>
        </w:rPr>
        <w:t>服务内容：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华文仿宋" w:cs="Times New Roman"/>
          <w:kern w:val="0"/>
          <w:sz w:val="32"/>
          <w:szCs w:val="32"/>
          <w:lang w:val="en-US"/>
        </w:rPr>
      </w:pP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）学习宣传习近平法治思想；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华文仿宋" w:cs="Times New Roman"/>
          <w:kern w:val="0"/>
          <w:sz w:val="32"/>
          <w:szCs w:val="32"/>
          <w:lang w:val="en-US"/>
        </w:rPr>
      </w:pP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）学习宣传宪法、民法典以及与基层群众生产生活密切相关的法律法规；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华文仿宋" w:cs="Times New Roman"/>
          <w:kern w:val="0"/>
          <w:sz w:val="32"/>
          <w:szCs w:val="32"/>
          <w:lang w:val="en-US"/>
        </w:rPr>
      </w:pP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）学习宣传党的路线方针政策和惠民富民政策；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华文仿宋" w:cs="Times New Roman"/>
          <w:kern w:val="0"/>
          <w:sz w:val="32"/>
          <w:szCs w:val="32"/>
          <w:lang w:val="en-US"/>
        </w:rPr>
      </w:pP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）参与乡村（社区）法治文化建设，弘扬社会主义核心价值观；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华文仿宋" w:cs="Times New Roman"/>
          <w:kern w:val="0"/>
          <w:sz w:val="32"/>
          <w:szCs w:val="32"/>
          <w:lang w:val="en-US"/>
        </w:rPr>
      </w:pP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）及时收集和反映群众法律需求，引导群众用好公共法律服务资源，积极带动周边群众提高法治意识；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华文仿宋" w:cs="Times New Roman"/>
          <w:kern w:val="0"/>
          <w:sz w:val="32"/>
          <w:szCs w:val="32"/>
          <w:lang w:val="en-US"/>
        </w:rPr>
      </w:pP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6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）参与矛盾纠纷预防、排查、化解工作，引导群众理性表达利益诉求，依法维护合法权益，防止矛盾激化升级；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华文仿宋" w:cs="Times New Roman"/>
          <w:kern w:val="0"/>
          <w:sz w:val="32"/>
          <w:szCs w:val="32"/>
          <w:lang w:val="en-US"/>
        </w:rPr>
      </w:pP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）依托</w:t>
      </w:r>
      <w:r>
        <w:rPr>
          <w:rFonts w:hint="default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百姓议事堂</w:t>
      </w:r>
      <w:r>
        <w:rPr>
          <w:rFonts w:hint="default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”“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民生茶社</w:t>
      </w:r>
      <w:r>
        <w:rPr>
          <w:rFonts w:hint="default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”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等民主协商途径，推进基层自治德治法治融合。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>五、推进步骤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（一）调研部署（</w:t>
      </w:r>
      <w:r>
        <w:rPr>
          <w:rFonts w:hint="default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月上旬至</w:t>
      </w:r>
      <w:r>
        <w:rPr>
          <w:rFonts w:hint="default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月下旬）。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开展专题调研，市局制定下发实施方案，各地细化工作方案，排定建设计划、时序进度，明确工作任务、责任分工、建设标准和服务内容。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（二）全面推进（</w:t>
      </w:r>
      <w:r>
        <w:rPr>
          <w:rFonts w:hint="default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5</w:t>
      </w: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月上旬至</w:t>
      </w:r>
      <w:r>
        <w:rPr>
          <w:rFonts w:hint="default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10</w:t>
      </w: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月上旬）。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各地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压实工作责任，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加强工作统筹，协调各方资源，对照建设标准，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稳步推进实施，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保质保量完成村（社区）公共法律服务站点建设工作任务。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（三）成果验收（</w:t>
      </w:r>
      <w:r>
        <w:rPr>
          <w:rFonts w:hint="default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10</w:t>
      </w: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月中旬至</w:t>
      </w:r>
      <w:r>
        <w:rPr>
          <w:rFonts w:hint="default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11</w:t>
      </w: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月中旬）。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各地组织对村（社区）公共法律服务站点建设运行情况开展验收，进一步查漏补缺、总结经验，发掘亮点特色。市局组织对各地站点建设与运行实效等情况开展专项督导检查。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（四）长效运行（长期）。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发挥村（社区）公共法律服务站点前沿阵地、神经末梢作用，建立便民惠民长效工作机制，为群众就近提供及时、便捷、高效的公共法律服务，切实提升基层社会治理效能。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 xml:space="preserve">    </w:t>
      </w:r>
    </w:p>
    <w:p>
      <w:pPr>
        <w:keepNext w:val="0"/>
        <w:keepLines w:val="0"/>
        <w:widowControl w:val="0"/>
        <w:suppressLineNumbers w:val="0"/>
        <w:tabs>
          <w:tab w:val="left" w:pos="312"/>
        </w:tabs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ind w:left="0" w:right="0" w:firstLine="641"/>
        <w:jc w:val="both"/>
        <w:outlineLvl w:val="2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>六、组织实施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楷体" w:cs="Times New Roman"/>
          <w:kern w:val="2"/>
          <w:sz w:val="32"/>
          <w:szCs w:val="32"/>
          <w:lang w:val="en-US" w:eastAsia="zh-CN" w:bidi="ar"/>
        </w:rPr>
        <w:t>（一）加强组织领导。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各地要充分认识落实全市</w:t>
      </w:r>
      <w:r>
        <w:rPr>
          <w:rFonts w:hint="default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“532”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发展战略重点工作、实施公共法律服务站点覆盖提升工程的重要意义，把加强基层站点建设、提升法律服务能力作为贯彻落实党的二十大精神的具体措施，纳入年度重点工作计划，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统筹协调、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精心组织、扎实推进。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lang w:val="en-US" w:eastAsia="zh-CN" w:bidi="ar"/>
        </w:rPr>
        <w:t>（二）有序推进实施。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各地要牢固树立</w:t>
      </w:r>
      <w:r>
        <w:rPr>
          <w:rFonts w:hint="default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一盘棋</w:t>
      </w:r>
      <w:r>
        <w:rPr>
          <w:rFonts w:hint="default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”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观念，各司其职、各尽其责，在点位选定、资金调度、人员安排、措施保障等方面科学谋划、相互衔接、协同推进。要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紧密结合自身实际，深度挖掘服务特色等资源，重点打造务实管用、便民惠民的村（社区）公共法律服务示范站点，为丰富和拓展现代公共法律服务体系建设贡献更多常州智慧、常州经验。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bookmarkStart w:id="0" w:name="bookmark43"/>
      <w:r>
        <w:rPr>
          <w:rFonts w:hint="eastAsia" w:ascii="Times New Roman" w:hAnsi="Times New Roman" w:eastAsia="楷体" w:cs="Times New Roman"/>
          <w:kern w:val="0"/>
          <w:sz w:val="32"/>
          <w:szCs w:val="32"/>
          <w:lang w:val="en-US" w:eastAsia="zh-CN" w:bidi="ar"/>
        </w:rPr>
        <w:t>（</w:t>
      </w:r>
      <w:bookmarkEnd w:id="0"/>
      <w:r>
        <w:rPr>
          <w:rFonts w:hint="eastAsia" w:ascii="Times New Roman" w:hAnsi="Times New Roman" w:eastAsia="楷体" w:cs="Times New Roman"/>
          <w:kern w:val="0"/>
          <w:sz w:val="32"/>
          <w:szCs w:val="32"/>
          <w:lang w:val="en-US" w:eastAsia="zh-CN" w:bidi="ar"/>
        </w:rPr>
        <w:t>三）健全运行机制。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推动构建由属地司法所扎口管理、村（社区）两委具体运行、镇（街道）公共法律服务中心提供业务指导的管理运行机制。完善工作联络机制，司法所要指派专人负责站点日常联络工作，定期召开联席会议，安排部署工作，汇总梳理信息，开展分析研判。健全应急预警机制，各站点要加强与村（社区）两委的沟通联系，及时汇总报送矛盾纠纷隐患、重大突发事件等重点热点信息，主动发挥司法行政职能作用，更好地服务地方党委、政府决策，科学防范化解社会风险。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华文仿宋" w:cs="Times New Roman"/>
          <w:kern w:val="0"/>
          <w:sz w:val="32"/>
          <w:szCs w:val="32"/>
          <w:lang w:val="en-US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lang w:val="en-US" w:eastAsia="zh-CN" w:bidi="ar"/>
        </w:rPr>
        <w:t>（四）强化宣传引导。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各地要充分利用报纸、杂志、微信、微博、网络等多种媒介，及时总结、推广、宣传村（社区）公共法律服务站点建设的优秀经验、典型案例、服务成效，提高群众知晓率，扩大社会影响力。市司法局将总结推广典型做法、优秀服务项目和案例，推动站点品牌建设，提升公共法律服务满意度和美誉度。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华文仿宋" w:cs="Times New Roman"/>
          <w:kern w:val="0"/>
          <w:sz w:val="32"/>
          <w:szCs w:val="32"/>
          <w:lang w:val="en-US"/>
        </w:rPr>
      </w:pP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各地建设计划表请于</w:t>
      </w:r>
      <w:r>
        <w:rPr>
          <w:rFonts w:hint="default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28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日（星期五）前报市局公共法律服务管理处，联系人：张小丰，联系电话：</w:t>
      </w:r>
      <w:r>
        <w:rPr>
          <w:rFonts w:hint="default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85681634</w:t>
      </w:r>
      <w:r>
        <w:rPr>
          <w:rFonts w:hint="eastAsia" w:ascii="Times New Roman" w:hAnsi="Times New Roman" w:eastAsia="华文仿宋" w:cs="Times New Roman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附件：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1.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村（社区）公共法律服务站点建设任务分配表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 xml:space="preserve">      2.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>村（社区）公共法律服务站点建设计划表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"/>
        </w:rPr>
        <w:t xml:space="preserve">             </w:t>
      </w:r>
    </w:p>
    <w:p>
      <w:pPr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 w:bidi="ar"/>
        </w:rPr>
        <w:br w:type="page"/>
      </w: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cs="Times New Roman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leftChars="0" w:right="0" w:firstLine="0" w:firstLineChars="0"/>
        <w:jc w:val="center"/>
        <w:rPr>
          <w:rFonts w:hint="default" w:ascii="Times New Roman" w:hAnsi="Times New Roman" w:eastAsia="方正小标宋_GBK" w:cs="Times New Roman"/>
          <w:sz w:val="36"/>
          <w:szCs w:val="36"/>
          <w:lang w:val="en-US"/>
        </w:rPr>
      </w:pPr>
      <w:r>
        <w:rPr>
          <w:rFonts w:hint="eastAsia" w:ascii="Times New Roman" w:hAnsi="Times New Roman" w:eastAsia="方正小标宋_GBK" w:cs="Times New Roman"/>
          <w:kern w:val="2"/>
          <w:sz w:val="36"/>
          <w:szCs w:val="36"/>
          <w:lang w:val="en-US" w:eastAsia="zh-CN" w:bidi="ar"/>
        </w:rPr>
        <w:t>村（社区）公共法律服务站点建设任务分配表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cs="Times New Roman"/>
          <w:lang w:val="en-US"/>
        </w:rPr>
      </w:pPr>
    </w:p>
    <w:tbl>
      <w:tblPr>
        <w:tblStyle w:val="7"/>
        <w:tblW w:w="8132" w:type="dxa"/>
        <w:tblInd w:w="3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3216"/>
        <w:gridCol w:w="3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30"/>
                <w:szCs w:val="30"/>
                <w:lang w:val="en-US" w:eastAsia="zh-CN" w:bidi="ar"/>
              </w:rPr>
              <w:t>地</w:t>
            </w:r>
            <w:r>
              <w:rPr>
                <w:rFonts w:hint="default" w:ascii="Times New Roman" w:hAnsi="Times New Roman" w:eastAsia="黑体" w:cs="Times New Roman"/>
                <w:kern w:val="2"/>
                <w:sz w:val="30"/>
                <w:szCs w:val="30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kern w:val="2"/>
                <w:sz w:val="30"/>
                <w:szCs w:val="30"/>
                <w:lang w:val="en-US" w:eastAsia="zh-CN" w:bidi="ar"/>
              </w:rPr>
              <w:t>区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30"/>
                <w:szCs w:val="30"/>
                <w:lang w:val="en-US" w:eastAsia="zh-CN" w:bidi="ar"/>
              </w:rPr>
              <w:t>村（社区）数量（个）</w:t>
            </w:r>
          </w:p>
        </w:tc>
        <w:tc>
          <w:tcPr>
            <w:tcW w:w="3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30"/>
                <w:szCs w:val="30"/>
                <w:lang w:val="en-US" w:eastAsia="zh-CN" w:bidi="ar"/>
              </w:rPr>
              <w:t>站点建设任务数（个）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溧阳市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32"/>
                <w:szCs w:val="32"/>
                <w:lang w:val="en-US" w:eastAsia="zh-CN" w:bidi="ar"/>
              </w:rPr>
              <w:t>228</w:t>
            </w:r>
          </w:p>
        </w:tc>
        <w:tc>
          <w:tcPr>
            <w:tcW w:w="3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金坛区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124</w:t>
            </w:r>
          </w:p>
        </w:tc>
        <w:tc>
          <w:tcPr>
            <w:tcW w:w="3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武进区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214</w:t>
            </w:r>
          </w:p>
        </w:tc>
        <w:tc>
          <w:tcPr>
            <w:tcW w:w="3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新北区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138</w:t>
            </w:r>
          </w:p>
        </w:tc>
        <w:tc>
          <w:tcPr>
            <w:tcW w:w="3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天宁区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124</w:t>
            </w:r>
          </w:p>
        </w:tc>
        <w:tc>
          <w:tcPr>
            <w:tcW w:w="3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钟楼区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100</w:t>
            </w:r>
          </w:p>
        </w:tc>
        <w:tc>
          <w:tcPr>
            <w:tcW w:w="3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经开区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86</w:t>
            </w:r>
          </w:p>
        </w:tc>
        <w:tc>
          <w:tcPr>
            <w:tcW w:w="3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总数</w:t>
            </w:r>
          </w:p>
        </w:tc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1014</w:t>
            </w:r>
          </w:p>
        </w:tc>
        <w:tc>
          <w:tcPr>
            <w:tcW w:w="3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514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>附件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>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900" w:firstLineChars="250"/>
        <w:jc w:val="both"/>
        <w:rPr>
          <w:rFonts w:hint="default" w:ascii="Times New Roman" w:hAnsi="Times New Roman" w:eastAsia="方正小标宋_GBK" w:cs="Times New Roman"/>
          <w:sz w:val="36"/>
          <w:szCs w:val="36"/>
          <w:lang w:val="en-US"/>
        </w:rPr>
      </w:pPr>
      <w:r>
        <w:rPr>
          <w:rFonts w:hint="eastAsia" w:ascii="Times New Roman" w:hAnsi="Times New Roman" w:eastAsia="方正小标宋_GBK" w:cs="Times New Roman"/>
          <w:kern w:val="2"/>
          <w:sz w:val="36"/>
          <w:szCs w:val="36"/>
          <w:lang w:val="en-US" w:eastAsia="zh-CN" w:bidi="ar"/>
        </w:rPr>
        <w:t>村（社区）公共法律服务站点建设计划表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cs="Times New Roman"/>
          <w:lang w:val="en-US"/>
        </w:rPr>
      </w:pPr>
    </w:p>
    <w:tbl>
      <w:tblPr>
        <w:tblStyle w:val="7"/>
        <w:tblW w:w="8492" w:type="dxa"/>
        <w:tblInd w:w="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2711"/>
        <w:gridCol w:w="1614"/>
        <w:gridCol w:w="1615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30"/>
                <w:szCs w:val="30"/>
                <w:lang w:val="en-US" w:eastAsia="zh-CN" w:bidi="ar"/>
              </w:rPr>
              <w:t>序号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30"/>
                <w:szCs w:val="30"/>
                <w:lang w:val="en-US" w:eastAsia="zh-CN" w:bidi="ar"/>
              </w:rPr>
              <w:t>站点名称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30"/>
                <w:szCs w:val="30"/>
                <w:lang w:val="en-US" w:eastAsia="zh-CN" w:bidi="ar"/>
              </w:rPr>
              <w:t>开建时间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30"/>
                <w:szCs w:val="30"/>
                <w:lang w:val="en-US" w:eastAsia="zh-CN" w:bidi="ar"/>
              </w:rPr>
              <w:t>建成时间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30"/>
                <w:szCs w:val="30"/>
                <w:lang w:val="en-US" w:eastAsia="zh-CN" w:bidi="ar"/>
              </w:rPr>
              <w:t>进驻时间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</w:tc>
      </w:tr>
    </w:tbl>
    <w:p>
      <w:pPr>
        <w:adjustRightInd w:val="0"/>
        <w:snapToGrid w:val="0"/>
        <w:spacing w:line="312" w:lineRule="auto"/>
        <w:rPr>
          <w:rFonts w:ascii="仿宋_GB2312" w:hAnsi="仿宋" w:eastAsia="仿宋_GB2312"/>
          <w:sz w:val="32"/>
          <w:szCs w:val="32"/>
        </w:rPr>
      </w:pPr>
      <w:bookmarkStart w:id="1" w:name="_GoBack"/>
      <w:bookmarkEnd w:id="1"/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4895361"/>
      <w:docPartObj>
        <w:docPartGallery w:val="autotext"/>
      </w:docPartObj>
    </w:sdtPr>
    <w:sdtContent>
      <w:p>
        <w:pPr>
          <w:pStyle w:val="4"/>
          <w:jc w:val="right"/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>—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1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>—</w:t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4895371"/>
      <w:docPartObj>
        <w:docPartGallery w:val="autotext"/>
      </w:docPartObj>
    </w:sdtPr>
    <w:sdtContent>
      <w:p>
        <w:pPr>
          <w:pStyle w:val="4"/>
        </w:pPr>
        <w:r>
          <w:rPr>
            <w:rFonts w:hint="eastAsia"/>
            <w:sz w:val="28"/>
            <w:szCs w:val="28"/>
          </w:rPr>
          <w:t>—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2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>—</w:t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rsids>
    <w:rsidRoot w:val="0094448A"/>
    <w:rsid w:val="00072AF8"/>
    <w:rsid w:val="000E69D6"/>
    <w:rsid w:val="001510CA"/>
    <w:rsid w:val="00343E70"/>
    <w:rsid w:val="00357858"/>
    <w:rsid w:val="00377253"/>
    <w:rsid w:val="004A3A3F"/>
    <w:rsid w:val="005429A8"/>
    <w:rsid w:val="00575068"/>
    <w:rsid w:val="005858AE"/>
    <w:rsid w:val="0066298E"/>
    <w:rsid w:val="006E3909"/>
    <w:rsid w:val="00712C34"/>
    <w:rsid w:val="00734ED0"/>
    <w:rsid w:val="008C4924"/>
    <w:rsid w:val="0094448A"/>
    <w:rsid w:val="0097109A"/>
    <w:rsid w:val="0098484C"/>
    <w:rsid w:val="00B11B42"/>
    <w:rsid w:val="00C1751A"/>
    <w:rsid w:val="00C42919"/>
    <w:rsid w:val="00D1550E"/>
    <w:rsid w:val="00D21EA7"/>
    <w:rsid w:val="00D55E74"/>
    <w:rsid w:val="00D871A6"/>
    <w:rsid w:val="00DD6A8C"/>
    <w:rsid w:val="00E059BC"/>
    <w:rsid w:val="00E26D02"/>
    <w:rsid w:val="00F57BC2"/>
    <w:rsid w:val="1FA202C3"/>
    <w:rsid w:val="6FFF649F"/>
    <w:rsid w:val="79B300FD"/>
    <w:rsid w:val="7BBB338B"/>
    <w:rsid w:val="92FBAE14"/>
    <w:rsid w:val="F945C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uiPriority w:val="5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9">
    <w:name w:val="页眉 字符"/>
    <w:basedOn w:val="8"/>
    <w:link w:val="5"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uiPriority w:val="99"/>
    <w:rPr>
      <w:sz w:val="18"/>
      <w:szCs w:val="18"/>
    </w:rPr>
  </w:style>
  <w:style w:type="paragraph" w:customStyle="1" w:styleId="11">
    <w:name w:val="Body Text Indent1"/>
    <w:qFormat/>
    <w:uiPriority w:val="99"/>
    <w:pPr>
      <w:widowControl w:val="0"/>
      <w:ind w:firstLine="570"/>
      <w:jc w:val="both"/>
    </w:pPr>
    <w:rPr>
      <w:rFonts w:ascii="宋体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2">
    <w:name w:val="日期 字符"/>
    <w:basedOn w:val="8"/>
    <w:link w:val="2"/>
    <w:semiHidden/>
    <w:uiPriority w:val="99"/>
    <w:rPr>
      <w:rFonts w:ascii="Calibri" w:hAnsi="Calibri" w:eastAsia="宋体" w:cs="Times New Roman"/>
    </w:rPr>
  </w:style>
  <w:style w:type="character" w:customStyle="1" w:styleId="13">
    <w:name w:val="批注框文本 字符"/>
    <w:basedOn w:val="8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4">
    <w:name w:val="二级无"/>
    <w:basedOn w:val="1"/>
    <w:uiPriority w:val="0"/>
    <w:pPr>
      <w:keepNext w:val="0"/>
      <w:keepLines w:val="0"/>
      <w:widowControl/>
      <w:suppressLineNumbers w:val="0"/>
      <w:tabs>
        <w:tab w:val="left" w:pos="0"/>
      </w:tabs>
      <w:spacing w:before="50" w:beforeAutospacing="0" w:after="50" w:afterAutospacing="0"/>
      <w:ind w:left="1678" w:right="0" w:hanging="419"/>
      <w:jc w:val="left"/>
      <w:outlineLvl w:val="3"/>
    </w:pPr>
    <w:rPr>
      <w:rFonts w:hint="eastAsia" w:ascii="宋体" w:hAnsi="Times New Roman" w:eastAsia="宋体" w:cs="Times New Roman"/>
      <w:kern w:val="0"/>
      <w:sz w:val="21"/>
      <w:szCs w:val="21"/>
      <w:lang w:val="en-US" w:eastAsia="zh-CN" w:bidi="ar"/>
    </w:rPr>
  </w:style>
  <w:style w:type="paragraph" w:customStyle="1" w:styleId="15">
    <w:name w:val="字母编号列项（一级）"/>
    <w:basedOn w:val="1"/>
    <w:uiPriority w:val="0"/>
    <w:pPr>
      <w:keepNext w:val="0"/>
      <w:keepLines w:val="0"/>
      <w:widowControl/>
      <w:suppressLineNumbers w:val="0"/>
      <w:tabs>
        <w:tab w:val="left" w:pos="720"/>
        <w:tab w:val="left" w:pos="839"/>
      </w:tabs>
      <w:spacing w:before="0" w:beforeAutospacing="0" w:after="0" w:afterAutospacing="0"/>
      <w:ind w:left="720" w:right="0" w:hanging="720"/>
      <w:jc w:val="both"/>
    </w:pPr>
    <w:rPr>
      <w:rFonts w:hint="eastAsia" w:ascii="宋体" w:hAnsi="Times New Roman" w:eastAsia="宋体" w:cs="Times New Roman"/>
      <w:kern w:val="0"/>
      <w:sz w:val="21"/>
      <w:szCs w:val="2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2</Pages>
  <Words>16</Words>
  <Characters>94</Characters>
  <Lines>1</Lines>
  <Paragraphs>1</Paragraphs>
  <TotalTime>37</TotalTime>
  <ScaleCrop>false</ScaleCrop>
  <LinksUpToDate>false</LinksUpToDate>
  <CharactersWithSpaces>109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2022-03-29T18:46:00Z</dcterms:created>
  <dc:creator>Sky123.Org</dc:creator>
  <cp:lastModifiedBy>Administrator</cp:lastModifiedBy>
  <cp:lastPrinted>2022-04-27T00:13:00Z</cp:lastPrinted>
  <dcterms:modified xsi:type="dcterms:W3CDTF">2023-04-14T01:50:22Z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