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bidi="ar"/>
        </w:rPr>
        <w:t>附件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  <w:lang w:bidi="ar"/>
        </w:rPr>
        <w:t>常州市国家生态文明建设示范区</w:t>
      </w:r>
    </w:p>
    <w:p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  <w:lang w:bidi="ar"/>
        </w:rPr>
        <w:t>规划指标体系责任分工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/>
          <w:color w:val="000000"/>
          <w:sz w:val="32"/>
          <w:szCs w:val="32"/>
        </w:rPr>
      </w:pPr>
    </w:p>
    <w:tbl>
      <w:tblPr>
        <w:tblStyle w:val="3"/>
        <w:tblW w:w="4997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976"/>
        <w:gridCol w:w="649"/>
        <w:gridCol w:w="721"/>
        <w:gridCol w:w="1892"/>
        <w:gridCol w:w="649"/>
        <w:gridCol w:w="1631"/>
        <w:gridCol w:w="1139"/>
        <w:gridCol w:w="16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347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eastAsia="方正黑体_GBK"/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  <w:t>领域</w:t>
            </w:r>
          </w:p>
        </w:tc>
        <w:tc>
          <w:tcPr>
            <w:tcW w:w="490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方正黑体_GBK"/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  <w:t>任务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方正黑体_GBK"/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  <w:t>指标名称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方正黑体_GBK"/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  <w:t>考核指标要求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  <w:t>指标属性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方正黑体_GBK"/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Cs/>
                <w:snapToGrid w:val="0"/>
                <w:color w:val="000000"/>
                <w:kern w:val="0"/>
                <w:szCs w:val="21"/>
                <w:lang w:bidi="ar"/>
              </w:rPr>
              <w:t>牵头部门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度</w:t>
            </w: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（一）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目标责任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体系与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制度建设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生态文明建设规划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制定实施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党委政府对生态文明建设重大目标任务部署情况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有效开展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市委办、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市政府办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bookmarkStart w:id="0" w:name="_Hlk113953864"/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生态文明建设工作占党政实绩考核的比例</w:t>
            </w:r>
            <w:bookmarkEnd w:id="0"/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≥20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市委组织部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河长制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全面实施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市水利局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生态环境信息公开率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依法开展规划环境影响评价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全</w:t>
            </w: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（二）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生态环境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质量改善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环境空气质量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优良天数比例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PM</w:t>
            </w:r>
            <w:r>
              <w:rPr>
                <w:bCs/>
                <w:snapToGrid w:val="0"/>
                <w:color w:val="000000"/>
                <w:kern w:val="0"/>
                <w:szCs w:val="21"/>
                <w:vertAlign w:val="subscript"/>
                <w:lang w:bidi="ar"/>
              </w:rPr>
              <w:t>2.5</w:t>
            </w: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浓度下降幅度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完成上级规定的考核任务；保持稳定或持续改善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b/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水环境质量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水质达到或优于</w:t>
            </w: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III</w:t>
            </w: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类比例提高幅度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劣</w:t>
            </w: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V</w:t>
            </w: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类水体比例下降幅度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黑臭水体消除比例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完成上级规定的考核任务；保持稳定或持续改善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（三）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生态系统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保护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生态环境状况指数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（湿润地区）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≥60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林草覆盖率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（平原地区）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≥18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市资规局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362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生物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多样性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保护</w:t>
            </w:r>
          </w:p>
        </w:tc>
        <w:tc>
          <w:tcPr>
            <w:tcW w:w="950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国家重点保护野生动植物保护率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%-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≥95</w:t>
            </w:r>
          </w:p>
        </w:tc>
        <w:tc>
          <w:tcPr>
            <w:tcW w:w="572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62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0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外来物种入侵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不明显</w:t>
            </w:r>
          </w:p>
        </w:tc>
        <w:tc>
          <w:tcPr>
            <w:tcW w:w="572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08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62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0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特有性或指示性水生物种保持率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不降低</w:t>
            </w:r>
          </w:p>
        </w:tc>
        <w:tc>
          <w:tcPr>
            <w:tcW w:w="572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08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全</w:t>
            </w: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（四）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生态环境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风险防范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危险废物利用处置率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建设用地土壤污染风险管控和修复名录制度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建立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突发生态环境事件应急管理机制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建立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间</w:t>
            </w: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（五）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空间格局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优化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自然生态空间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生态保护红线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自然保护地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面积不减少，性质不改变，功能不降低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市资规局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bookmarkStart w:id="1" w:name="_Hlk113954379"/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河湖岸线保护率</w:t>
            </w:r>
            <w:bookmarkEnd w:id="1"/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完成上级管控目标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市水利局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经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济</w:t>
            </w: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（六）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资源节约与利用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bookmarkStart w:id="2" w:name="_Hlk113954389"/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单位地区生产总值能耗</w:t>
            </w:r>
            <w:bookmarkEnd w:id="2"/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吨标准煤</w:t>
            </w: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/</w:t>
            </w: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万元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完成上级规定的目标任务；保持稳定或持续改善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市发改委、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工信局（数据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spacing w:val="-6"/>
                <w:kern w:val="0"/>
                <w:szCs w:val="21"/>
                <w:lang w:bidi="ar"/>
              </w:rPr>
              <w:t>来源：市统计局）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单位地区生产总值用水量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立方米</w:t>
            </w: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/</w:t>
            </w: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万元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完成上级规定的目标任务；保持稳定或持续改善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市水利局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单位国内生产总值建设用地使用面积下降率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≥4.5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市发改委、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资规局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单位地区生产总值二氧化碳排放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吨</w:t>
            </w: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/</w:t>
            </w: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万元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完成上级管控目标；保持稳定或持续改善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市发改委、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应当实施强制性清洁生产企业通过审核的比例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完成年度审核计划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（七）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产业循环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发展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一般工业固体废物综合利用率提高幅度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综合利用率＞</w:t>
            </w: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60%</w:t>
            </w: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的地区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保持稳定或改善持续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活</w:t>
            </w: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（八）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人居环境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改善</w:t>
            </w:r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312" w:type="pct"/>
            <w:gridSpan w:val="2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集中式饮用水水源地水质优良比例</w:t>
            </w:r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572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市</w:t>
            </w: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生态环境</w:t>
            </w: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城镇污水处理率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</w:t>
            </w: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≥95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市住建局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312" w:type="pct"/>
            <w:gridSpan w:val="2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农村生活污水治理率</w:t>
            </w:r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≥50</w:t>
            </w:r>
          </w:p>
        </w:tc>
        <w:tc>
          <w:tcPr>
            <w:tcW w:w="572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城镇生活垃圾无害化处理率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</w:t>
            </w: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≥95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市城管局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农村生活垃圾无害化处理村占比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≥80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市城管局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bookmarkStart w:id="4" w:name="_GoBack"/>
            <w:bookmarkEnd w:id="4"/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312" w:type="pct"/>
            <w:gridSpan w:val="2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城镇人均公园绿地面积</w:t>
            </w:r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平方米</w:t>
            </w: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/</w:t>
            </w: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人</w:t>
            </w:r>
          </w:p>
        </w:tc>
        <w:tc>
          <w:tcPr>
            <w:tcW w:w="819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≥15</w:t>
            </w:r>
          </w:p>
        </w:tc>
        <w:tc>
          <w:tcPr>
            <w:tcW w:w="572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市城管局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活</w:t>
            </w: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（九）生活方式绿色化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城镇新建绿色建筑比例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≥50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市住建局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312" w:type="pct"/>
            <w:gridSpan w:val="2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bookmarkStart w:id="3" w:name="_Hlk113954446"/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公共交通出行分担率</w:t>
            </w:r>
            <w:bookmarkEnd w:id="3"/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大城市</w:t>
            </w:r>
            <w:r>
              <w:rPr>
                <w:bCs/>
                <w:snapToGrid w:val="0"/>
                <w:color w:val="000000"/>
                <w:kern w:val="0"/>
                <w:szCs w:val="21"/>
                <w:lang w:bidi="ar"/>
              </w:rPr>
              <w:t>≥60</w:t>
            </w:r>
          </w:p>
        </w:tc>
        <w:tc>
          <w:tcPr>
            <w:tcW w:w="572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color w:val="000000"/>
                <w:kern w:val="0"/>
                <w:szCs w:val="21"/>
                <w:lang w:bidi="ar"/>
              </w:rPr>
              <w:t>市交通运输局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城镇生活垃圾分类减量化行动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—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实施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市城管局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b/>
                <w:bCs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362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绿色产品市场占有率</w:t>
            </w:r>
          </w:p>
        </w:tc>
        <w:tc>
          <w:tcPr>
            <w:tcW w:w="950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节能家电市场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占有率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≥50</w:t>
            </w:r>
          </w:p>
        </w:tc>
        <w:tc>
          <w:tcPr>
            <w:tcW w:w="572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62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0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在售用水器具中节水型器具占比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572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62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0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一次性消费品人均使用量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千克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逐步下降</w:t>
            </w:r>
          </w:p>
        </w:tc>
        <w:tc>
          <w:tcPr>
            <w:tcW w:w="572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政府绿色采购比例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≥80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约束性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市财政局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restart"/>
            <w:shd w:val="clear" w:color="auto" w:fill="FFFFFF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文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化</w:t>
            </w:r>
          </w:p>
        </w:tc>
        <w:tc>
          <w:tcPr>
            <w:tcW w:w="490" w:type="pct"/>
            <w:vMerge w:val="restar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（十）观念意识普及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党政领导干部参加生态文明培训的人数比例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市委组织部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公众对生态文明建设的满意度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≥80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（数据来源：市统计局）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7" w:type="pct"/>
            <w:vMerge w:val="continue"/>
            <w:shd w:val="clear" w:color="auto" w:fill="FFFFFF"/>
            <w:noWrap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vMerge w:val="continue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312" w:type="pct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公众对生态文明建设的参与度</w:t>
            </w:r>
          </w:p>
        </w:tc>
        <w:tc>
          <w:tcPr>
            <w:tcW w:w="326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819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  <w:lang w:bidi="ar"/>
              </w:rPr>
              <w:t>≥80</w:t>
            </w:r>
          </w:p>
        </w:tc>
        <w:tc>
          <w:tcPr>
            <w:tcW w:w="572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参考性</w:t>
            </w:r>
          </w:p>
        </w:tc>
        <w:tc>
          <w:tcPr>
            <w:tcW w:w="808" w:type="pct"/>
            <w:shd w:val="clear" w:color="auto" w:fill="FFFFFF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hAnsi="宋体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市生态环境局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Ansi="宋体"/>
                <w:snapToGrid w:val="0"/>
                <w:color w:val="000000"/>
                <w:kern w:val="0"/>
                <w:szCs w:val="21"/>
                <w:lang w:bidi="ar"/>
              </w:rPr>
              <w:t>（数据来源：市统计局）</w:t>
            </w:r>
          </w:p>
        </w:tc>
      </w:tr>
    </w:tbl>
    <w:p>
      <w:pPr>
        <w:pStyle w:val="2"/>
        <w:widowControl w:val="0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530" w:lineRule="exact"/>
        <w:ind w:firstLine="641"/>
        <w:jc w:val="both"/>
        <w:rPr>
          <w:rFonts w:ascii="Times New Roman" w:hAnsi="Times New Roman" w:eastAsia="方正仿宋_GBK" w:cs="Times New Roman"/>
          <w:color w:val="000000"/>
          <w:sz w:val="32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93EFB73-0312-4552-8772-789F5F33A8C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3B3CA77-DAA7-4F48-8D26-3A91F5AB9784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AE2CE05A-1D07-4C5C-823B-D2B40536D95D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020BC257-3C21-48CE-921A-20E494D1FA2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39AB5BC8"/>
    <w:rsid w:val="39AB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1388</Words>
  <Characters>1469</Characters>
  <Lines>0</Lines>
  <Paragraphs>0</Paragraphs>
  <TotalTime>0</TotalTime>
  <ScaleCrop>false</ScaleCrop>
  <LinksUpToDate>false</LinksUpToDate>
  <CharactersWithSpaces>1469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2023-04-27T08:44:00Z</dcterms:created>
  <dc:creator>未遂</dc:creator>
  <cp:lastModifiedBy>未遂</cp:lastModifiedBy>
  <dcterms:modified xsi:type="dcterms:W3CDTF">2023-04-27T08:44:46Z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A7FDE71EDBC34DB697DA8C6E7479F20A_11</vt:lpwstr>
  </property>
</Properties>
</file>