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97E" w:rsidRDefault="00B155D3">
      <w:pPr>
        <w:jc w:val="left"/>
        <w:rPr>
          <w:rFonts w:ascii="黑体" w:eastAsia="黑体" w:hAnsi="黑体"/>
          <w:color w:val="000000"/>
          <w:kern w:val="0"/>
          <w:sz w:val="32"/>
          <w:szCs w:val="32"/>
          <w:lang w:bidi="en-US"/>
        </w:rPr>
      </w:pPr>
      <w:bookmarkStart w:id="0" w:name="_GoBack"/>
      <w:bookmarkEnd w:id="0"/>
      <w:r>
        <w:rPr>
          <w:rFonts w:ascii="黑体" w:eastAsia="黑体" w:hAnsi="黑体" w:hint="eastAsia"/>
          <w:color w:val="000000"/>
          <w:kern w:val="0"/>
          <w:sz w:val="32"/>
          <w:szCs w:val="32"/>
          <w:lang w:bidi="en-US"/>
        </w:rPr>
        <w:t>附件3</w:t>
      </w:r>
    </w:p>
    <w:p w:rsidR="00F8597E" w:rsidRDefault="00B155D3">
      <w:pPr>
        <w:jc w:val="center"/>
        <w:rPr>
          <w:rFonts w:ascii="方正小标宋_GBK" w:eastAsia="方正小标宋_GBK" w:hAnsi="方正小标宋简体" w:cs="方正小标宋简体"/>
          <w:color w:val="000000"/>
          <w:spacing w:val="-16"/>
          <w:w w:val="99"/>
          <w:kern w:val="0"/>
          <w:sz w:val="44"/>
          <w:szCs w:val="36"/>
          <w:lang w:bidi="en-US"/>
        </w:rPr>
      </w:pPr>
      <w:r>
        <w:rPr>
          <w:rFonts w:ascii="方正小标宋_GBK" w:eastAsia="方正小标宋_GBK" w:hint="eastAsia"/>
          <w:color w:val="000000"/>
          <w:spacing w:val="-16"/>
          <w:w w:val="99"/>
          <w:kern w:val="0"/>
          <w:sz w:val="44"/>
          <w:szCs w:val="32"/>
        </w:rPr>
        <w:t>食品生产企业食品安全专业信用风险等级确定表</w:t>
      </w:r>
    </w:p>
    <w:p w:rsidR="00F8597E" w:rsidRDefault="00B155D3">
      <w:pPr>
        <w:widowControl/>
        <w:spacing w:line="280" w:lineRule="exact"/>
        <w:jc w:val="center"/>
        <w:rPr>
          <w:rFonts w:ascii="楷体_GB2312" w:eastAsia="楷体_GB2312" w:hAnsi="黑体"/>
          <w:sz w:val="28"/>
          <w:szCs w:val="28"/>
        </w:rPr>
      </w:pPr>
      <w:r>
        <w:rPr>
          <w:rFonts w:ascii="楷体_GB2312" w:eastAsia="楷体_GB2312" w:hAnsi="黑体" w:hint="eastAsia"/>
          <w:sz w:val="28"/>
          <w:szCs w:val="28"/>
        </w:rPr>
        <w:t xml:space="preserve">  （    年度）  （编号  ）</w:t>
      </w:r>
    </w:p>
    <w:tbl>
      <w:tblPr>
        <w:tblW w:w="9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230"/>
        <w:gridCol w:w="31"/>
        <w:gridCol w:w="4756"/>
      </w:tblGrid>
      <w:tr w:rsidR="00F8597E">
        <w:trPr>
          <w:cantSplit/>
          <w:trHeight w:hRule="exact" w:val="340"/>
          <w:jc w:val="center"/>
        </w:trPr>
        <w:tc>
          <w:tcPr>
            <w:tcW w:w="1555" w:type="dxa"/>
            <w:vMerge w:val="restart"/>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企业信息</w:t>
            </w: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企业名称</w:t>
            </w:r>
          </w:p>
        </w:tc>
        <w:tc>
          <w:tcPr>
            <w:tcW w:w="4756" w:type="dxa"/>
            <w:vAlign w:val="center"/>
          </w:tcPr>
          <w:p w:rsidR="00F8597E" w:rsidRDefault="00F8597E">
            <w:pPr>
              <w:spacing w:line="280" w:lineRule="exact"/>
              <w:rPr>
                <w:rFonts w:ascii="仿宋_GB2312" w:eastAsia="仿宋_GB2312" w:hAnsi="Arial Unicode MS"/>
                <w:sz w:val="24"/>
              </w:rPr>
            </w:pPr>
          </w:p>
        </w:tc>
      </w:tr>
      <w:tr w:rsidR="00F8597E">
        <w:trPr>
          <w:cantSplit/>
          <w:trHeight w:hRule="exact" w:val="340"/>
          <w:jc w:val="center"/>
        </w:trPr>
        <w:tc>
          <w:tcPr>
            <w:tcW w:w="1555" w:type="dxa"/>
            <w:vMerge/>
            <w:vAlign w:val="center"/>
          </w:tcPr>
          <w:p w:rsidR="00F8597E" w:rsidRDefault="00F8597E">
            <w:pPr>
              <w:spacing w:line="280" w:lineRule="exact"/>
              <w:jc w:val="center"/>
              <w:rPr>
                <w:rFonts w:ascii="仿宋_GB2312" w:eastAsia="仿宋_GB2312" w:hAnsi="Arial Unicode MS"/>
                <w:sz w:val="24"/>
              </w:rPr>
            </w:pP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企业地址</w:t>
            </w:r>
          </w:p>
        </w:tc>
        <w:tc>
          <w:tcPr>
            <w:tcW w:w="4756" w:type="dxa"/>
            <w:vAlign w:val="center"/>
          </w:tcPr>
          <w:p w:rsidR="00F8597E" w:rsidRDefault="00F8597E">
            <w:pPr>
              <w:spacing w:line="280" w:lineRule="exact"/>
              <w:rPr>
                <w:rFonts w:ascii="仿宋_GB2312" w:eastAsia="仿宋_GB2312" w:hAnsi="Arial Unicode MS"/>
                <w:sz w:val="24"/>
              </w:rPr>
            </w:pPr>
          </w:p>
        </w:tc>
      </w:tr>
      <w:tr w:rsidR="00F8597E">
        <w:trPr>
          <w:cantSplit/>
          <w:trHeight w:hRule="exact" w:val="340"/>
          <w:jc w:val="center"/>
        </w:trPr>
        <w:tc>
          <w:tcPr>
            <w:tcW w:w="1555" w:type="dxa"/>
            <w:vMerge/>
            <w:vAlign w:val="center"/>
          </w:tcPr>
          <w:p w:rsidR="00F8597E" w:rsidRDefault="00F8597E">
            <w:pPr>
              <w:spacing w:line="280" w:lineRule="exact"/>
              <w:jc w:val="center"/>
              <w:rPr>
                <w:rFonts w:ascii="仿宋_GB2312" w:eastAsia="仿宋_GB2312" w:hAnsi="Arial Unicode MS"/>
                <w:sz w:val="24"/>
              </w:rPr>
            </w:pP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营业执照编号或信用代码</w:t>
            </w:r>
          </w:p>
        </w:tc>
        <w:tc>
          <w:tcPr>
            <w:tcW w:w="4756" w:type="dxa"/>
            <w:vAlign w:val="center"/>
          </w:tcPr>
          <w:p w:rsidR="00F8597E" w:rsidRDefault="00F8597E">
            <w:pPr>
              <w:spacing w:line="280" w:lineRule="exact"/>
              <w:rPr>
                <w:rFonts w:ascii="仿宋_GB2312" w:eastAsia="仿宋_GB2312" w:hAnsi="Arial Unicode MS"/>
                <w:sz w:val="24"/>
              </w:rPr>
            </w:pPr>
          </w:p>
        </w:tc>
      </w:tr>
      <w:tr w:rsidR="00F8597E">
        <w:trPr>
          <w:cantSplit/>
          <w:trHeight w:hRule="exact" w:val="340"/>
          <w:jc w:val="center"/>
        </w:trPr>
        <w:tc>
          <w:tcPr>
            <w:tcW w:w="1555" w:type="dxa"/>
            <w:vMerge/>
            <w:vAlign w:val="center"/>
          </w:tcPr>
          <w:p w:rsidR="00F8597E" w:rsidRDefault="00F8597E">
            <w:pPr>
              <w:spacing w:line="280" w:lineRule="exact"/>
              <w:jc w:val="center"/>
              <w:rPr>
                <w:rFonts w:ascii="仿宋_GB2312" w:eastAsia="仿宋_GB2312" w:hAnsi="Arial Unicode MS"/>
                <w:sz w:val="24"/>
              </w:rPr>
            </w:pP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联系人及联系方式</w:t>
            </w:r>
          </w:p>
        </w:tc>
        <w:tc>
          <w:tcPr>
            <w:tcW w:w="4756" w:type="dxa"/>
            <w:vAlign w:val="center"/>
          </w:tcPr>
          <w:p w:rsidR="00F8597E" w:rsidRDefault="00F8597E">
            <w:pPr>
              <w:spacing w:line="280" w:lineRule="exact"/>
              <w:rPr>
                <w:rFonts w:ascii="仿宋_GB2312" w:eastAsia="仿宋_GB2312" w:hAnsi="Arial Unicode MS"/>
                <w:sz w:val="24"/>
              </w:rPr>
            </w:pPr>
          </w:p>
        </w:tc>
      </w:tr>
      <w:tr w:rsidR="00F8597E">
        <w:trPr>
          <w:cantSplit/>
          <w:trHeight w:hRule="exact" w:val="340"/>
          <w:jc w:val="center"/>
        </w:trPr>
        <w:tc>
          <w:tcPr>
            <w:tcW w:w="1555" w:type="dxa"/>
            <w:vMerge/>
            <w:vAlign w:val="center"/>
          </w:tcPr>
          <w:p w:rsidR="00F8597E" w:rsidRDefault="00F8597E">
            <w:pPr>
              <w:spacing w:line="280" w:lineRule="exact"/>
              <w:jc w:val="center"/>
              <w:rPr>
                <w:rFonts w:ascii="仿宋_GB2312" w:eastAsia="仿宋_GB2312" w:hAnsi="Arial Unicode MS"/>
                <w:sz w:val="24"/>
              </w:rPr>
            </w:pP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上年度信用风险等级</w:t>
            </w:r>
          </w:p>
        </w:tc>
        <w:tc>
          <w:tcPr>
            <w:tcW w:w="4756" w:type="dxa"/>
            <w:vAlign w:val="center"/>
          </w:tcPr>
          <w:p w:rsidR="00F8597E" w:rsidRDefault="00F8597E">
            <w:pPr>
              <w:spacing w:line="280" w:lineRule="exact"/>
              <w:rPr>
                <w:rFonts w:ascii="仿宋_GB2312" w:eastAsia="仿宋_GB2312" w:hAnsi="Arial Unicode MS"/>
                <w:sz w:val="24"/>
              </w:rPr>
            </w:pPr>
          </w:p>
        </w:tc>
      </w:tr>
      <w:tr w:rsidR="00F8597E">
        <w:trPr>
          <w:cantSplit/>
          <w:trHeight w:hRule="exact" w:val="340"/>
          <w:jc w:val="center"/>
        </w:trPr>
        <w:tc>
          <w:tcPr>
            <w:tcW w:w="1555" w:type="dxa"/>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静态风险</w:t>
            </w: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静态风险因素量化风险分值</w:t>
            </w:r>
          </w:p>
        </w:tc>
        <w:tc>
          <w:tcPr>
            <w:tcW w:w="4756" w:type="dxa"/>
            <w:vAlign w:val="center"/>
          </w:tcPr>
          <w:p w:rsidR="00F8597E" w:rsidRDefault="00F8597E">
            <w:pPr>
              <w:spacing w:line="280" w:lineRule="exact"/>
              <w:jc w:val="left"/>
              <w:rPr>
                <w:rFonts w:ascii="仿宋_GB2312" w:eastAsia="仿宋_GB2312" w:hAnsi="Arial Unicode MS"/>
                <w:sz w:val="24"/>
              </w:rPr>
            </w:pPr>
          </w:p>
        </w:tc>
      </w:tr>
      <w:tr w:rsidR="00F8597E">
        <w:trPr>
          <w:cantSplit/>
          <w:trHeight w:hRule="exact" w:val="340"/>
          <w:jc w:val="center"/>
        </w:trPr>
        <w:tc>
          <w:tcPr>
            <w:tcW w:w="1555" w:type="dxa"/>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动态风险</w:t>
            </w: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动态风险因素量化风险分值</w:t>
            </w:r>
          </w:p>
        </w:tc>
        <w:tc>
          <w:tcPr>
            <w:tcW w:w="4756" w:type="dxa"/>
            <w:vAlign w:val="center"/>
          </w:tcPr>
          <w:p w:rsidR="00F8597E" w:rsidRDefault="00F8597E">
            <w:pPr>
              <w:spacing w:line="280" w:lineRule="exact"/>
              <w:jc w:val="left"/>
              <w:rPr>
                <w:rFonts w:ascii="仿宋_GB2312" w:eastAsia="仿宋_GB2312" w:hAnsi="Arial Unicode MS"/>
                <w:sz w:val="24"/>
              </w:rPr>
            </w:pPr>
          </w:p>
        </w:tc>
      </w:tr>
      <w:tr w:rsidR="00F8597E">
        <w:trPr>
          <w:cantSplit/>
          <w:trHeight w:hRule="exact" w:val="340"/>
          <w:jc w:val="center"/>
        </w:trPr>
        <w:tc>
          <w:tcPr>
            <w:tcW w:w="1555" w:type="dxa"/>
            <w:vMerge w:val="restart"/>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专业信用初步风险等级</w:t>
            </w: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专业信用初步风险等级得分</w:t>
            </w:r>
          </w:p>
        </w:tc>
        <w:tc>
          <w:tcPr>
            <w:tcW w:w="4756" w:type="dxa"/>
            <w:vAlign w:val="center"/>
          </w:tcPr>
          <w:p w:rsidR="00F8597E" w:rsidRDefault="00B155D3">
            <w:pPr>
              <w:spacing w:line="280" w:lineRule="exact"/>
              <w:rPr>
                <w:rFonts w:ascii="仿宋_GB2312" w:eastAsia="仿宋_GB2312" w:hAnsi="Arial Unicode MS"/>
                <w:sz w:val="18"/>
                <w:szCs w:val="18"/>
              </w:rPr>
            </w:pPr>
            <w:r>
              <w:rPr>
                <w:rFonts w:ascii="仿宋_GB2312" w:eastAsia="仿宋_GB2312" w:hAnsi="Arial Unicode MS" w:hint="eastAsia"/>
                <w:sz w:val="18"/>
                <w:szCs w:val="18"/>
              </w:rPr>
              <w:t>（静态风险＋动态风险）</w:t>
            </w:r>
          </w:p>
        </w:tc>
      </w:tr>
      <w:tr w:rsidR="00F8597E">
        <w:trPr>
          <w:cantSplit/>
          <w:trHeight w:hRule="exact" w:val="340"/>
          <w:jc w:val="center"/>
        </w:trPr>
        <w:tc>
          <w:tcPr>
            <w:tcW w:w="1555" w:type="dxa"/>
            <w:vMerge/>
            <w:vAlign w:val="center"/>
          </w:tcPr>
          <w:p w:rsidR="00F8597E" w:rsidRDefault="00F8597E">
            <w:pPr>
              <w:spacing w:line="280" w:lineRule="exact"/>
              <w:jc w:val="center"/>
              <w:rPr>
                <w:rFonts w:ascii="仿宋_GB2312" w:eastAsia="仿宋_GB2312" w:hAnsi="Arial Unicode MS"/>
                <w:sz w:val="24"/>
              </w:rPr>
            </w:pPr>
          </w:p>
        </w:tc>
        <w:tc>
          <w:tcPr>
            <w:tcW w:w="3261" w:type="dxa"/>
            <w:gridSpan w:val="2"/>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专业信用风险初步等级</w:t>
            </w:r>
          </w:p>
        </w:tc>
        <w:tc>
          <w:tcPr>
            <w:tcW w:w="4756" w:type="dxa"/>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 xml:space="preserve">□ </w:t>
            </w:r>
            <w:r>
              <w:rPr>
                <w:rFonts w:eastAsia="仿宋_GB2312" w:hint="eastAsia"/>
                <w:szCs w:val="21"/>
              </w:rPr>
              <w:t>a</w:t>
            </w:r>
            <w:r>
              <w:rPr>
                <w:rFonts w:eastAsia="仿宋_GB2312" w:hint="eastAsia"/>
                <w:szCs w:val="21"/>
              </w:rPr>
              <w:t>级</w:t>
            </w:r>
            <w:r>
              <w:rPr>
                <w:rFonts w:ascii="仿宋_GB2312" w:eastAsia="仿宋_GB2312" w:hAnsi="Arial Unicode MS" w:hint="eastAsia"/>
                <w:sz w:val="24"/>
              </w:rPr>
              <w:t xml:space="preserve">  □ </w:t>
            </w:r>
            <w:r>
              <w:rPr>
                <w:rFonts w:eastAsia="仿宋_GB2312" w:hint="eastAsia"/>
                <w:szCs w:val="21"/>
              </w:rPr>
              <w:t>b</w:t>
            </w:r>
            <w:r>
              <w:rPr>
                <w:rFonts w:eastAsia="仿宋_GB2312" w:hint="eastAsia"/>
                <w:szCs w:val="21"/>
              </w:rPr>
              <w:t>级</w:t>
            </w:r>
            <w:r>
              <w:rPr>
                <w:rFonts w:ascii="仿宋_GB2312" w:eastAsia="仿宋_GB2312" w:hAnsi="Arial Unicode MS" w:hint="eastAsia"/>
                <w:sz w:val="24"/>
              </w:rPr>
              <w:t xml:space="preserve">  □ </w:t>
            </w:r>
            <w:r>
              <w:rPr>
                <w:rFonts w:eastAsia="仿宋_GB2312" w:hint="eastAsia"/>
                <w:szCs w:val="21"/>
              </w:rPr>
              <w:t>c</w:t>
            </w:r>
            <w:r>
              <w:rPr>
                <w:rFonts w:eastAsia="仿宋_GB2312" w:hint="eastAsia"/>
                <w:szCs w:val="21"/>
              </w:rPr>
              <w:t>级</w:t>
            </w:r>
            <w:r>
              <w:rPr>
                <w:rFonts w:ascii="仿宋_GB2312" w:eastAsia="仿宋_GB2312" w:hAnsi="Arial Unicode MS" w:hint="eastAsia"/>
                <w:sz w:val="24"/>
              </w:rPr>
              <w:t xml:space="preserve">  □ </w:t>
            </w:r>
            <w:r>
              <w:rPr>
                <w:rFonts w:eastAsia="仿宋_GB2312" w:hint="eastAsia"/>
                <w:szCs w:val="21"/>
              </w:rPr>
              <w:t>d</w:t>
            </w:r>
            <w:r>
              <w:rPr>
                <w:rFonts w:eastAsia="仿宋_GB2312" w:hint="eastAsia"/>
                <w:szCs w:val="21"/>
              </w:rPr>
              <w:t>级</w:t>
            </w:r>
          </w:p>
        </w:tc>
      </w:tr>
      <w:tr w:rsidR="00F8597E">
        <w:trPr>
          <w:cantSplit/>
          <w:trHeight w:val="8073"/>
          <w:jc w:val="center"/>
        </w:trPr>
        <w:tc>
          <w:tcPr>
            <w:tcW w:w="1555" w:type="dxa"/>
            <w:vMerge w:val="restart"/>
            <w:vAlign w:val="center"/>
          </w:tcPr>
          <w:p w:rsidR="00F8597E" w:rsidRDefault="00B155D3">
            <w:pPr>
              <w:spacing w:line="440" w:lineRule="exact"/>
              <w:jc w:val="center"/>
              <w:rPr>
                <w:rFonts w:ascii="仿宋_GB2312" w:eastAsia="仿宋_GB2312" w:hAnsi="Arial Unicode MS"/>
                <w:sz w:val="24"/>
              </w:rPr>
            </w:pPr>
            <w:r>
              <w:rPr>
                <w:rFonts w:ascii="仿宋_GB2312" w:eastAsia="仿宋_GB2312" w:hAnsi="Arial Unicode MS" w:hint="eastAsia"/>
                <w:sz w:val="24"/>
              </w:rPr>
              <w:t>信用分类</w:t>
            </w:r>
          </w:p>
        </w:tc>
        <w:tc>
          <w:tcPr>
            <w:tcW w:w="8017" w:type="dxa"/>
            <w:gridSpan w:val="3"/>
            <w:vAlign w:val="center"/>
          </w:tcPr>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（在存在的情况前打“√”）</w:t>
            </w:r>
          </w:p>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b/>
                <w:sz w:val="24"/>
              </w:rPr>
              <w:t>一、</w:t>
            </w:r>
            <w:r>
              <w:rPr>
                <w:rFonts w:ascii="仿宋_GB2312" w:eastAsia="仿宋_GB2312" w:hAnsi="Arial Unicode MS"/>
                <w:b/>
                <w:sz w:val="24"/>
              </w:rPr>
              <w:t>信用类别为</w:t>
            </w:r>
            <w:r>
              <w:rPr>
                <w:rFonts w:ascii="仿宋_GB2312" w:eastAsia="仿宋_GB2312" w:hAnsi="Arial Unicode MS" w:hint="eastAsia"/>
                <w:b/>
                <w:sz w:val="24"/>
              </w:rPr>
              <w:t>信用风险高</w:t>
            </w:r>
            <w:r>
              <w:rPr>
                <w:rFonts w:ascii="仿宋_GB2312" w:eastAsia="仿宋_GB2312" w:hAnsi="Arial Unicode MS"/>
                <w:b/>
                <w:sz w:val="24"/>
              </w:rPr>
              <w:t>，直接确定为</w:t>
            </w:r>
            <w:r>
              <w:rPr>
                <w:rFonts w:ascii="仿宋_GB2312" w:eastAsia="仿宋_GB2312" w:hAnsi="Arial Unicode MS" w:hint="eastAsia"/>
                <w:b/>
                <w:sz w:val="24"/>
              </w:rPr>
              <w:t>d级信用风险等级的情形：</w:t>
            </w:r>
          </w:p>
          <w:p w:rsidR="00F8597E" w:rsidRDefault="00B155D3">
            <w:pPr>
              <w:spacing w:line="280" w:lineRule="exact"/>
              <w:rPr>
                <w:rFonts w:ascii="仿宋_GB2312" w:eastAsia="仿宋_GB2312" w:hAnsi="Arial Unicode MS"/>
                <w:sz w:val="24"/>
              </w:rPr>
            </w:pPr>
            <w:r>
              <w:rPr>
                <w:rFonts w:ascii="仿宋_GB2312" w:eastAsia="仿宋_GB2312" w:hAnsi="Arial Unicode MS" w:hint="eastAsia"/>
                <w:sz w:val="24"/>
              </w:rPr>
              <w:t>1.《市场监督管理严重违法失信名单管理办法》第二条规定的情形：</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□依照行政处罚裁量基准，按照从重处罚原则处以罚款；</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□降低资质等级，吊销许可证件、营业执照；</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□限制开展生产经营活动、责令停产停业、责令关闭、限制从业；</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□法律、行政法规和部门规章规定的其他较重行政处罚；</w:t>
            </w:r>
          </w:p>
          <w:p w:rsidR="00F8597E" w:rsidRDefault="00B155D3">
            <w:pPr>
              <w:spacing w:line="280" w:lineRule="exact"/>
              <w:rPr>
                <w:rFonts w:ascii="仿宋_GB2312" w:eastAsia="仿宋_GB2312" w:hAnsi="Arial Unicode MS"/>
                <w:sz w:val="24"/>
              </w:rPr>
            </w:pPr>
            <w:r>
              <w:rPr>
                <w:rFonts w:ascii="仿宋_GB2312" w:eastAsia="仿宋_GB2312" w:hAnsi="Arial Unicode MS" w:hint="eastAsia"/>
                <w:sz w:val="24"/>
              </w:rPr>
              <w:t>2.《市场监督管理严重违法失信名单管理办法》第五条规定的情形：</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□未依法取得食品生产经营许可从事食品生产经营活动；</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用非食品原料生产食品；在食品中添加食品添加剂以外的化学物质和其他可能危害人体健康的物质；生产经营营养成分不符合食品安全标准的专供婴幼儿和其他特定人群的主辅食品；生产经营添加药品的食品；生产经营病死、毒死或者死因不明的禽、畜、兽、水产动物肉类及其制品；生产经营未按规定进行检疫或者检疫不合格的肉类；生产经营国家为防病等特殊需要明令禁止生产经营的食品；</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生产经营致病性微生物，农药残留、兽药残留、生物毒素、重金属等污染物质以及其他危害人体健康的物质含量超过食品安全标准限量的食品、食品添加剂；生产经营用超过保质期的食品原料、食品添加剂生产的食品、食品添加剂；生产经营未按规定注册的保健食品、特殊医学用途配方食品、婴幼儿配方乳粉，或者未按注册的产品配方、生产工艺等技术要求组织生产；生产经营的食品标签、说明书含有虚假内容，涉及疾病预防、治疗功能，或者生产经营保健食品之外的食品的标签、说明书声称具有保健功能；</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□其他违反食品安全法律、行政法规规定，严重危害人民群众身体健康和生命安全的违法行为；</w:t>
            </w:r>
          </w:p>
          <w:p w:rsidR="00F8597E" w:rsidRDefault="00B155D3">
            <w:pPr>
              <w:spacing w:line="280" w:lineRule="exact"/>
              <w:jc w:val="left"/>
              <w:rPr>
                <w:rFonts w:ascii="仿宋_GB2312" w:eastAsia="仿宋_GB2312" w:hAnsi="Arial Unicode MS"/>
                <w:sz w:val="24"/>
              </w:rPr>
            </w:pPr>
            <w:r>
              <w:rPr>
                <w:rFonts w:ascii="仿宋_GB2312" w:eastAsia="仿宋_GB2312" w:hAnsi="Arial Unicode MS" w:hint="eastAsia"/>
                <w:sz w:val="24"/>
              </w:rPr>
              <w:t>3.其他情形：</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w:t>
            </w:r>
            <w:r>
              <w:rPr>
                <w:rFonts w:ascii="仿宋_GB2312" w:eastAsia="仿宋_GB2312" w:hAnsi="Arial Unicode MS"/>
                <w:sz w:val="24"/>
              </w:rPr>
              <w:t>出现</w:t>
            </w:r>
            <w:r>
              <w:rPr>
                <w:rFonts w:ascii="仿宋_GB2312" w:eastAsia="仿宋_GB2312" w:hAnsi="Arial Unicode MS" w:hint="eastAsia"/>
                <w:sz w:val="24"/>
              </w:rPr>
              <w:t>三</w:t>
            </w:r>
            <w:r>
              <w:rPr>
                <w:rFonts w:ascii="仿宋_GB2312" w:eastAsia="仿宋_GB2312" w:hAnsi="Arial Unicode MS"/>
                <w:sz w:val="24"/>
              </w:rPr>
              <w:t>批次以上监督抽检或评价性抽检</w:t>
            </w:r>
            <w:r>
              <w:rPr>
                <w:rFonts w:ascii="仿宋_GB2312" w:eastAsia="仿宋_GB2312" w:hAnsi="Arial Unicode MS" w:hint="eastAsia"/>
                <w:sz w:val="24"/>
              </w:rPr>
              <w:t>不符合食品安全标准的；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w:t>
            </w:r>
            <w:r>
              <w:rPr>
                <w:rFonts w:ascii="仿宋_GB2312" w:eastAsia="仿宋_GB2312" w:hAnsi="Arial Unicode MS"/>
                <w:sz w:val="24"/>
              </w:rPr>
              <w:t>受到两次及以上警告</w:t>
            </w:r>
            <w:r>
              <w:rPr>
                <w:rFonts w:ascii="仿宋_GB2312" w:eastAsia="仿宋_GB2312" w:hAnsi="Arial Unicode MS" w:hint="eastAsia"/>
                <w:sz w:val="24"/>
              </w:rPr>
              <w:t>、通报批评以外</w:t>
            </w:r>
            <w:r>
              <w:rPr>
                <w:rFonts w:ascii="仿宋_GB2312" w:eastAsia="仿宋_GB2312" w:hAnsi="Arial Unicode MS"/>
                <w:sz w:val="24"/>
              </w:rPr>
              <w:t>行政处罚的</w:t>
            </w:r>
            <w:r>
              <w:rPr>
                <w:rFonts w:ascii="仿宋_GB2312" w:eastAsia="仿宋_GB2312" w:hAnsi="Arial Unicode MS" w:hint="eastAsia"/>
                <w:sz w:val="24"/>
              </w:rPr>
              <w:t>；</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□企业责任人因严惩食品安全违法行为被追究刑事责任的；</w:t>
            </w:r>
          </w:p>
        </w:tc>
      </w:tr>
      <w:tr w:rsidR="00F8597E">
        <w:trPr>
          <w:cantSplit/>
          <w:trHeight w:val="5598"/>
          <w:jc w:val="center"/>
        </w:trPr>
        <w:tc>
          <w:tcPr>
            <w:tcW w:w="1555" w:type="dxa"/>
            <w:vMerge/>
            <w:vAlign w:val="center"/>
          </w:tcPr>
          <w:p w:rsidR="00F8597E" w:rsidRDefault="00F8597E">
            <w:pPr>
              <w:spacing w:line="440" w:lineRule="exact"/>
              <w:jc w:val="center"/>
              <w:rPr>
                <w:rFonts w:ascii="仿宋_GB2312" w:eastAsia="仿宋_GB2312" w:hAnsi="Arial Unicode MS"/>
                <w:sz w:val="24"/>
              </w:rPr>
            </w:pPr>
          </w:p>
        </w:tc>
        <w:tc>
          <w:tcPr>
            <w:tcW w:w="8017" w:type="dxa"/>
            <w:gridSpan w:val="3"/>
            <w:vAlign w:val="center"/>
          </w:tcPr>
          <w:p w:rsidR="00F8597E" w:rsidRDefault="00B155D3">
            <w:pPr>
              <w:spacing w:line="280" w:lineRule="exact"/>
              <w:ind w:firstLineChars="200" w:firstLine="480"/>
              <w:jc w:val="left"/>
              <w:rPr>
                <w:rFonts w:ascii="仿宋_GB2312" w:eastAsia="仿宋_GB2312" w:hAnsi="Arial Unicode MS"/>
                <w:b/>
                <w:sz w:val="24"/>
              </w:rPr>
            </w:pPr>
            <w:r>
              <w:rPr>
                <w:rFonts w:ascii="仿宋_GB2312" w:eastAsia="仿宋_GB2312" w:hAnsi="Arial Unicode MS" w:hint="eastAsia"/>
                <w:sz w:val="24"/>
              </w:rPr>
              <w:t>□</w:t>
            </w:r>
            <w:r>
              <w:rPr>
                <w:rFonts w:ascii="仿宋_GB2312" w:eastAsia="仿宋_GB2312" w:hAnsi="Arial Unicode MS"/>
                <w:sz w:val="24"/>
              </w:rPr>
              <w:t>发生《中华人民共和国食品安全法》及其实施条例等有关法律、法规、规章及规范性文件所描述的食品安全事故的</w:t>
            </w:r>
            <w:r>
              <w:rPr>
                <w:rFonts w:ascii="仿宋_GB2312" w:eastAsia="仿宋_GB2312" w:hAnsi="Arial Unicode MS" w:hint="eastAsia"/>
                <w:sz w:val="24"/>
              </w:rPr>
              <w:t>。</w:t>
            </w:r>
          </w:p>
          <w:p w:rsidR="00F8597E" w:rsidRDefault="00B155D3">
            <w:pPr>
              <w:spacing w:line="280" w:lineRule="exact"/>
              <w:jc w:val="left"/>
              <w:rPr>
                <w:rFonts w:ascii="仿宋_GB2312" w:eastAsia="仿宋_GB2312" w:hAnsi="Arial Unicode MS"/>
                <w:b/>
                <w:sz w:val="24"/>
              </w:rPr>
            </w:pPr>
            <w:r>
              <w:rPr>
                <w:rFonts w:ascii="仿宋_GB2312" w:eastAsia="仿宋_GB2312" w:hAnsi="Arial Unicode MS" w:hint="eastAsia"/>
                <w:b/>
                <w:sz w:val="24"/>
              </w:rPr>
              <w:t>二、</w:t>
            </w:r>
            <w:r>
              <w:rPr>
                <w:rFonts w:ascii="仿宋_GB2312" w:eastAsia="仿宋_GB2312" w:hAnsi="Arial Unicode MS"/>
                <w:b/>
                <w:sz w:val="24"/>
              </w:rPr>
              <w:t>信用类别为</w:t>
            </w:r>
            <w:r>
              <w:rPr>
                <w:rFonts w:ascii="仿宋_GB2312" w:eastAsia="仿宋_GB2312" w:hAnsi="Arial Unicode MS" w:hint="eastAsia"/>
                <w:b/>
                <w:sz w:val="24"/>
              </w:rPr>
              <w:t>信用风险较高，在初步风险等级基础上调高两个等级的情形：</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□故意违反食品安全法律法规，</w:t>
            </w:r>
            <w:r>
              <w:rPr>
                <w:rFonts w:ascii="仿宋_GB2312" w:eastAsia="仿宋_GB2312" w:hAnsi="Arial Unicode MS"/>
                <w:sz w:val="24"/>
              </w:rPr>
              <w:t>受到</w:t>
            </w:r>
            <w:r>
              <w:rPr>
                <w:rFonts w:ascii="仿宋_GB2312" w:eastAsia="仿宋_GB2312" w:hAnsi="Arial Unicode MS" w:hint="eastAsia"/>
                <w:sz w:val="24"/>
              </w:rPr>
              <w:t>一</w:t>
            </w:r>
            <w:r>
              <w:rPr>
                <w:rFonts w:ascii="仿宋_GB2312" w:eastAsia="仿宋_GB2312" w:hAnsi="Arial Unicode MS"/>
                <w:sz w:val="24"/>
              </w:rPr>
              <w:t>次</w:t>
            </w:r>
            <w:r>
              <w:rPr>
                <w:rFonts w:ascii="仿宋_GB2312" w:eastAsia="仿宋_GB2312" w:hAnsi="Arial Unicode MS" w:hint="eastAsia"/>
                <w:sz w:val="24"/>
              </w:rPr>
              <w:t>罚款、没收违法所得、没收非法财物</w:t>
            </w:r>
            <w:r>
              <w:rPr>
                <w:rFonts w:ascii="仿宋_GB2312" w:eastAsia="仿宋_GB2312" w:hAnsi="Arial Unicode MS"/>
                <w:sz w:val="24"/>
              </w:rPr>
              <w:t>行政处罚的</w:t>
            </w:r>
            <w:r>
              <w:rPr>
                <w:rFonts w:ascii="仿宋_GB2312" w:eastAsia="仿宋_GB2312" w:hAnsi="Arial Unicode MS" w:hint="eastAsia"/>
                <w:sz w:val="24"/>
              </w:rPr>
              <w:t>；</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w:t>
            </w:r>
            <w:r>
              <w:rPr>
                <w:rFonts w:ascii="仿宋_GB2312" w:eastAsia="仿宋_GB2312" w:hAnsi="Arial Unicode MS"/>
                <w:sz w:val="24"/>
              </w:rPr>
              <w:t>出现两批次监督抽检或评价性抽检</w:t>
            </w:r>
            <w:r>
              <w:rPr>
                <w:rFonts w:ascii="仿宋_GB2312" w:eastAsia="仿宋_GB2312" w:hAnsi="Arial Unicode MS" w:hint="eastAsia"/>
                <w:sz w:val="24"/>
              </w:rPr>
              <w:t>不符合食品安全标准的；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w:t>
            </w:r>
            <w:r>
              <w:rPr>
                <w:rFonts w:ascii="仿宋_GB2312" w:eastAsia="仿宋_GB2312" w:hAnsi="Arial Unicode MS"/>
                <w:sz w:val="24"/>
              </w:rPr>
              <w:t>不按规定进行产品召回或者不按规定停止生产经营的</w:t>
            </w:r>
            <w:r>
              <w:rPr>
                <w:rFonts w:ascii="仿宋_GB2312" w:eastAsia="仿宋_GB2312" w:hAnsi="Arial Unicode MS" w:hint="eastAsia"/>
                <w:sz w:val="24"/>
              </w:rPr>
              <w:t>；</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w:t>
            </w:r>
            <w:r>
              <w:rPr>
                <w:rFonts w:ascii="仿宋_GB2312" w:eastAsia="仿宋_GB2312" w:hAnsi="Arial Unicode MS"/>
                <w:sz w:val="24"/>
              </w:rPr>
              <w:t>拒绝、逃避、阻挠执法人员进行监督检查</w:t>
            </w:r>
            <w:r>
              <w:rPr>
                <w:rFonts w:ascii="仿宋_GB2312" w:eastAsia="仿宋_GB2312" w:hAnsi="Arial Unicode MS" w:hint="eastAsia"/>
                <w:sz w:val="24"/>
              </w:rPr>
              <w:t>，</w:t>
            </w:r>
            <w:r>
              <w:rPr>
                <w:rFonts w:ascii="仿宋_GB2312" w:eastAsia="仿宋_GB2312" w:hAnsi="Arial Unicode MS"/>
                <w:sz w:val="24"/>
              </w:rPr>
              <w:t>或者拒不配合执法人员依法进行案件调查的</w:t>
            </w:r>
            <w:r>
              <w:rPr>
                <w:rFonts w:ascii="仿宋_GB2312" w:eastAsia="仿宋_GB2312" w:hAnsi="Arial Unicode MS" w:hint="eastAsia"/>
                <w:sz w:val="24"/>
              </w:rPr>
              <w:t>；</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□因食品安全问题发生舆情事件，造成较大社会影响，且查证属实的。</w:t>
            </w:r>
          </w:p>
          <w:p w:rsidR="00F8597E" w:rsidRDefault="00B155D3">
            <w:pPr>
              <w:spacing w:line="280" w:lineRule="exact"/>
              <w:jc w:val="left"/>
              <w:rPr>
                <w:rFonts w:ascii="仿宋_GB2312" w:eastAsia="仿宋_GB2312" w:hAnsi="Arial Unicode MS"/>
                <w:b/>
                <w:sz w:val="24"/>
              </w:rPr>
            </w:pPr>
            <w:r>
              <w:rPr>
                <w:rFonts w:ascii="仿宋_GB2312" w:eastAsia="仿宋_GB2312" w:hAnsi="Arial Unicode MS" w:hint="eastAsia"/>
                <w:b/>
                <w:sz w:val="24"/>
              </w:rPr>
              <w:t>三、信用类别为信用风险一般，在在初步风险等级基础上调高一个等级的情形：</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□违反《企业落实食品安全主体责任监督管理规定》，受到警告处罚的；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□监管部门发现企业未认真开展自查，自查报告与实际情况严重不符合的；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□有一次国家或者省级监督抽检不符合食品安全标准的；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□对监督检查发现问题、投诉举报查实问题等拒不整改、拒不接受处理的；</w:t>
            </w:r>
          </w:p>
          <w:p w:rsidR="00F8597E" w:rsidRDefault="00B155D3">
            <w:pPr>
              <w:spacing w:line="280" w:lineRule="exact"/>
              <w:ind w:leftChars="228" w:left="479"/>
              <w:jc w:val="left"/>
              <w:rPr>
                <w:rFonts w:ascii="仿宋_GB2312" w:eastAsia="仿宋_GB2312" w:hAnsi="Arial Unicode MS"/>
                <w:sz w:val="24"/>
              </w:rPr>
            </w:pPr>
            <w:r>
              <w:rPr>
                <w:rFonts w:ascii="仿宋_GB2312" w:eastAsia="仿宋_GB2312" w:hAnsi="Arial Unicode MS" w:hint="eastAsia"/>
                <w:sz w:val="24"/>
              </w:rPr>
              <w:t>□监督检查中发现的同一问题，在下次监督检查中再次查实仍然存在的；</w:t>
            </w:r>
          </w:p>
          <w:p w:rsidR="00F8597E" w:rsidRDefault="00B155D3">
            <w:pPr>
              <w:spacing w:line="280" w:lineRule="exact"/>
              <w:ind w:leftChars="228" w:left="479"/>
              <w:jc w:val="left"/>
              <w:rPr>
                <w:rFonts w:ascii="仿宋_GB2312" w:eastAsia="仿宋_GB2312" w:hAnsi="Arial Unicode MS"/>
                <w:sz w:val="24"/>
              </w:rPr>
            </w:pPr>
            <w:r>
              <w:rPr>
                <w:rFonts w:ascii="仿宋_GB2312" w:eastAsia="仿宋_GB2312" w:hAnsi="Arial Unicode MS" w:hint="eastAsia"/>
                <w:sz w:val="24"/>
              </w:rPr>
              <w:t>□三次及以上因食品安全问题被投诉举报，且查证属实的；</w:t>
            </w:r>
          </w:p>
          <w:p w:rsidR="00F8597E" w:rsidRDefault="00B155D3">
            <w:pPr>
              <w:spacing w:line="280" w:lineRule="exact"/>
              <w:ind w:firstLineChars="200" w:firstLine="480"/>
              <w:jc w:val="left"/>
              <w:rPr>
                <w:rFonts w:ascii="仿宋_GB2312" w:eastAsia="仿宋_GB2312" w:hAnsi="Arial Unicode MS"/>
                <w:b/>
                <w:sz w:val="24"/>
              </w:rPr>
            </w:pPr>
            <w:r>
              <w:rPr>
                <w:rFonts w:ascii="仿宋_GB2312" w:eastAsia="仿宋_GB2312" w:hAnsi="Arial Unicode MS" w:hint="eastAsia"/>
                <w:sz w:val="24"/>
              </w:rPr>
              <w:t>□因食品安全问题被媒体曝光且查证属实的。</w:t>
            </w:r>
          </w:p>
          <w:p w:rsidR="00F8597E" w:rsidRDefault="00B155D3">
            <w:pPr>
              <w:spacing w:line="280" w:lineRule="exact"/>
              <w:jc w:val="left"/>
              <w:rPr>
                <w:rFonts w:ascii="仿宋_GB2312" w:eastAsia="仿宋_GB2312" w:hAnsi="Arial Unicode MS"/>
                <w:b/>
                <w:sz w:val="24"/>
              </w:rPr>
            </w:pPr>
            <w:r>
              <w:rPr>
                <w:rFonts w:ascii="仿宋_GB2312" w:eastAsia="仿宋_GB2312" w:hAnsi="Arial Unicode MS" w:hint="eastAsia"/>
                <w:b/>
                <w:sz w:val="24"/>
              </w:rPr>
              <w:t>四、可以在初步风险等级基础上调低一个等级的情形：</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□连续两年未受到食品安全行政处罚的；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□获得良好生产规范、危害分析与关键控制点体系认证（特殊医学用途配方食品、婴幼儿配方乳粉企业除外）的；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□获得地市级以上人民政府质量奖的；</w:t>
            </w:r>
          </w:p>
          <w:p w:rsidR="00F8597E" w:rsidRDefault="00B155D3">
            <w:pPr>
              <w:spacing w:line="280" w:lineRule="exact"/>
              <w:ind w:firstLineChars="200" w:firstLine="480"/>
              <w:jc w:val="left"/>
              <w:rPr>
                <w:rFonts w:ascii="仿宋_GB2312" w:eastAsia="仿宋_GB2312" w:hAnsi="Arial Unicode MS"/>
                <w:sz w:val="24"/>
              </w:rPr>
            </w:pPr>
            <w:r>
              <w:rPr>
                <w:rFonts w:ascii="仿宋_GB2312" w:eastAsia="仿宋_GB2312" w:hAnsi="Arial Unicode MS" w:hint="eastAsia"/>
                <w:sz w:val="24"/>
              </w:rPr>
              <w:t>□具有法律、法规、规章规定的其他可以下调风险等级的情形。</w:t>
            </w:r>
          </w:p>
          <w:p w:rsidR="00F8597E" w:rsidRDefault="00F8597E">
            <w:pPr>
              <w:spacing w:line="280" w:lineRule="exact"/>
              <w:ind w:firstLineChars="1150" w:firstLine="2771"/>
              <w:jc w:val="left"/>
              <w:rPr>
                <w:rFonts w:ascii="仿宋_GB2312" w:eastAsia="仿宋_GB2312" w:hAnsi="Arial Unicode MS"/>
                <w:b/>
                <w:sz w:val="24"/>
              </w:rPr>
            </w:pPr>
          </w:p>
        </w:tc>
      </w:tr>
      <w:tr w:rsidR="00F8597E">
        <w:trPr>
          <w:cantSplit/>
          <w:trHeight w:val="657"/>
          <w:jc w:val="center"/>
        </w:trPr>
        <w:tc>
          <w:tcPr>
            <w:tcW w:w="4816" w:type="dxa"/>
            <w:gridSpan w:val="3"/>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食品安全专业信用风险等级</w:t>
            </w:r>
          </w:p>
        </w:tc>
        <w:tc>
          <w:tcPr>
            <w:tcW w:w="4756" w:type="dxa"/>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 xml:space="preserve">□ </w:t>
            </w:r>
            <w:r>
              <w:rPr>
                <w:rFonts w:eastAsia="仿宋_GB2312" w:hint="eastAsia"/>
                <w:szCs w:val="21"/>
              </w:rPr>
              <w:t>a</w:t>
            </w:r>
            <w:r>
              <w:rPr>
                <w:rFonts w:eastAsia="仿宋_GB2312" w:hint="eastAsia"/>
                <w:szCs w:val="21"/>
              </w:rPr>
              <w:t>级</w:t>
            </w:r>
            <w:r>
              <w:rPr>
                <w:rFonts w:ascii="仿宋_GB2312" w:eastAsia="仿宋_GB2312" w:hAnsi="Arial Unicode MS" w:hint="eastAsia"/>
                <w:sz w:val="24"/>
              </w:rPr>
              <w:t xml:space="preserve">  □ </w:t>
            </w:r>
            <w:r>
              <w:rPr>
                <w:rFonts w:eastAsia="仿宋_GB2312" w:hint="eastAsia"/>
                <w:szCs w:val="21"/>
              </w:rPr>
              <w:t>b</w:t>
            </w:r>
            <w:r>
              <w:rPr>
                <w:rFonts w:eastAsia="仿宋_GB2312" w:hint="eastAsia"/>
                <w:szCs w:val="21"/>
              </w:rPr>
              <w:t>级</w:t>
            </w:r>
            <w:r>
              <w:rPr>
                <w:rFonts w:ascii="仿宋_GB2312" w:eastAsia="仿宋_GB2312" w:hAnsi="Arial Unicode MS" w:hint="eastAsia"/>
                <w:sz w:val="24"/>
              </w:rPr>
              <w:t xml:space="preserve">  □ </w:t>
            </w:r>
            <w:r>
              <w:rPr>
                <w:rFonts w:eastAsia="仿宋_GB2312" w:hint="eastAsia"/>
                <w:szCs w:val="21"/>
              </w:rPr>
              <w:t>c</w:t>
            </w:r>
            <w:r>
              <w:rPr>
                <w:rFonts w:eastAsia="仿宋_GB2312" w:hint="eastAsia"/>
                <w:szCs w:val="21"/>
              </w:rPr>
              <w:t>级</w:t>
            </w:r>
            <w:r>
              <w:rPr>
                <w:rFonts w:ascii="仿宋_GB2312" w:eastAsia="仿宋_GB2312" w:hAnsi="Arial Unicode MS" w:hint="eastAsia"/>
                <w:sz w:val="24"/>
              </w:rPr>
              <w:t xml:space="preserve">  □ </w:t>
            </w:r>
            <w:r>
              <w:rPr>
                <w:rFonts w:eastAsia="仿宋_GB2312" w:hint="eastAsia"/>
                <w:szCs w:val="21"/>
              </w:rPr>
              <w:t>d</w:t>
            </w:r>
            <w:r>
              <w:rPr>
                <w:rFonts w:eastAsia="仿宋_GB2312" w:hint="eastAsia"/>
                <w:szCs w:val="21"/>
              </w:rPr>
              <w:t>级</w:t>
            </w:r>
          </w:p>
        </w:tc>
      </w:tr>
      <w:tr w:rsidR="00F8597E">
        <w:trPr>
          <w:cantSplit/>
          <w:trHeight w:val="1095"/>
          <w:jc w:val="center"/>
        </w:trPr>
        <w:tc>
          <w:tcPr>
            <w:tcW w:w="1555" w:type="dxa"/>
            <w:vAlign w:val="center"/>
          </w:tcPr>
          <w:p w:rsidR="00F8597E" w:rsidRDefault="00B155D3">
            <w:pPr>
              <w:spacing w:line="280" w:lineRule="exact"/>
              <w:jc w:val="center"/>
              <w:rPr>
                <w:rFonts w:ascii="仿宋_GB2312" w:eastAsia="仿宋_GB2312" w:hAnsi="Arial Unicode MS"/>
                <w:sz w:val="24"/>
              </w:rPr>
            </w:pPr>
            <w:r>
              <w:rPr>
                <w:rFonts w:ascii="仿宋_GB2312" w:eastAsia="仿宋_GB2312" w:hAnsi="Arial Unicode MS" w:hint="eastAsia"/>
                <w:sz w:val="24"/>
              </w:rPr>
              <w:t>备注</w:t>
            </w:r>
          </w:p>
        </w:tc>
        <w:tc>
          <w:tcPr>
            <w:tcW w:w="8017" w:type="dxa"/>
            <w:gridSpan w:val="3"/>
            <w:vAlign w:val="center"/>
          </w:tcPr>
          <w:p w:rsidR="00F8597E" w:rsidRDefault="00F8597E">
            <w:pPr>
              <w:spacing w:line="280" w:lineRule="exact"/>
              <w:jc w:val="left"/>
              <w:rPr>
                <w:rFonts w:ascii="仿宋_GB2312" w:eastAsia="仿宋_GB2312" w:hAnsi="Arial Unicode MS"/>
                <w:sz w:val="24"/>
              </w:rPr>
            </w:pPr>
          </w:p>
        </w:tc>
      </w:tr>
      <w:tr w:rsidR="00F8597E">
        <w:trPr>
          <w:cantSplit/>
          <w:trHeight w:val="1267"/>
          <w:jc w:val="center"/>
        </w:trPr>
        <w:tc>
          <w:tcPr>
            <w:tcW w:w="4785" w:type="dxa"/>
            <w:gridSpan w:val="2"/>
          </w:tcPr>
          <w:p w:rsidR="00F8597E" w:rsidRDefault="00B155D3">
            <w:pPr>
              <w:spacing w:line="440" w:lineRule="exact"/>
              <w:jc w:val="left"/>
              <w:rPr>
                <w:rFonts w:ascii="仿宋_GB2312" w:eastAsia="仿宋_GB2312" w:hAnsi="Arial Unicode MS"/>
                <w:sz w:val="24"/>
              </w:rPr>
            </w:pPr>
            <w:r>
              <w:rPr>
                <w:rFonts w:ascii="仿宋_GB2312" w:eastAsia="仿宋_GB2312" w:hAnsi="Arial Unicode MS" w:hint="eastAsia"/>
                <w:sz w:val="24"/>
              </w:rPr>
              <w:t>填表人签名：</w:t>
            </w:r>
          </w:p>
          <w:p w:rsidR="00F8597E" w:rsidRDefault="00F8597E">
            <w:pPr>
              <w:spacing w:line="440" w:lineRule="exact"/>
              <w:jc w:val="right"/>
              <w:rPr>
                <w:rFonts w:ascii="仿宋_GB2312" w:eastAsia="仿宋_GB2312" w:hAnsi="Arial Unicode MS"/>
                <w:sz w:val="24"/>
              </w:rPr>
            </w:pPr>
          </w:p>
          <w:p w:rsidR="00F8597E" w:rsidRDefault="00B155D3">
            <w:pPr>
              <w:spacing w:line="440" w:lineRule="exact"/>
              <w:jc w:val="right"/>
              <w:rPr>
                <w:rFonts w:ascii="仿宋_GB2312" w:eastAsia="仿宋_GB2312" w:hAnsi="Arial Unicode MS"/>
                <w:sz w:val="24"/>
              </w:rPr>
            </w:pPr>
            <w:r>
              <w:rPr>
                <w:rFonts w:ascii="仿宋_GB2312" w:eastAsia="仿宋_GB2312" w:hAnsi="Arial Unicode MS" w:hint="eastAsia"/>
                <w:sz w:val="24"/>
              </w:rPr>
              <w:t>年  月  日</w:t>
            </w:r>
          </w:p>
        </w:tc>
        <w:tc>
          <w:tcPr>
            <w:tcW w:w="4787" w:type="dxa"/>
            <w:gridSpan w:val="2"/>
          </w:tcPr>
          <w:p w:rsidR="00F8597E" w:rsidRDefault="00B155D3">
            <w:pPr>
              <w:spacing w:line="440" w:lineRule="exact"/>
              <w:rPr>
                <w:rFonts w:ascii="仿宋_GB2312" w:eastAsia="仿宋_GB2312" w:hAnsi="Arial Unicode MS"/>
                <w:sz w:val="24"/>
              </w:rPr>
            </w:pPr>
            <w:r>
              <w:rPr>
                <w:rFonts w:ascii="仿宋_GB2312" w:eastAsia="仿宋_GB2312" w:hAnsi="Arial Unicode MS" w:hint="eastAsia"/>
                <w:sz w:val="24"/>
              </w:rPr>
              <w:t>审核人签名：</w:t>
            </w:r>
          </w:p>
          <w:p w:rsidR="00F8597E" w:rsidRDefault="00F8597E">
            <w:pPr>
              <w:spacing w:line="440" w:lineRule="exact"/>
              <w:jc w:val="right"/>
              <w:rPr>
                <w:rFonts w:ascii="仿宋_GB2312" w:eastAsia="仿宋_GB2312" w:hAnsi="Arial Unicode MS"/>
                <w:sz w:val="24"/>
              </w:rPr>
            </w:pPr>
          </w:p>
          <w:p w:rsidR="00F8597E" w:rsidRDefault="00B155D3">
            <w:pPr>
              <w:spacing w:line="440" w:lineRule="exact"/>
              <w:jc w:val="right"/>
              <w:rPr>
                <w:rFonts w:ascii="仿宋_GB2312" w:eastAsia="仿宋_GB2312" w:hAnsi="Arial Unicode MS"/>
                <w:sz w:val="24"/>
              </w:rPr>
            </w:pPr>
            <w:r>
              <w:rPr>
                <w:rFonts w:ascii="仿宋_GB2312" w:eastAsia="仿宋_GB2312" w:hAnsi="Arial Unicode MS" w:hint="eastAsia"/>
                <w:sz w:val="24"/>
              </w:rPr>
              <w:t>年  月  日</w:t>
            </w:r>
          </w:p>
        </w:tc>
      </w:tr>
    </w:tbl>
    <w:p w:rsidR="00F8597E" w:rsidRDefault="00F8597E"/>
    <w:p w:rsidR="00F8597E" w:rsidRDefault="00F8597E">
      <w:pPr>
        <w:autoSpaceDN w:val="0"/>
        <w:spacing w:line="300" w:lineRule="exact"/>
        <w:rPr>
          <w:rFonts w:eastAsia="仿宋_GB2312"/>
          <w:color w:val="000000"/>
          <w:kern w:val="0"/>
          <w:sz w:val="32"/>
          <w:szCs w:val="32"/>
        </w:rPr>
      </w:pPr>
    </w:p>
    <w:sectPr w:rsidR="00F8597E">
      <w:headerReference w:type="even" r:id="rId9"/>
      <w:headerReference w:type="default" r:id="rId10"/>
      <w:footerReference w:type="even" r:id="rId11"/>
      <w:footerReference w:type="default" r:id="rId12"/>
      <w:headerReference w:type="first" r:id="rId13"/>
      <w:footerReference w:type="first" r:id="rId14"/>
      <w:pgSz w:w="11906" w:h="16838"/>
      <w:pgMar w:top="1814" w:right="1588" w:bottom="1701"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16D" w:rsidRDefault="0042616D">
      <w:r>
        <w:separator/>
      </w:r>
    </w:p>
  </w:endnote>
  <w:endnote w:type="continuationSeparator" w:id="0">
    <w:p w:rsidR="0042616D" w:rsidRDefault="00426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08A06539-3423-4940-B843-910EC3016574}"/>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027029C0-8411-4750-AF01-AA67B854458C}"/>
    <w:embedBold r:id="rId3" w:subsetted="1" w:fontKey="{670B9201-C248-47C1-A119-2ABCA69FB0E8}"/>
  </w:font>
  <w:font w:name="汉鼎简大宋">
    <w:altName w:val="汉仪书宋二KW"/>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方正小标宋_GBK">
    <w:panose1 w:val="03000509000000000000"/>
    <w:charset w:val="86"/>
    <w:family w:val="script"/>
    <w:pitch w:val="fixed"/>
    <w:sig w:usb0="00000001" w:usb1="080E0000" w:usb2="00000010" w:usb3="00000000" w:csb0="00040000" w:csb1="00000000"/>
    <w:embedRegular r:id="rId4" w:subsetted="1" w:fontKey="{E701A89F-7E98-41C3-B085-9ABE8B48A13B}"/>
  </w:font>
  <w:font w:name="楷体_GB2312">
    <w:panose1 w:val="02010609030101010101"/>
    <w:charset w:val="86"/>
    <w:family w:val="modern"/>
    <w:pitch w:val="fixed"/>
    <w:sig w:usb0="00000001" w:usb1="080E0000" w:usb2="00000010" w:usb3="00000000" w:csb0="00040000" w:csb1="00000000"/>
    <w:embedRegular r:id="rId5" w:subsetted="1" w:fontKey="{864BCFD1-9FD0-4489-9B33-A2F1B8276B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92B" w:rsidRDefault="007A492B" w:rsidP="007A492B">
    <w:pPr>
      <w:pStyle w:val="ab"/>
      <w:ind w:firstLineChars="0" w:firstLine="0"/>
    </w:pPr>
    <w:r>
      <w:rPr>
        <w:rFonts w:hint="eastAsia"/>
        <w:sz w:val="28"/>
        <w:szCs w:val="28"/>
      </w:rPr>
      <w:t>—</w:t>
    </w:r>
    <w:r>
      <w:rPr>
        <w:sz w:val="28"/>
        <w:szCs w:val="28"/>
      </w:rPr>
      <w:fldChar w:fldCharType="begin"/>
    </w:r>
    <w:r>
      <w:rPr>
        <w:sz w:val="28"/>
        <w:szCs w:val="28"/>
      </w:rPr>
      <w:instrText>PAGE   \* MERGEFORMAT</w:instrText>
    </w:r>
    <w:r>
      <w:rPr>
        <w:sz w:val="28"/>
        <w:szCs w:val="28"/>
      </w:rPr>
      <w:fldChar w:fldCharType="separate"/>
    </w:r>
    <w:r w:rsidR="00531C23" w:rsidRPr="00531C23">
      <w:rPr>
        <w:noProof/>
        <w:sz w:val="28"/>
        <w:szCs w:val="28"/>
        <w:lang w:val="zh-CN"/>
      </w:rPr>
      <w:t>2</w:t>
    </w:r>
    <w:r>
      <w:rPr>
        <w:sz w:val="28"/>
        <w:szCs w:val="28"/>
      </w:rPr>
      <w:fldChar w:fldCharType="end"/>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597E" w:rsidRPr="007A492B" w:rsidRDefault="00B155D3" w:rsidP="007A492B">
    <w:pPr>
      <w:pStyle w:val="ab"/>
      <w:wordWrap w:val="0"/>
      <w:ind w:firstLine="560"/>
      <w:jc w:val="right"/>
      <w:rPr>
        <w:sz w:val="28"/>
        <w:szCs w:val="28"/>
      </w:rPr>
    </w:pPr>
    <w:r>
      <w:rPr>
        <w:rFonts w:hint="eastAsia"/>
        <w:sz w:val="28"/>
        <w:szCs w:val="28"/>
      </w:rPr>
      <w:t>—</w:t>
    </w:r>
    <w:r>
      <w:rPr>
        <w:sz w:val="28"/>
        <w:szCs w:val="28"/>
      </w:rPr>
      <w:fldChar w:fldCharType="begin"/>
    </w:r>
    <w:r>
      <w:rPr>
        <w:sz w:val="28"/>
        <w:szCs w:val="28"/>
      </w:rPr>
      <w:instrText>PAGE   \* MERGEFORMAT</w:instrText>
    </w:r>
    <w:r>
      <w:rPr>
        <w:sz w:val="28"/>
        <w:szCs w:val="28"/>
      </w:rPr>
      <w:fldChar w:fldCharType="separate"/>
    </w:r>
    <w:r w:rsidR="00531C23" w:rsidRPr="00531C23">
      <w:rPr>
        <w:noProof/>
        <w:sz w:val="28"/>
        <w:szCs w:val="28"/>
        <w:lang w:val="zh-CN"/>
      </w:rPr>
      <w:t>1</w:t>
    </w:r>
    <w:r>
      <w:rPr>
        <w:sz w:val="28"/>
        <w:szCs w:val="28"/>
      </w:rPr>
      <w:fldChar w:fldCharType="end"/>
    </w:r>
    <w:r>
      <w:rPr>
        <w:rFonts w:hint="eastAsia"/>
        <w:sz w:val="28"/>
        <w:szCs w:val="28"/>
      </w:rPr>
      <w:t>—</w:t>
    </w:r>
    <w:r>
      <w:rPr>
        <w:rFonts w:hint="eastAsia"/>
        <w:color w:val="FFFFFF"/>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92B" w:rsidRDefault="007A492B" w:rsidP="007A492B">
    <w:pPr>
      <w:pStyle w:val="ab"/>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16D" w:rsidRDefault="0042616D">
      <w:r>
        <w:separator/>
      </w:r>
    </w:p>
  </w:footnote>
  <w:footnote w:type="continuationSeparator" w:id="0">
    <w:p w:rsidR="0042616D" w:rsidRDefault="004261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92B" w:rsidRDefault="007A492B" w:rsidP="00531C23">
    <w:pPr>
      <w:pStyle w:val="ac"/>
      <w:pBdr>
        <w:bottom w:val="none" w:sz="0" w:space="0" w:color="auto"/>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92B" w:rsidRDefault="007A492B" w:rsidP="00531C23">
    <w:pPr>
      <w:pStyle w:val="ac"/>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92B" w:rsidRDefault="007A492B" w:rsidP="007A492B">
    <w:pPr>
      <w:pStyle w:val="ac"/>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F1DFD"/>
    <w:rsid w:val="00003891"/>
    <w:rsid w:val="00003E29"/>
    <w:rsid w:val="000058DC"/>
    <w:rsid w:val="00014988"/>
    <w:rsid w:val="00020D14"/>
    <w:rsid w:val="00020EED"/>
    <w:rsid w:val="000309CE"/>
    <w:rsid w:val="00040DBB"/>
    <w:rsid w:val="000419CD"/>
    <w:rsid w:val="00050C78"/>
    <w:rsid w:val="00055BB1"/>
    <w:rsid w:val="00072DF7"/>
    <w:rsid w:val="00075F04"/>
    <w:rsid w:val="000850C5"/>
    <w:rsid w:val="00095E25"/>
    <w:rsid w:val="000A3374"/>
    <w:rsid w:val="000C6636"/>
    <w:rsid w:val="000E4F22"/>
    <w:rsid w:val="000F3FAB"/>
    <w:rsid w:val="000F6A05"/>
    <w:rsid w:val="001276AD"/>
    <w:rsid w:val="0012794A"/>
    <w:rsid w:val="001315E8"/>
    <w:rsid w:val="001360C9"/>
    <w:rsid w:val="00136945"/>
    <w:rsid w:val="00137BC0"/>
    <w:rsid w:val="00140019"/>
    <w:rsid w:val="00143A88"/>
    <w:rsid w:val="0014718A"/>
    <w:rsid w:val="001473AF"/>
    <w:rsid w:val="001611DA"/>
    <w:rsid w:val="001674D9"/>
    <w:rsid w:val="0017375B"/>
    <w:rsid w:val="0017742F"/>
    <w:rsid w:val="001A3B46"/>
    <w:rsid w:val="001A5B8A"/>
    <w:rsid w:val="001B3203"/>
    <w:rsid w:val="001B4A4B"/>
    <w:rsid w:val="001C508A"/>
    <w:rsid w:val="001E073D"/>
    <w:rsid w:val="001F328D"/>
    <w:rsid w:val="001F48B0"/>
    <w:rsid w:val="001F5CBD"/>
    <w:rsid w:val="0020048F"/>
    <w:rsid w:val="00202EE5"/>
    <w:rsid w:val="00212ABD"/>
    <w:rsid w:val="00214C4D"/>
    <w:rsid w:val="00223DEF"/>
    <w:rsid w:val="00225384"/>
    <w:rsid w:val="0023388C"/>
    <w:rsid w:val="00233E12"/>
    <w:rsid w:val="002367D9"/>
    <w:rsid w:val="00237CF9"/>
    <w:rsid w:val="00254F5D"/>
    <w:rsid w:val="00265523"/>
    <w:rsid w:val="0026600E"/>
    <w:rsid w:val="00271D19"/>
    <w:rsid w:val="002739BA"/>
    <w:rsid w:val="00275A16"/>
    <w:rsid w:val="00275C30"/>
    <w:rsid w:val="0028777B"/>
    <w:rsid w:val="002877AF"/>
    <w:rsid w:val="002921C2"/>
    <w:rsid w:val="0029330F"/>
    <w:rsid w:val="002B65E4"/>
    <w:rsid w:val="002C5EED"/>
    <w:rsid w:val="002D501A"/>
    <w:rsid w:val="002E0CF9"/>
    <w:rsid w:val="002E5745"/>
    <w:rsid w:val="002E6EC5"/>
    <w:rsid w:val="002F1DFD"/>
    <w:rsid w:val="002F6273"/>
    <w:rsid w:val="002F67B3"/>
    <w:rsid w:val="00304096"/>
    <w:rsid w:val="00333DAE"/>
    <w:rsid w:val="00335710"/>
    <w:rsid w:val="00335781"/>
    <w:rsid w:val="0034270A"/>
    <w:rsid w:val="0034365D"/>
    <w:rsid w:val="0034783D"/>
    <w:rsid w:val="00365FD4"/>
    <w:rsid w:val="00373493"/>
    <w:rsid w:val="003966D7"/>
    <w:rsid w:val="003A1369"/>
    <w:rsid w:val="003A3D98"/>
    <w:rsid w:val="003A42FB"/>
    <w:rsid w:val="003B6D06"/>
    <w:rsid w:val="003B6EFB"/>
    <w:rsid w:val="003E1E59"/>
    <w:rsid w:val="003F2CC0"/>
    <w:rsid w:val="003F6C7D"/>
    <w:rsid w:val="00407115"/>
    <w:rsid w:val="0040742A"/>
    <w:rsid w:val="0041041F"/>
    <w:rsid w:val="00424F81"/>
    <w:rsid w:val="0042616D"/>
    <w:rsid w:val="00442EEF"/>
    <w:rsid w:val="004477A8"/>
    <w:rsid w:val="00454B80"/>
    <w:rsid w:val="00472340"/>
    <w:rsid w:val="0047595C"/>
    <w:rsid w:val="00482126"/>
    <w:rsid w:val="00492DC7"/>
    <w:rsid w:val="004A2782"/>
    <w:rsid w:val="004B3A53"/>
    <w:rsid w:val="004C1769"/>
    <w:rsid w:val="004C2C8B"/>
    <w:rsid w:val="004D4C40"/>
    <w:rsid w:val="004D5875"/>
    <w:rsid w:val="004E0E66"/>
    <w:rsid w:val="004F1CE2"/>
    <w:rsid w:val="004F4A6E"/>
    <w:rsid w:val="004F76B0"/>
    <w:rsid w:val="00512409"/>
    <w:rsid w:val="00530766"/>
    <w:rsid w:val="00531117"/>
    <w:rsid w:val="00531C23"/>
    <w:rsid w:val="005422E5"/>
    <w:rsid w:val="00550AAF"/>
    <w:rsid w:val="00553E1B"/>
    <w:rsid w:val="00554186"/>
    <w:rsid w:val="005563BA"/>
    <w:rsid w:val="005657A1"/>
    <w:rsid w:val="005677C3"/>
    <w:rsid w:val="0057732D"/>
    <w:rsid w:val="005975E0"/>
    <w:rsid w:val="005A7922"/>
    <w:rsid w:val="005B1C9F"/>
    <w:rsid w:val="005B2B4D"/>
    <w:rsid w:val="005C503A"/>
    <w:rsid w:val="005D3993"/>
    <w:rsid w:val="005E0367"/>
    <w:rsid w:val="005F45DF"/>
    <w:rsid w:val="00602B07"/>
    <w:rsid w:val="00603A90"/>
    <w:rsid w:val="00604081"/>
    <w:rsid w:val="00613991"/>
    <w:rsid w:val="006212A3"/>
    <w:rsid w:val="00633656"/>
    <w:rsid w:val="00640B4E"/>
    <w:rsid w:val="0064354F"/>
    <w:rsid w:val="00653013"/>
    <w:rsid w:val="006577A1"/>
    <w:rsid w:val="006629A3"/>
    <w:rsid w:val="006639F3"/>
    <w:rsid w:val="00671051"/>
    <w:rsid w:val="00677204"/>
    <w:rsid w:val="006879F7"/>
    <w:rsid w:val="00695B8B"/>
    <w:rsid w:val="006B67A0"/>
    <w:rsid w:val="006C1B90"/>
    <w:rsid w:val="006C43C0"/>
    <w:rsid w:val="006D07C5"/>
    <w:rsid w:val="006E05CB"/>
    <w:rsid w:val="006F7A04"/>
    <w:rsid w:val="0070040C"/>
    <w:rsid w:val="0073784A"/>
    <w:rsid w:val="00746FAB"/>
    <w:rsid w:val="0074770E"/>
    <w:rsid w:val="007509EA"/>
    <w:rsid w:val="00760647"/>
    <w:rsid w:val="00767C37"/>
    <w:rsid w:val="00780B4D"/>
    <w:rsid w:val="007903ED"/>
    <w:rsid w:val="007A492B"/>
    <w:rsid w:val="007B066C"/>
    <w:rsid w:val="007B4EDE"/>
    <w:rsid w:val="007C049E"/>
    <w:rsid w:val="007C3193"/>
    <w:rsid w:val="007C7316"/>
    <w:rsid w:val="007D0333"/>
    <w:rsid w:val="007D3272"/>
    <w:rsid w:val="007D576F"/>
    <w:rsid w:val="007D77F8"/>
    <w:rsid w:val="007F5D39"/>
    <w:rsid w:val="008054DE"/>
    <w:rsid w:val="00805E06"/>
    <w:rsid w:val="00816063"/>
    <w:rsid w:val="00824A52"/>
    <w:rsid w:val="0082659C"/>
    <w:rsid w:val="00844082"/>
    <w:rsid w:val="00845A24"/>
    <w:rsid w:val="0084702B"/>
    <w:rsid w:val="0085707E"/>
    <w:rsid w:val="008613AF"/>
    <w:rsid w:val="00880418"/>
    <w:rsid w:val="00885F13"/>
    <w:rsid w:val="00896BA9"/>
    <w:rsid w:val="008B6547"/>
    <w:rsid w:val="008D714B"/>
    <w:rsid w:val="008D7B61"/>
    <w:rsid w:val="008E5F2E"/>
    <w:rsid w:val="008F4142"/>
    <w:rsid w:val="008F6BB2"/>
    <w:rsid w:val="009002F6"/>
    <w:rsid w:val="0090412E"/>
    <w:rsid w:val="009128AD"/>
    <w:rsid w:val="00921422"/>
    <w:rsid w:val="009274BB"/>
    <w:rsid w:val="00941ADC"/>
    <w:rsid w:val="009446CC"/>
    <w:rsid w:val="009512C4"/>
    <w:rsid w:val="0095622B"/>
    <w:rsid w:val="00962A95"/>
    <w:rsid w:val="00962E73"/>
    <w:rsid w:val="009727A7"/>
    <w:rsid w:val="00982943"/>
    <w:rsid w:val="00983058"/>
    <w:rsid w:val="00995ECA"/>
    <w:rsid w:val="009D6BDB"/>
    <w:rsid w:val="009D7A84"/>
    <w:rsid w:val="009D7CED"/>
    <w:rsid w:val="009E6201"/>
    <w:rsid w:val="00A018F5"/>
    <w:rsid w:val="00A04A95"/>
    <w:rsid w:val="00A11293"/>
    <w:rsid w:val="00A142D2"/>
    <w:rsid w:val="00A2342F"/>
    <w:rsid w:val="00A255F4"/>
    <w:rsid w:val="00A40564"/>
    <w:rsid w:val="00A43285"/>
    <w:rsid w:val="00A76894"/>
    <w:rsid w:val="00A825F9"/>
    <w:rsid w:val="00A960C8"/>
    <w:rsid w:val="00A97BB7"/>
    <w:rsid w:val="00AA2361"/>
    <w:rsid w:val="00AA4035"/>
    <w:rsid w:val="00AB3572"/>
    <w:rsid w:val="00AC3D5D"/>
    <w:rsid w:val="00AD4951"/>
    <w:rsid w:val="00AD6A61"/>
    <w:rsid w:val="00B1265B"/>
    <w:rsid w:val="00B155D3"/>
    <w:rsid w:val="00B17097"/>
    <w:rsid w:val="00B20029"/>
    <w:rsid w:val="00B20C3B"/>
    <w:rsid w:val="00B20C3F"/>
    <w:rsid w:val="00B31038"/>
    <w:rsid w:val="00B345F1"/>
    <w:rsid w:val="00B36E75"/>
    <w:rsid w:val="00B4781E"/>
    <w:rsid w:val="00B532A1"/>
    <w:rsid w:val="00B54AC4"/>
    <w:rsid w:val="00B56DF3"/>
    <w:rsid w:val="00B5768F"/>
    <w:rsid w:val="00B96441"/>
    <w:rsid w:val="00BA26A3"/>
    <w:rsid w:val="00BB0ED8"/>
    <w:rsid w:val="00BB1627"/>
    <w:rsid w:val="00BB5634"/>
    <w:rsid w:val="00BB7303"/>
    <w:rsid w:val="00BC581B"/>
    <w:rsid w:val="00BC775B"/>
    <w:rsid w:val="00BC77CE"/>
    <w:rsid w:val="00BD028C"/>
    <w:rsid w:val="00BF53BC"/>
    <w:rsid w:val="00C00185"/>
    <w:rsid w:val="00C147CD"/>
    <w:rsid w:val="00C26DB2"/>
    <w:rsid w:val="00C41A10"/>
    <w:rsid w:val="00C43FCE"/>
    <w:rsid w:val="00C44A75"/>
    <w:rsid w:val="00C5050B"/>
    <w:rsid w:val="00C51C98"/>
    <w:rsid w:val="00C644C1"/>
    <w:rsid w:val="00C711E3"/>
    <w:rsid w:val="00C71DFA"/>
    <w:rsid w:val="00C76FC3"/>
    <w:rsid w:val="00C96EEF"/>
    <w:rsid w:val="00CA42A5"/>
    <w:rsid w:val="00CB64CE"/>
    <w:rsid w:val="00CC14F6"/>
    <w:rsid w:val="00CC206A"/>
    <w:rsid w:val="00CD1099"/>
    <w:rsid w:val="00CD479E"/>
    <w:rsid w:val="00CE08C6"/>
    <w:rsid w:val="00CE7269"/>
    <w:rsid w:val="00D120B0"/>
    <w:rsid w:val="00D15BDB"/>
    <w:rsid w:val="00D201C4"/>
    <w:rsid w:val="00D2151F"/>
    <w:rsid w:val="00D233B6"/>
    <w:rsid w:val="00D24FF5"/>
    <w:rsid w:val="00D25174"/>
    <w:rsid w:val="00D25290"/>
    <w:rsid w:val="00D27DA1"/>
    <w:rsid w:val="00D31A47"/>
    <w:rsid w:val="00D40F86"/>
    <w:rsid w:val="00D64967"/>
    <w:rsid w:val="00D72C7E"/>
    <w:rsid w:val="00D740CA"/>
    <w:rsid w:val="00D76029"/>
    <w:rsid w:val="00D97C44"/>
    <w:rsid w:val="00DB5DFA"/>
    <w:rsid w:val="00DB6FD4"/>
    <w:rsid w:val="00DC04B0"/>
    <w:rsid w:val="00DC1469"/>
    <w:rsid w:val="00DC18F9"/>
    <w:rsid w:val="00DD04CE"/>
    <w:rsid w:val="00DE66D4"/>
    <w:rsid w:val="00E07E91"/>
    <w:rsid w:val="00E16C1C"/>
    <w:rsid w:val="00E269A5"/>
    <w:rsid w:val="00E33559"/>
    <w:rsid w:val="00E44581"/>
    <w:rsid w:val="00E47011"/>
    <w:rsid w:val="00E67908"/>
    <w:rsid w:val="00E86519"/>
    <w:rsid w:val="00E91AFC"/>
    <w:rsid w:val="00E95BD7"/>
    <w:rsid w:val="00EB5749"/>
    <w:rsid w:val="00EC71E2"/>
    <w:rsid w:val="00EE1C18"/>
    <w:rsid w:val="00EE3679"/>
    <w:rsid w:val="00EE616C"/>
    <w:rsid w:val="00EF46B5"/>
    <w:rsid w:val="00F02413"/>
    <w:rsid w:val="00F15D1D"/>
    <w:rsid w:val="00F21826"/>
    <w:rsid w:val="00F26D47"/>
    <w:rsid w:val="00F43F4C"/>
    <w:rsid w:val="00F4448D"/>
    <w:rsid w:val="00F512F8"/>
    <w:rsid w:val="00F51F4D"/>
    <w:rsid w:val="00F60B76"/>
    <w:rsid w:val="00F70BB9"/>
    <w:rsid w:val="00F728AA"/>
    <w:rsid w:val="00F75386"/>
    <w:rsid w:val="00F8597E"/>
    <w:rsid w:val="00FA0964"/>
    <w:rsid w:val="00FA5EE4"/>
    <w:rsid w:val="00FE0FD2"/>
    <w:rsid w:val="00FE1275"/>
    <w:rsid w:val="00FE2AE5"/>
    <w:rsid w:val="00FF7D32"/>
    <w:rsid w:val="4BB42BF9"/>
    <w:rsid w:val="6FAE85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uiPriority="10"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0"/>
    <w:next w:val="a"/>
    <w:link w:val="1Char"/>
    <w:qFormat/>
    <w:pPr>
      <w:keepNext/>
      <w:keepLines/>
      <w:spacing w:line="540" w:lineRule="exact"/>
    </w:pPr>
    <w:rPr>
      <w:rFonts w:ascii="Times New Roman" w:eastAsia="方正小标宋简体" w:hAnsi="Times New Roman"/>
      <w:b w:val="0"/>
      <w:kern w:val="44"/>
      <w:sz w:val="44"/>
      <w:szCs w:val="20"/>
    </w:rPr>
  </w:style>
  <w:style w:type="paragraph" w:styleId="3">
    <w:name w:val="heading 3"/>
    <w:basedOn w:val="a"/>
    <w:next w:val="a"/>
    <w:link w:val="3Char"/>
    <w:qFormat/>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uiPriority w:val="10"/>
    <w:qFormat/>
    <w:pPr>
      <w:spacing w:before="240" w:after="60"/>
      <w:jc w:val="center"/>
      <w:outlineLvl w:val="0"/>
    </w:pPr>
    <w:rPr>
      <w:rFonts w:ascii="Arial" w:hAnsi="Arial"/>
      <w:b/>
      <w:sz w:val="32"/>
    </w:rPr>
  </w:style>
  <w:style w:type="paragraph" w:styleId="a4">
    <w:name w:val="caption"/>
    <w:basedOn w:val="a"/>
    <w:next w:val="a"/>
    <w:qFormat/>
    <w:rPr>
      <w:rFonts w:ascii="Cambria" w:eastAsia="黑体" w:hAnsi="Cambria"/>
      <w:sz w:val="20"/>
      <w:szCs w:val="20"/>
    </w:rPr>
  </w:style>
  <w:style w:type="paragraph" w:styleId="a5">
    <w:name w:val="List Bullet"/>
    <w:basedOn w:val="a"/>
    <w:pPr>
      <w:tabs>
        <w:tab w:val="left" w:pos="360"/>
        <w:tab w:val="left" w:pos="480"/>
      </w:tabs>
      <w:ind w:left="405" w:hanging="405"/>
    </w:pPr>
    <w:rPr>
      <w:rFonts w:ascii="Calibri" w:hAnsi="Calibri"/>
      <w:szCs w:val="22"/>
    </w:rPr>
  </w:style>
  <w:style w:type="paragraph" w:styleId="a6">
    <w:name w:val="annotation text"/>
    <w:basedOn w:val="a"/>
    <w:link w:val="Char"/>
    <w:pPr>
      <w:jc w:val="left"/>
    </w:pPr>
    <w:rPr>
      <w:rFonts w:ascii="Calibri" w:hAnsi="Calibri"/>
      <w:kern w:val="0"/>
      <w:sz w:val="20"/>
      <w:szCs w:val="20"/>
    </w:rPr>
  </w:style>
  <w:style w:type="paragraph" w:styleId="a7">
    <w:name w:val="Body Text"/>
    <w:basedOn w:val="a"/>
    <w:link w:val="Char0"/>
    <w:qFormat/>
    <w:pPr>
      <w:spacing w:after="120"/>
    </w:pPr>
    <w:rPr>
      <w:kern w:val="0"/>
      <w:sz w:val="20"/>
    </w:rPr>
  </w:style>
  <w:style w:type="paragraph" w:styleId="a8">
    <w:name w:val="Body Text Indent"/>
    <w:basedOn w:val="a"/>
    <w:link w:val="Char1"/>
    <w:pPr>
      <w:spacing w:line="580" w:lineRule="exact"/>
      <w:ind w:firstLine="630"/>
    </w:pPr>
    <w:rPr>
      <w:rFonts w:ascii="仿宋_GB2312" w:eastAsia="仿宋_GB2312"/>
      <w:sz w:val="32"/>
    </w:rPr>
  </w:style>
  <w:style w:type="paragraph" w:styleId="a9">
    <w:name w:val="Date"/>
    <w:basedOn w:val="a"/>
    <w:next w:val="a"/>
    <w:link w:val="Char2"/>
    <w:pPr>
      <w:ind w:leftChars="2500" w:left="100"/>
    </w:pPr>
    <w:rPr>
      <w:rFonts w:ascii="仿宋_GB2312" w:eastAsia="仿宋_GB2312"/>
      <w:sz w:val="32"/>
      <w:szCs w:val="20"/>
    </w:rPr>
  </w:style>
  <w:style w:type="paragraph" w:styleId="aa">
    <w:name w:val="Balloon Text"/>
    <w:basedOn w:val="a"/>
    <w:link w:val="Char3"/>
    <w:rPr>
      <w:sz w:val="18"/>
      <w:szCs w:val="18"/>
    </w:rPr>
  </w:style>
  <w:style w:type="paragraph" w:styleId="ab">
    <w:name w:val="footer"/>
    <w:basedOn w:val="a"/>
    <w:link w:val="Char4"/>
    <w:pPr>
      <w:tabs>
        <w:tab w:val="center" w:pos="4153"/>
        <w:tab w:val="right" w:pos="8306"/>
      </w:tabs>
      <w:snapToGrid w:val="0"/>
      <w:ind w:firstLineChars="200" w:firstLine="200"/>
      <w:jc w:val="left"/>
    </w:pPr>
    <w:rPr>
      <w:rFonts w:ascii="宋体"/>
      <w:color w:val="000000"/>
      <w:kern w:val="0"/>
      <w:sz w:val="18"/>
      <w:szCs w:val="18"/>
    </w:rPr>
  </w:style>
  <w:style w:type="paragraph" w:styleId="ac">
    <w:name w:val="header"/>
    <w:basedOn w:val="a"/>
    <w:link w:val="Char5"/>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paragraph" w:styleId="30">
    <w:name w:val="Body Text Indent 3"/>
    <w:basedOn w:val="a"/>
    <w:link w:val="3Char0"/>
    <w:pPr>
      <w:ind w:firstLineChars="200" w:firstLine="600"/>
    </w:pPr>
    <w:rPr>
      <w:rFonts w:ascii="黑体" w:eastAsia="黑体"/>
      <w:sz w:val="30"/>
    </w:rPr>
  </w:style>
  <w:style w:type="paragraph" w:styleId="HTML">
    <w:name w:val="HTML Preformatted"/>
    <w:basedOn w:val="a"/>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color w:val="000000"/>
      <w:kern w:val="0"/>
      <w:sz w:val="24"/>
    </w:rPr>
  </w:style>
  <w:style w:type="paragraph" w:styleId="ad">
    <w:name w:val="Normal (Web)"/>
    <w:basedOn w:val="a"/>
    <w:pPr>
      <w:spacing w:beforeAutospacing="1" w:afterAutospacing="1"/>
      <w:jc w:val="left"/>
    </w:pPr>
    <w:rPr>
      <w:rFonts w:ascii="Calibri" w:hAnsi="Calibri"/>
      <w:kern w:val="0"/>
      <w:sz w:val="24"/>
    </w:rPr>
  </w:style>
  <w:style w:type="table" w:styleId="ae">
    <w:name w:val="Table Grid"/>
    <w:basedOn w:val="a2"/>
    <w:uiPriority w:val="39"/>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style>
  <w:style w:type="character" w:styleId="af0">
    <w:name w:val="Hyperlink"/>
    <w:rPr>
      <w:color w:val="0000FF"/>
      <w:u w:val="single"/>
    </w:rPr>
  </w:style>
  <w:style w:type="character" w:customStyle="1" w:styleId="1Char">
    <w:name w:val="标题 1 Char"/>
    <w:link w:val="1"/>
    <w:qFormat/>
    <w:rPr>
      <w:rFonts w:eastAsia="方正小标宋简体"/>
      <w:kern w:val="44"/>
      <w:sz w:val="44"/>
      <w:szCs w:val="20"/>
    </w:rPr>
  </w:style>
  <w:style w:type="character" w:customStyle="1" w:styleId="3Char">
    <w:name w:val="标题 3 Char"/>
    <w:link w:val="3"/>
    <w:qFormat/>
    <w:rPr>
      <w:rFonts w:eastAsia="楷体"/>
      <w:kern w:val="0"/>
      <w:sz w:val="20"/>
      <w:szCs w:val="20"/>
    </w:rPr>
  </w:style>
  <w:style w:type="character" w:customStyle="1" w:styleId="Char3">
    <w:name w:val="批注框文本 Char"/>
    <w:link w:val="aa"/>
    <w:rPr>
      <w:kern w:val="2"/>
      <w:sz w:val="18"/>
      <w:szCs w:val="18"/>
    </w:rPr>
  </w:style>
  <w:style w:type="character" w:customStyle="1" w:styleId="Char4">
    <w:name w:val="页脚 Char"/>
    <w:link w:val="ab"/>
    <w:rPr>
      <w:rFonts w:ascii="宋体"/>
      <w:color w:val="000000"/>
      <w:sz w:val="18"/>
      <w:szCs w:val="18"/>
    </w:rPr>
  </w:style>
  <w:style w:type="character" w:customStyle="1" w:styleId="Char1">
    <w:name w:val="正文文本缩进 Char"/>
    <w:basedOn w:val="a1"/>
    <w:link w:val="a8"/>
    <w:rPr>
      <w:rFonts w:ascii="仿宋_GB2312" w:eastAsia="仿宋_GB2312"/>
      <w:kern w:val="2"/>
      <w:sz w:val="32"/>
      <w:szCs w:val="24"/>
    </w:rPr>
  </w:style>
  <w:style w:type="character" w:customStyle="1" w:styleId="3Char0">
    <w:name w:val="正文文本缩进 3 Char"/>
    <w:basedOn w:val="a1"/>
    <w:link w:val="30"/>
    <w:rPr>
      <w:rFonts w:ascii="黑体" w:eastAsia="黑体"/>
      <w:kern w:val="2"/>
      <w:sz w:val="30"/>
      <w:szCs w:val="24"/>
    </w:rPr>
  </w:style>
  <w:style w:type="paragraph" w:customStyle="1" w:styleId="af1">
    <w:name w:val="文头"/>
    <w:basedOn w:val="a"/>
    <w:pPr>
      <w:tabs>
        <w:tab w:val="left" w:pos="6663"/>
      </w:tabs>
      <w:autoSpaceDE w:val="0"/>
      <w:autoSpaceDN w:val="0"/>
      <w:snapToGrid w:val="0"/>
      <w:spacing w:after="800" w:line="1500" w:lineRule="atLeast"/>
      <w:ind w:left="511" w:right="227" w:hanging="284"/>
      <w:jc w:val="distribute"/>
    </w:pPr>
    <w:rPr>
      <w:rFonts w:ascii="汉鼎简大宋" w:eastAsia="汉鼎简大宋"/>
      <w:b/>
      <w:snapToGrid w:val="0"/>
      <w:color w:val="FF0000"/>
      <w:w w:val="62"/>
      <w:kern w:val="0"/>
      <w:sz w:val="140"/>
      <w:szCs w:val="20"/>
    </w:rPr>
  </w:style>
  <w:style w:type="paragraph" w:customStyle="1" w:styleId="Char6">
    <w:name w:val="Char"/>
    <w:basedOn w:val="a"/>
    <w:pPr>
      <w:widowControl/>
      <w:spacing w:after="160" w:line="240" w:lineRule="exact"/>
      <w:jc w:val="left"/>
    </w:pPr>
    <w:rPr>
      <w:rFonts w:ascii="Verdana" w:eastAsia="仿宋_GB2312" w:hAnsi="Verdana"/>
      <w:kern w:val="0"/>
      <w:sz w:val="24"/>
      <w:szCs w:val="20"/>
      <w:lang w:eastAsia="en-US"/>
    </w:rPr>
  </w:style>
  <w:style w:type="character" w:customStyle="1" w:styleId="Char2">
    <w:name w:val="日期 Char"/>
    <w:basedOn w:val="a1"/>
    <w:link w:val="a9"/>
    <w:rPr>
      <w:rFonts w:ascii="仿宋_GB2312" w:eastAsia="仿宋_GB2312"/>
      <w:kern w:val="2"/>
      <w:sz w:val="32"/>
    </w:rPr>
  </w:style>
  <w:style w:type="character" w:customStyle="1" w:styleId="Char5">
    <w:name w:val="页眉 Char"/>
    <w:link w:val="ac"/>
    <w:rPr>
      <w:rFonts w:ascii="宋体"/>
      <w:color w:val="000000"/>
      <w:sz w:val="18"/>
      <w:szCs w:val="18"/>
    </w:rPr>
  </w:style>
  <w:style w:type="character" w:customStyle="1" w:styleId="10">
    <w:name w:val="页码1"/>
    <w:basedOn w:val="a1"/>
  </w:style>
  <w:style w:type="character" w:customStyle="1" w:styleId="Char7">
    <w:name w:val="文档结构图 Char"/>
    <w:link w:val="11"/>
    <w:rPr>
      <w:szCs w:val="24"/>
      <w:shd w:val="clear" w:color="auto" w:fill="000080"/>
    </w:rPr>
  </w:style>
  <w:style w:type="paragraph" w:customStyle="1" w:styleId="11">
    <w:name w:val="文档结构图1"/>
    <w:basedOn w:val="a"/>
    <w:link w:val="Char7"/>
    <w:pPr>
      <w:shd w:val="clear" w:color="auto" w:fill="000080"/>
    </w:pPr>
    <w:rPr>
      <w:kern w:val="0"/>
      <w:sz w:val="20"/>
      <w:shd w:val="clear" w:color="auto" w:fill="000080"/>
    </w:rPr>
  </w:style>
  <w:style w:type="character" w:customStyle="1" w:styleId="12">
    <w:name w:val="批注引用1"/>
    <w:rPr>
      <w:sz w:val="21"/>
      <w:szCs w:val="21"/>
    </w:rPr>
  </w:style>
  <w:style w:type="character" w:customStyle="1" w:styleId="Char">
    <w:name w:val="批注文字 Char"/>
    <w:link w:val="a6"/>
    <w:qFormat/>
    <w:rPr>
      <w:rFonts w:ascii="Calibri" w:hAnsi="Calibri"/>
    </w:rPr>
  </w:style>
  <w:style w:type="character" w:customStyle="1" w:styleId="Char8">
    <w:name w:val="批注主题 Char"/>
    <w:link w:val="13"/>
    <w:rPr>
      <w:rFonts w:ascii="Calibri" w:hAnsi="Calibri"/>
      <w:b/>
      <w:bCs/>
    </w:rPr>
  </w:style>
  <w:style w:type="paragraph" w:customStyle="1" w:styleId="13">
    <w:name w:val="批注主题1"/>
    <w:basedOn w:val="a6"/>
    <w:next w:val="a6"/>
    <w:link w:val="Char8"/>
    <w:rPr>
      <w:b/>
      <w:bCs/>
    </w:rPr>
  </w:style>
  <w:style w:type="character" w:customStyle="1" w:styleId="Char0">
    <w:name w:val="正文文本 Char"/>
    <w:link w:val="a7"/>
    <w:rPr>
      <w:szCs w:val="24"/>
    </w:rPr>
  </w:style>
  <w:style w:type="character" w:customStyle="1" w:styleId="font51">
    <w:name w:val="font51"/>
    <w:rPr>
      <w:rFonts w:ascii="宋体" w:eastAsia="宋体" w:hAnsi="宋体" w:cs="宋体" w:hint="eastAsia"/>
      <w:color w:val="000000"/>
      <w:sz w:val="24"/>
      <w:szCs w:val="24"/>
      <w:u w:val="none"/>
    </w:rPr>
  </w:style>
  <w:style w:type="character" w:customStyle="1" w:styleId="font61">
    <w:name w:val="font61"/>
    <w:rPr>
      <w:rFonts w:ascii="仿宋" w:eastAsia="仿宋" w:hAnsi="仿宋" w:cs="仿宋" w:hint="eastAsia"/>
      <w:color w:val="000000"/>
      <w:sz w:val="24"/>
      <w:szCs w:val="24"/>
      <w:u w:val="none"/>
    </w:rPr>
  </w:style>
  <w:style w:type="character" w:customStyle="1" w:styleId="font81">
    <w:name w:val="font81"/>
    <w:rPr>
      <w:rFonts w:ascii="宋体" w:eastAsia="宋体" w:hAnsi="宋体" w:cs="宋体" w:hint="eastAsia"/>
      <w:color w:val="000000"/>
      <w:sz w:val="24"/>
      <w:szCs w:val="24"/>
      <w:u w:val="none"/>
    </w:rPr>
  </w:style>
  <w:style w:type="character" w:customStyle="1" w:styleId="font21">
    <w:name w:val="font21"/>
    <w:rPr>
      <w:rFonts w:ascii="仿宋" w:eastAsia="仿宋" w:hAnsi="仿宋" w:cs="仿宋" w:hint="eastAsia"/>
      <w:color w:val="000000"/>
      <w:sz w:val="22"/>
      <w:szCs w:val="22"/>
      <w:u w:val="none"/>
    </w:rPr>
  </w:style>
  <w:style w:type="character" w:customStyle="1" w:styleId="Char10">
    <w:name w:val="批注文字 Char1"/>
    <w:basedOn w:val="a1"/>
    <w:qFormat/>
    <w:rPr>
      <w:kern w:val="2"/>
      <w:sz w:val="21"/>
      <w:szCs w:val="24"/>
    </w:rPr>
  </w:style>
  <w:style w:type="paragraph" w:customStyle="1" w:styleId="Default">
    <w:name w:val="Default"/>
    <w:pPr>
      <w:widowControl w:val="0"/>
      <w:autoSpaceDE w:val="0"/>
      <w:autoSpaceDN w:val="0"/>
      <w:adjustRightInd w:val="0"/>
    </w:pPr>
    <w:rPr>
      <w:rFonts w:ascii="黑体" w:eastAsia="黑体" w:hAnsi="Calibri" w:cs="黑体"/>
      <w:color w:val="000000"/>
      <w:sz w:val="24"/>
      <w:szCs w:val="24"/>
    </w:rPr>
  </w:style>
  <w:style w:type="paragraph" w:customStyle="1" w:styleId="14">
    <w:name w:val="普通(网站)1"/>
    <w:basedOn w:val="a"/>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CharCharCharChar">
    <w:name w:val="Char Char Char Char"/>
    <w:basedOn w:val="a"/>
    <w:pPr>
      <w:widowControl/>
      <w:spacing w:after="160" w:line="240" w:lineRule="exact"/>
      <w:jc w:val="left"/>
    </w:pPr>
    <w:rPr>
      <w:szCs w:val="20"/>
    </w:rPr>
  </w:style>
  <w:style w:type="paragraph" w:customStyle="1" w:styleId="15">
    <w:name w:val="列出段落1"/>
    <w:basedOn w:val="a"/>
    <w:pPr>
      <w:spacing w:line="480" w:lineRule="auto"/>
      <w:ind w:firstLineChars="200" w:firstLine="420"/>
    </w:pPr>
    <w:rPr>
      <w:rFonts w:ascii="Calibri" w:hAnsi="Calibri" w:cs="黑体"/>
      <w:szCs w:val="22"/>
    </w:rPr>
  </w:style>
  <w:style w:type="paragraph" w:customStyle="1" w:styleId="16">
    <w:name w:val="日期1"/>
    <w:basedOn w:val="a"/>
    <w:next w:val="a"/>
    <w:pPr>
      <w:ind w:leftChars="2500" w:left="100"/>
    </w:pPr>
    <w:rPr>
      <w:kern w:val="0"/>
      <w:sz w:val="20"/>
    </w:rPr>
  </w:style>
  <w:style w:type="character" w:customStyle="1" w:styleId="Char11">
    <w:name w:val="正文文本 Char1"/>
    <w:basedOn w:val="a1"/>
    <w:rPr>
      <w:kern w:val="2"/>
      <w:sz w:val="21"/>
      <w:szCs w:val="24"/>
    </w:rPr>
  </w:style>
  <w:style w:type="character" w:customStyle="1" w:styleId="HTMLChar">
    <w:name w:val="HTML 预设格式 Char"/>
    <w:basedOn w:val="a1"/>
    <w:link w:val="HTML"/>
    <w:rPr>
      <w:rFonts w:ascii="宋体" w:hAnsi="宋体"/>
      <w:color w:val="000000"/>
      <w:sz w:val="24"/>
      <w:szCs w:val="24"/>
    </w:rPr>
  </w:style>
  <w:style w:type="character" w:customStyle="1" w:styleId="Other1">
    <w:name w:val="Other|1_"/>
    <w:basedOn w:val="a1"/>
    <w:link w:val="Other10"/>
    <w:qFormat/>
    <w:rPr>
      <w:rFonts w:ascii="宋体" w:hAnsi="宋体" w:cs="宋体"/>
      <w:color w:val="232323"/>
      <w:sz w:val="28"/>
      <w:szCs w:val="28"/>
      <w:lang w:val="zh-TW" w:eastAsia="zh-TW" w:bidi="zh-TW"/>
    </w:rPr>
  </w:style>
  <w:style w:type="paragraph" w:customStyle="1" w:styleId="Other10">
    <w:name w:val="Other|1"/>
    <w:basedOn w:val="a"/>
    <w:link w:val="Other1"/>
    <w:qFormat/>
    <w:pPr>
      <w:spacing w:line="456" w:lineRule="auto"/>
      <w:ind w:firstLine="400"/>
      <w:jc w:val="left"/>
    </w:pPr>
    <w:rPr>
      <w:rFonts w:ascii="宋体" w:hAnsi="宋体" w:cs="宋体"/>
      <w:color w:val="232323"/>
      <w:kern w:val="0"/>
      <w:sz w:val="28"/>
      <w:szCs w:val="28"/>
      <w:lang w:val="zh-TW" w:eastAsia="zh-TW" w:bidi="zh-TW"/>
    </w:rPr>
  </w:style>
  <w:style w:type="character" w:customStyle="1" w:styleId="Tablecaption1">
    <w:name w:val="Table caption|1_"/>
    <w:basedOn w:val="a1"/>
    <w:link w:val="Tablecaption10"/>
    <w:qFormat/>
    <w:rPr>
      <w:rFonts w:ascii="宋体" w:hAnsi="宋体" w:cs="宋体"/>
      <w:color w:val="232323"/>
      <w:sz w:val="22"/>
      <w:szCs w:val="22"/>
      <w:lang w:val="zh-TW" w:eastAsia="zh-TW" w:bidi="zh-TW"/>
    </w:rPr>
  </w:style>
  <w:style w:type="paragraph" w:customStyle="1" w:styleId="Tablecaption10">
    <w:name w:val="Table caption|1"/>
    <w:basedOn w:val="a"/>
    <w:link w:val="Tablecaption1"/>
    <w:qFormat/>
    <w:pPr>
      <w:spacing w:line="307" w:lineRule="exact"/>
      <w:jc w:val="left"/>
    </w:pPr>
    <w:rPr>
      <w:rFonts w:ascii="宋体" w:hAnsi="宋体" w:cs="宋体"/>
      <w:color w:val="232323"/>
      <w:kern w:val="0"/>
      <w:sz w:val="22"/>
      <w:szCs w:val="22"/>
      <w:lang w:val="zh-TW" w:eastAsia="zh-TW" w:bidi="zh-TW"/>
    </w:rPr>
  </w:style>
  <w:style w:type="paragraph" w:styleId="af2">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9"/>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7023AD-136F-45B6-9999-9946FAC51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2</Pages>
  <Words>256</Words>
  <Characters>1464</Characters>
  <Application>Microsoft Office Word</Application>
  <DocSecurity>0</DocSecurity>
  <Lines>12</Lines>
  <Paragraphs>3</Paragraphs>
  <ScaleCrop>false</ScaleCrop>
  <Company>http://www.ntko.com</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陶蕾韵</cp:lastModifiedBy>
  <cp:revision>5</cp:revision>
  <cp:lastPrinted>2023-06-13T10:12:00Z</cp:lastPrinted>
  <dcterms:created xsi:type="dcterms:W3CDTF">2023-04-19T11:50:00Z</dcterms:created>
  <dcterms:modified xsi:type="dcterms:W3CDTF">2023-06-16T07:41:00Z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49DC8E5644394E2190009B6D59BD0B47</vt:lpwstr>
  </property>
</Properties>
</file>