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w:pict>
          <v:line id="Line 2" o:spid="_x0000_s2053" o:spt="20" style="position:absolute;left:0pt;margin-left:-8.25pt;margin-top:1pt;height:0pt;width:436.55pt;z-index:251659264;mso-width-relative:page;mso-height-relative:page;" stroked="t" coordsize="21600,21600">
            <v:path arrowok="t"/>
            <v:fill focussize="0,0"/>
            <v:stroke weight="4.5pt" color="#FF0000" linestyle="thickThin"/>
            <v:imagedata o:title=""/>
            <o:lock v:ext="edit"/>
          </v:line>
        </w:pic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岳珈庆</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hint="eastAsia" w:ascii="Times New Roman" w:hAnsi="Times New Roman" w:eastAsia="仿宋_GB2312" w:cs="Times New Roman"/>
          <w:snapToGrid w:val="0"/>
          <w:kern w:val="0"/>
          <w:sz w:val="28"/>
          <w:szCs w:val="28"/>
        </w:rPr>
        <w:t>DGT58*(车辆识别代号：</w:t>
      </w:r>
      <w:r>
        <w:rPr>
          <w:rFonts w:ascii="Times New Roman" w:hAnsi="Times New Roman" w:eastAsia="仿宋_GB2312" w:cs="Times New Roman"/>
          <w:snapToGrid w:val="0"/>
          <w:kern w:val="0"/>
          <w:sz w:val="28"/>
          <w:szCs w:val="28"/>
        </w:rPr>
        <w:t>WBASN2105CDY21125</w:t>
      </w:r>
      <w:r>
        <w:rPr>
          <w:rFonts w:hint="eastAsia" w:ascii="Times New Roman" w:hAnsi="Times New Roman" w:eastAsia="仿宋_GB2312" w:cs="Times New Roman"/>
          <w:snapToGrid w:val="0"/>
          <w:kern w:val="0"/>
          <w:sz w:val="28"/>
          <w:szCs w:val="28"/>
        </w:rPr>
        <w:t>)的宝马牌小型轿车</w:t>
      </w:r>
      <w:r>
        <w:rPr>
          <w:rFonts w:hint="eastAsia" w:ascii="Times New Roman" w:hAnsi="Times New Roman" w:eastAsia="仿宋_GB2312"/>
          <w:snapToGrid w:val="0"/>
          <w:sz w:val="28"/>
          <w:szCs w:val="28"/>
        </w:rPr>
        <w:t>，已有8起未处理道路交通安全违法行为。本大队于2023年6月7日作出的编号为320401600000145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昆仑大街与广顺街交叉口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违反限制或者禁止通行规定的</w:t>
      </w:r>
      <w:r>
        <w:rPr>
          <w:rFonts w:hint="eastAsia" w:ascii="Times New Roman" w:hAnsi="Times New Roman" w:eastAsia="仿宋_GB2312"/>
          <w:snapToGrid w:val="0"/>
          <w:sz w:val="28"/>
          <w:szCs w:val="28"/>
        </w:rPr>
        <w:t>违法行为（代码7031），违反了《中华人民共和国道路交通安全法》第三十九条、《河南省道路交通安全条例》第三十三条的规定，依据《中华人民共和国道路交通安全法》第一百一十四条、第九十条、《河南省道路交通安全条例》第五十七条第八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安彩南路与彰德路交叉口段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第一项的规定，依据《中华人民共和国道路交通安全法》第一百一十四条、第九十条、《河南省道路交通安全条例》第五十二条，应当处以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胜利路与南环路交叉口北200米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四十四条的规定，依据《中华人民共和国道路交通安全法》第一百一十四条、第九十条、《河南省道路交通安全条例》第五十三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和平大道（向阳路-华兰大道）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四十四条的规定，依据《中华人民共和国道路交通安全法》第一百一十四条、第九十条、《河南省道路交通安全条例》第五十三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金沙大道与中华路交叉口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第一项的规定，依据《中华人民共和国道路交通安全法》第一百一十四条、第九十条、《河南省道路交通安全条例》第五十二条，应当处以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彰德路光明路口（南外环）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违法行为（代码6011），违反了《中华人民共和国道路交通安全法》第五十一条的规定，依据《中华人民共和国道路交通安全法》第一百一十四条、第九十条、《河南省道路交通安全条例》第五十二条，应当处以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泰山路北段（曹庄）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违法行为（代码6011），违反了《中华人民共和国道路交通安全法》第五十一条的规定，依据《中华人民共和国道路交通安全法》第一百一十四条、第九十条、《河南省道路交通安全条例》第五十二条，应当处以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永定219省道29公里500米与汤屯路交叉口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第一项的规定，依据《中华人民共和国道路交通安全法》第一百一十四条、第九十条、《河南省道路交通安全条例》第五十二条，应当处以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7月7日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C1F65"/>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485D"/>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B784F"/>
    <w:rsid w:val="00FE1C6B"/>
    <w:rsid w:val="00FE2144"/>
    <w:rsid w:val="00FE3CE4"/>
    <w:rsid w:val="3B89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1852</Words>
  <Characters>2039</Characters>
  <Lines>15</Lines>
  <Paragraphs>4</Paragraphs>
  <TotalTime>165</TotalTime>
  <ScaleCrop>false</ScaleCrop>
  <LinksUpToDate>false</LinksUpToDate>
  <CharactersWithSpaces>2111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2023-07-07T07:21:49Z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9C7312FA0FCC46D0941A423B58069C79_12</vt:lpwstr>
  </property>
</Properties>
</file>