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简体" w:cs="Times New Roman"/>
          <w:sz w:val="44"/>
          <w:szCs w:val="44"/>
        </w:rPr>
      </w:pPr>
      <w:bookmarkStart w:id="36" w:name="_GoBack"/>
      <w:bookmarkEnd w:id="36"/>
    </w:p>
    <w:p>
      <w:pPr>
        <w:spacing w:line="560" w:lineRule="exact"/>
        <w:jc w:val="center"/>
        <w:rPr>
          <w:rFonts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p>
    <w:p>
      <w:pPr>
        <w:spacing w:line="360" w:lineRule="auto"/>
        <w:jc w:val="center"/>
        <w:rPr>
          <w:rFonts w:ascii="Times New Roman" w:hAnsi="Times New Roman" w:eastAsia="方正小标宋简体" w:cs="Times New Roman"/>
          <w:sz w:val="52"/>
          <w:szCs w:val="44"/>
        </w:rPr>
      </w:pPr>
      <w:r>
        <w:rPr>
          <w:rFonts w:ascii="Times New Roman" w:hAnsi="Times New Roman" w:eastAsia="方正小标宋简体" w:cs="Times New Roman"/>
          <w:sz w:val="52"/>
          <w:szCs w:val="44"/>
        </w:rPr>
        <w:t>常州市公共汽车客运专项规划（2023</w:t>
      </w:r>
      <w:r>
        <w:rPr>
          <w:rFonts w:hint="eastAsia" w:ascii="Times New Roman" w:hAnsi="Times New Roman" w:eastAsia="方正小标宋简体" w:cs="Times New Roman"/>
          <w:sz w:val="52"/>
          <w:szCs w:val="44"/>
        </w:rPr>
        <w:t>—</w:t>
      </w:r>
      <w:r>
        <w:rPr>
          <w:rFonts w:ascii="Times New Roman" w:hAnsi="Times New Roman" w:eastAsia="方正小标宋简体" w:cs="Times New Roman"/>
          <w:sz w:val="52"/>
          <w:szCs w:val="44"/>
        </w:rPr>
        <w:t>2035年）</w:t>
      </w: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rPr>
          <w:rFonts w:ascii="Times New Roman" w:hAnsi="Times New Roman" w:eastAsia="方正仿宋简体" w:cs="Times New Roman"/>
          <w:sz w:val="32"/>
          <w:szCs w:val="32"/>
        </w:rPr>
      </w:pPr>
    </w:p>
    <w:p>
      <w:pPr>
        <w:spacing w:line="560" w:lineRule="exact"/>
        <w:jc w:val="center"/>
        <w:rPr>
          <w:rFonts w:ascii="Times New Roman" w:hAnsi="Times New Roman" w:eastAsia="方正小标宋简体" w:cs="Times New Roman"/>
          <w:sz w:val="28"/>
          <w:szCs w:val="44"/>
        </w:rPr>
      </w:pPr>
    </w:p>
    <w:p>
      <w:pPr>
        <w:spacing w:line="560" w:lineRule="exact"/>
        <w:jc w:val="center"/>
        <w:rPr>
          <w:rFonts w:ascii="Times New Roman" w:hAnsi="Times New Roman" w:eastAsia="方正小标宋简体" w:cs="Times New Roman"/>
          <w:sz w:val="28"/>
          <w:szCs w:val="44"/>
        </w:rPr>
      </w:pPr>
    </w:p>
    <w:p>
      <w:pPr>
        <w:spacing w:line="560" w:lineRule="exact"/>
        <w:jc w:val="center"/>
        <w:rPr>
          <w:rFonts w:ascii="Times New Roman" w:hAnsi="Times New Roman" w:eastAsia="方正小标宋简体" w:cs="Times New Roman"/>
          <w:sz w:val="28"/>
          <w:szCs w:val="44"/>
        </w:rPr>
      </w:pPr>
      <w:r>
        <w:rPr>
          <w:rFonts w:ascii="Times New Roman" w:hAnsi="Times New Roman" w:eastAsia="方正小标宋简体" w:cs="Times New Roman"/>
          <w:sz w:val="28"/>
          <w:szCs w:val="44"/>
        </w:rPr>
        <w:t>常州市交通运输局</w:t>
      </w:r>
    </w:p>
    <w:p>
      <w:pPr>
        <w:spacing w:line="560" w:lineRule="exact"/>
        <w:jc w:val="center"/>
        <w:rPr>
          <w:rFonts w:ascii="Times New Roman" w:hAnsi="Times New Roman" w:eastAsia="方正仿宋简体" w:cs="Times New Roman"/>
          <w:sz w:val="32"/>
          <w:szCs w:val="32"/>
        </w:rPr>
      </w:pPr>
      <w:r>
        <w:rPr>
          <w:rFonts w:ascii="Times New Roman" w:hAnsi="Times New Roman" w:eastAsia="方正小标宋简体" w:cs="Times New Roman"/>
          <w:sz w:val="28"/>
          <w:szCs w:val="44"/>
        </w:rPr>
        <w:t>2023年6月</w:t>
      </w:r>
    </w:p>
    <w:p>
      <w:pPr>
        <w:spacing w:line="560" w:lineRule="exact"/>
        <w:ind w:firstLine="640" w:firstLineChars="200"/>
        <w:rPr>
          <w:rFonts w:ascii="Times New Roman" w:hAnsi="Times New Roman" w:eastAsia="方正仿宋简体" w:cs="Times New Roman"/>
          <w:sz w:val="32"/>
          <w:szCs w:val="32"/>
        </w:rPr>
        <w:sectPr>
          <w:footerReference r:id="rId4" w:type="default"/>
          <w:pgSz w:w="11906" w:h="16838"/>
          <w:pgMar w:top="1440" w:right="1800" w:bottom="1440" w:left="1800" w:header="851" w:footer="992" w:gutter="0"/>
          <w:cols w:space="425" w:num="1"/>
          <w:docGrid w:type="lines" w:linePitch="312" w:charSpace="0"/>
        </w:sectPr>
      </w:pPr>
    </w:p>
    <w:sdt>
      <w:sdtPr>
        <w:rPr>
          <w:rFonts w:ascii="Times New Roman" w:hAnsi="Times New Roman" w:cs="Times New Roman" w:eastAsiaTheme="minorEastAsia"/>
          <w:color w:val="auto"/>
          <w:kern w:val="2"/>
          <w:sz w:val="36"/>
          <w:szCs w:val="22"/>
          <w:lang w:val="zh-CN"/>
        </w:rPr>
        <w:id w:val="-1939217373"/>
        <w:docPartObj>
          <w:docPartGallery w:val="Table of Contents"/>
          <w:docPartUnique/>
        </w:docPartObj>
      </w:sdtPr>
      <w:sdtEndPr>
        <w:rPr>
          <w:rFonts w:ascii="Times New Roman" w:hAnsi="Times New Roman" w:eastAsia="宋体" w:cs="Times New Roman"/>
          <w:b/>
          <w:bCs/>
          <w:color w:val="auto"/>
          <w:kern w:val="2"/>
          <w:sz w:val="28"/>
          <w:szCs w:val="28"/>
          <w:lang w:val="zh-CN"/>
        </w:rPr>
      </w:sdtEndPr>
      <w:sdtContent>
        <w:p>
          <w:pPr>
            <w:pStyle w:val="105"/>
            <w:jc w:val="center"/>
            <w:rPr>
              <w:rFonts w:ascii="Times New Roman" w:hAnsi="Times New Roman" w:eastAsia="黑体" w:cs="Times New Roman"/>
              <w:b/>
              <w:color w:val="auto"/>
              <w:sz w:val="36"/>
            </w:rPr>
          </w:pPr>
          <w:r>
            <w:rPr>
              <w:rFonts w:ascii="Times New Roman" w:hAnsi="Times New Roman" w:eastAsia="黑体" w:cs="Times New Roman"/>
              <w:b/>
              <w:color w:val="auto"/>
              <w:sz w:val="36"/>
              <w:lang w:val="zh-CN"/>
            </w:rPr>
            <w:t>目  录</w:t>
          </w:r>
        </w:p>
        <w:p>
          <w:pPr>
            <w:pStyle w:val="59"/>
          </w:pPr>
          <w:r>
            <w:rPr>
              <w:rFonts w:eastAsia="仿宋"/>
              <w:szCs w:val="32"/>
            </w:rPr>
            <w:fldChar w:fldCharType="begin"/>
          </w:r>
          <w:r>
            <w:rPr>
              <w:rFonts w:eastAsia="仿宋"/>
              <w:szCs w:val="32"/>
            </w:rPr>
            <w:instrText xml:space="preserve"> TOC \o "1-2" \h \z \u </w:instrText>
          </w:r>
          <w:r>
            <w:rPr>
              <w:rFonts w:eastAsia="仿宋"/>
              <w:szCs w:val="32"/>
            </w:rPr>
            <w:fldChar w:fldCharType="separate"/>
          </w:r>
          <w:r>
            <w:fldChar w:fldCharType="begin"/>
          </w:r>
          <w:r>
            <w:instrText xml:space="preserve"> HYPERLINK \l "_Toc126573980" </w:instrText>
          </w:r>
          <w:r>
            <w:fldChar w:fldCharType="separate"/>
          </w:r>
          <w:r>
            <w:rPr>
              <w:rStyle w:val="97"/>
              <w:rFonts w:eastAsia="方正黑体简体"/>
              <w:color w:val="auto"/>
            </w:rPr>
            <w:t>一、发展背景</w:t>
          </w:r>
          <w:r>
            <w:tab/>
          </w:r>
          <w:r>
            <w:fldChar w:fldCharType="begin"/>
          </w:r>
          <w:r>
            <w:instrText xml:space="preserve"> PAGEREF _Toc126573980 \h </w:instrText>
          </w:r>
          <w:r>
            <w:fldChar w:fldCharType="separate"/>
          </w:r>
          <w:r>
            <w:t>1</w:t>
          </w:r>
          <w:r>
            <w:fldChar w:fldCharType="end"/>
          </w:r>
          <w:r>
            <w:fldChar w:fldCharType="end"/>
          </w:r>
        </w:p>
        <w:p>
          <w:pPr>
            <w:pStyle w:val="74"/>
            <w:rPr>
              <w:b w:val="0"/>
            </w:rPr>
          </w:pPr>
          <w:r>
            <w:fldChar w:fldCharType="begin"/>
          </w:r>
          <w:r>
            <w:instrText xml:space="preserve"> HYPERLINK \l "_Toc126573981" </w:instrText>
          </w:r>
          <w:r>
            <w:fldChar w:fldCharType="separate"/>
          </w:r>
          <w:r>
            <w:rPr>
              <w:rStyle w:val="97"/>
              <w:b w:val="0"/>
              <w:color w:val="auto"/>
            </w:rPr>
            <w:t>（一）现状基础</w:t>
          </w:r>
          <w:r>
            <w:rPr>
              <w:b w:val="0"/>
            </w:rPr>
            <w:tab/>
          </w:r>
          <w:r>
            <w:rPr>
              <w:b w:val="0"/>
            </w:rPr>
            <w:fldChar w:fldCharType="begin"/>
          </w:r>
          <w:r>
            <w:rPr>
              <w:b w:val="0"/>
            </w:rPr>
            <w:instrText xml:space="preserve"> PAGEREF _Toc126573981 \h </w:instrText>
          </w:r>
          <w:r>
            <w:rPr>
              <w:b w:val="0"/>
            </w:rPr>
            <w:fldChar w:fldCharType="separate"/>
          </w:r>
          <w:r>
            <w:rPr>
              <w:b w:val="0"/>
            </w:rPr>
            <w:t>1</w:t>
          </w:r>
          <w:r>
            <w:rPr>
              <w:b w:val="0"/>
            </w:rPr>
            <w:fldChar w:fldCharType="end"/>
          </w:r>
          <w:r>
            <w:rPr>
              <w:b w:val="0"/>
            </w:rPr>
            <w:fldChar w:fldCharType="end"/>
          </w:r>
        </w:p>
        <w:p>
          <w:pPr>
            <w:pStyle w:val="74"/>
            <w:rPr>
              <w:b w:val="0"/>
            </w:rPr>
          </w:pPr>
          <w:r>
            <w:fldChar w:fldCharType="begin"/>
          </w:r>
          <w:r>
            <w:instrText xml:space="preserve"> HYPERLINK \l "_Toc126573982" </w:instrText>
          </w:r>
          <w:r>
            <w:fldChar w:fldCharType="separate"/>
          </w:r>
          <w:r>
            <w:rPr>
              <w:rStyle w:val="97"/>
              <w:b w:val="0"/>
              <w:color w:val="auto"/>
            </w:rPr>
            <w:t>（二）发展形势</w:t>
          </w:r>
          <w:r>
            <w:rPr>
              <w:b w:val="0"/>
            </w:rPr>
            <w:tab/>
          </w:r>
          <w:r>
            <w:rPr>
              <w:b w:val="0"/>
            </w:rPr>
            <w:fldChar w:fldCharType="begin"/>
          </w:r>
          <w:r>
            <w:rPr>
              <w:b w:val="0"/>
            </w:rPr>
            <w:instrText xml:space="preserve"> PAGEREF _Toc126573982 \h </w:instrText>
          </w:r>
          <w:r>
            <w:rPr>
              <w:b w:val="0"/>
            </w:rPr>
            <w:fldChar w:fldCharType="separate"/>
          </w:r>
          <w:r>
            <w:rPr>
              <w:b w:val="0"/>
            </w:rPr>
            <w:t>5</w:t>
          </w:r>
          <w:r>
            <w:rPr>
              <w:b w:val="0"/>
            </w:rPr>
            <w:fldChar w:fldCharType="end"/>
          </w:r>
          <w:r>
            <w:rPr>
              <w:b w:val="0"/>
            </w:rPr>
            <w:fldChar w:fldCharType="end"/>
          </w:r>
        </w:p>
        <w:p>
          <w:pPr>
            <w:pStyle w:val="74"/>
            <w:rPr>
              <w:b w:val="0"/>
            </w:rPr>
          </w:pPr>
          <w:r>
            <w:fldChar w:fldCharType="begin"/>
          </w:r>
          <w:r>
            <w:instrText xml:space="preserve"> HYPERLINK \l "_Toc126573983" </w:instrText>
          </w:r>
          <w:r>
            <w:fldChar w:fldCharType="separate"/>
          </w:r>
          <w:r>
            <w:rPr>
              <w:rStyle w:val="97"/>
              <w:b w:val="0"/>
              <w:color w:val="auto"/>
            </w:rPr>
            <w:t>（三）需求特征</w:t>
          </w:r>
          <w:r>
            <w:rPr>
              <w:b w:val="0"/>
            </w:rPr>
            <w:tab/>
          </w:r>
          <w:r>
            <w:rPr>
              <w:b w:val="0"/>
            </w:rPr>
            <w:fldChar w:fldCharType="begin"/>
          </w:r>
          <w:r>
            <w:rPr>
              <w:b w:val="0"/>
            </w:rPr>
            <w:instrText xml:space="preserve"> PAGEREF _Toc126573983 \h </w:instrText>
          </w:r>
          <w:r>
            <w:rPr>
              <w:b w:val="0"/>
            </w:rPr>
            <w:fldChar w:fldCharType="separate"/>
          </w:r>
          <w:r>
            <w:rPr>
              <w:b w:val="0"/>
            </w:rPr>
            <w:t>7</w:t>
          </w:r>
          <w:r>
            <w:rPr>
              <w:b w:val="0"/>
            </w:rPr>
            <w:fldChar w:fldCharType="end"/>
          </w:r>
          <w:r>
            <w:rPr>
              <w:b w:val="0"/>
            </w:rPr>
            <w:fldChar w:fldCharType="end"/>
          </w:r>
        </w:p>
        <w:p>
          <w:pPr>
            <w:pStyle w:val="59"/>
          </w:pPr>
          <w:r>
            <w:fldChar w:fldCharType="begin"/>
          </w:r>
          <w:r>
            <w:instrText xml:space="preserve"> HYPERLINK \l "_Toc126573984" </w:instrText>
          </w:r>
          <w:r>
            <w:fldChar w:fldCharType="separate"/>
          </w:r>
          <w:r>
            <w:rPr>
              <w:rStyle w:val="97"/>
              <w:rFonts w:eastAsia="方正黑体简体"/>
              <w:color w:val="auto"/>
            </w:rPr>
            <w:t>二、总体要求</w:t>
          </w:r>
          <w:r>
            <w:tab/>
          </w:r>
          <w:r>
            <w:fldChar w:fldCharType="begin"/>
          </w:r>
          <w:r>
            <w:instrText xml:space="preserve"> PAGEREF _Toc126573984 \h </w:instrText>
          </w:r>
          <w:r>
            <w:fldChar w:fldCharType="separate"/>
          </w:r>
          <w:r>
            <w:t>8</w:t>
          </w:r>
          <w:r>
            <w:fldChar w:fldCharType="end"/>
          </w:r>
          <w:r>
            <w:fldChar w:fldCharType="end"/>
          </w:r>
        </w:p>
        <w:p>
          <w:pPr>
            <w:pStyle w:val="74"/>
            <w:rPr>
              <w:b w:val="0"/>
            </w:rPr>
          </w:pPr>
          <w:r>
            <w:fldChar w:fldCharType="begin"/>
          </w:r>
          <w:r>
            <w:instrText xml:space="preserve"> HYPERLINK \l "_Toc126573985" </w:instrText>
          </w:r>
          <w:r>
            <w:fldChar w:fldCharType="separate"/>
          </w:r>
          <w:r>
            <w:rPr>
              <w:rStyle w:val="97"/>
              <w:b w:val="0"/>
              <w:color w:val="auto"/>
            </w:rPr>
            <w:t>（一）指导思想</w:t>
          </w:r>
          <w:r>
            <w:rPr>
              <w:b w:val="0"/>
            </w:rPr>
            <w:tab/>
          </w:r>
          <w:r>
            <w:rPr>
              <w:b w:val="0"/>
            </w:rPr>
            <w:fldChar w:fldCharType="begin"/>
          </w:r>
          <w:r>
            <w:rPr>
              <w:b w:val="0"/>
            </w:rPr>
            <w:instrText xml:space="preserve"> PAGEREF _Toc126573985 \h </w:instrText>
          </w:r>
          <w:r>
            <w:rPr>
              <w:b w:val="0"/>
            </w:rPr>
            <w:fldChar w:fldCharType="separate"/>
          </w:r>
          <w:r>
            <w:rPr>
              <w:b w:val="0"/>
            </w:rPr>
            <w:t>8</w:t>
          </w:r>
          <w:r>
            <w:rPr>
              <w:b w:val="0"/>
            </w:rPr>
            <w:fldChar w:fldCharType="end"/>
          </w:r>
          <w:r>
            <w:rPr>
              <w:b w:val="0"/>
            </w:rPr>
            <w:fldChar w:fldCharType="end"/>
          </w:r>
        </w:p>
        <w:p>
          <w:pPr>
            <w:pStyle w:val="74"/>
            <w:rPr>
              <w:b w:val="0"/>
            </w:rPr>
          </w:pPr>
          <w:r>
            <w:fldChar w:fldCharType="begin"/>
          </w:r>
          <w:r>
            <w:instrText xml:space="preserve"> HYPERLINK \l "_Toc126573986" </w:instrText>
          </w:r>
          <w:r>
            <w:fldChar w:fldCharType="separate"/>
          </w:r>
          <w:r>
            <w:rPr>
              <w:rStyle w:val="97"/>
              <w:b w:val="0"/>
              <w:color w:val="auto"/>
            </w:rPr>
            <w:t>（二）基本原则</w:t>
          </w:r>
          <w:r>
            <w:rPr>
              <w:b w:val="0"/>
            </w:rPr>
            <w:tab/>
          </w:r>
          <w:r>
            <w:rPr>
              <w:b w:val="0"/>
            </w:rPr>
            <w:fldChar w:fldCharType="begin"/>
          </w:r>
          <w:r>
            <w:rPr>
              <w:b w:val="0"/>
            </w:rPr>
            <w:instrText xml:space="preserve"> PAGEREF _Toc126573986 \h </w:instrText>
          </w:r>
          <w:r>
            <w:rPr>
              <w:b w:val="0"/>
            </w:rPr>
            <w:fldChar w:fldCharType="separate"/>
          </w:r>
          <w:r>
            <w:rPr>
              <w:b w:val="0"/>
            </w:rPr>
            <w:t>8</w:t>
          </w:r>
          <w:r>
            <w:rPr>
              <w:b w:val="0"/>
            </w:rPr>
            <w:fldChar w:fldCharType="end"/>
          </w:r>
          <w:r>
            <w:rPr>
              <w:b w:val="0"/>
            </w:rPr>
            <w:fldChar w:fldCharType="end"/>
          </w:r>
        </w:p>
        <w:p>
          <w:pPr>
            <w:pStyle w:val="74"/>
            <w:rPr>
              <w:b w:val="0"/>
            </w:rPr>
          </w:pPr>
          <w:r>
            <w:fldChar w:fldCharType="begin"/>
          </w:r>
          <w:r>
            <w:instrText xml:space="preserve"> HYPERLINK \l "_Toc126573987" </w:instrText>
          </w:r>
          <w:r>
            <w:fldChar w:fldCharType="separate"/>
          </w:r>
          <w:r>
            <w:rPr>
              <w:rStyle w:val="97"/>
              <w:b w:val="0"/>
              <w:color w:val="auto"/>
            </w:rPr>
            <w:t>（三）发展目标</w:t>
          </w:r>
          <w:r>
            <w:rPr>
              <w:b w:val="0"/>
            </w:rPr>
            <w:tab/>
          </w:r>
          <w:r>
            <w:rPr>
              <w:b w:val="0"/>
            </w:rPr>
            <w:fldChar w:fldCharType="begin"/>
          </w:r>
          <w:r>
            <w:rPr>
              <w:b w:val="0"/>
            </w:rPr>
            <w:instrText xml:space="preserve"> PAGEREF _Toc126573987 \h </w:instrText>
          </w:r>
          <w:r>
            <w:rPr>
              <w:b w:val="0"/>
            </w:rPr>
            <w:fldChar w:fldCharType="separate"/>
          </w:r>
          <w:r>
            <w:rPr>
              <w:b w:val="0"/>
            </w:rPr>
            <w:t>9</w:t>
          </w:r>
          <w:r>
            <w:rPr>
              <w:b w:val="0"/>
            </w:rPr>
            <w:fldChar w:fldCharType="end"/>
          </w:r>
          <w:r>
            <w:rPr>
              <w:b w:val="0"/>
            </w:rPr>
            <w:fldChar w:fldCharType="end"/>
          </w:r>
        </w:p>
        <w:p>
          <w:pPr>
            <w:pStyle w:val="74"/>
            <w:rPr>
              <w:b w:val="0"/>
            </w:rPr>
          </w:pPr>
          <w:r>
            <w:fldChar w:fldCharType="begin"/>
          </w:r>
          <w:r>
            <w:instrText xml:space="preserve"> HYPERLINK \l "_Toc126573988" </w:instrText>
          </w:r>
          <w:r>
            <w:fldChar w:fldCharType="separate"/>
          </w:r>
          <w:r>
            <w:rPr>
              <w:rStyle w:val="97"/>
              <w:b w:val="0"/>
              <w:color w:val="auto"/>
            </w:rPr>
            <w:t>（四）发展策略</w:t>
          </w:r>
          <w:r>
            <w:rPr>
              <w:b w:val="0"/>
            </w:rPr>
            <w:tab/>
          </w:r>
          <w:r>
            <w:rPr>
              <w:b w:val="0"/>
            </w:rPr>
            <w:fldChar w:fldCharType="begin"/>
          </w:r>
          <w:r>
            <w:rPr>
              <w:b w:val="0"/>
            </w:rPr>
            <w:instrText xml:space="preserve"> PAGEREF _Toc126573988 \h </w:instrText>
          </w:r>
          <w:r>
            <w:rPr>
              <w:b w:val="0"/>
            </w:rPr>
            <w:fldChar w:fldCharType="separate"/>
          </w:r>
          <w:r>
            <w:rPr>
              <w:b w:val="0"/>
            </w:rPr>
            <w:t>10</w:t>
          </w:r>
          <w:r>
            <w:rPr>
              <w:b w:val="0"/>
            </w:rPr>
            <w:fldChar w:fldCharType="end"/>
          </w:r>
          <w:r>
            <w:rPr>
              <w:b w:val="0"/>
            </w:rPr>
            <w:fldChar w:fldCharType="end"/>
          </w:r>
        </w:p>
        <w:p>
          <w:pPr>
            <w:pStyle w:val="59"/>
          </w:pPr>
          <w:r>
            <w:fldChar w:fldCharType="begin"/>
          </w:r>
          <w:r>
            <w:instrText xml:space="preserve"> HYPERLINK \l "_Toc126573989" </w:instrText>
          </w:r>
          <w:r>
            <w:fldChar w:fldCharType="separate"/>
          </w:r>
          <w:r>
            <w:rPr>
              <w:rStyle w:val="97"/>
              <w:rFonts w:eastAsia="方正黑体简体"/>
              <w:color w:val="auto"/>
            </w:rPr>
            <w:t>三、发展重点</w:t>
          </w:r>
          <w:r>
            <w:tab/>
          </w:r>
          <w:r>
            <w:fldChar w:fldCharType="begin"/>
          </w:r>
          <w:r>
            <w:instrText xml:space="preserve"> PAGEREF _Toc126573989 \h </w:instrText>
          </w:r>
          <w:r>
            <w:fldChar w:fldCharType="separate"/>
          </w:r>
          <w:r>
            <w:t>11</w:t>
          </w:r>
          <w:r>
            <w:fldChar w:fldCharType="end"/>
          </w:r>
          <w:r>
            <w:fldChar w:fldCharType="end"/>
          </w:r>
        </w:p>
        <w:p>
          <w:pPr>
            <w:pStyle w:val="74"/>
            <w:rPr>
              <w:b w:val="0"/>
            </w:rPr>
          </w:pPr>
          <w:r>
            <w:fldChar w:fldCharType="begin"/>
          </w:r>
          <w:r>
            <w:instrText xml:space="preserve"> HYPERLINK \l "_Toc126573990" </w:instrText>
          </w:r>
          <w:r>
            <w:fldChar w:fldCharType="separate"/>
          </w:r>
          <w:r>
            <w:rPr>
              <w:rStyle w:val="97"/>
              <w:b w:val="0"/>
              <w:color w:val="auto"/>
            </w:rPr>
            <w:t>（一）提升线网运营服务</w:t>
          </w:r>
          <w:r>
            <w:rPr>
              <w:b w:val="0"/>
            </w:rPr>
            <w:tab/>
          </w:r>
          <w:r>
            <w:rPr>
              <w:b w:val="0"/>
            </w:rPr>
            <w:fldChar w:fldCharType="begin"/>
          </w:r>
          <w:r>
            <w:rPr>
              <w:b w:val="0"/>
            </w:rPr>
            <w:instrText xml:space="preserve"> PAGEREF _Toc126573990 \h </w:instrText>
          </w:r>
          <w:r>
            <w:rPr>
              <w:b w:val="0"/>
            </w:rPr>
            <w:fldChar w:fldCharType="separate"/>
          </w:r>
          <w:r>
            <w:rPr>
              <w:b w:val="0"/>
            </w:rPr>
            <w:t>11</w:t>
          </w:r>
          <w:r>
            <w:rPr>
              <w:b w:val="0"/>
            </w:rPr>
            <w:fldChar w:fldCharType="end"/>
          </w:r>
          <w:r>
            <w:rPr>
              <w:b w:val="0"/>
            </w:rPr>
            <w:fldChar w:fldCharType="end"/>
          </w:r>
        </w:p>
        <w:p>
          <w:pPr>
            <w:pStyle w:val="74"/>
            <w:rPr>
              <w:b w:val="0"/>
            </w:rPr>
          </w:pPr>
          <w:r>
            <w:fldChar w:fldCharType="begin"/>
          </w:r>
          <w:r>
            <w:instrText xml:space="preserve"> HYPERLINK \l "_Toc126573991" </w:instrText>
          </w:r>
          <w:r>
            <w:fldChar w:fldCharType="separate"/>
          </w:r>
          <w:r>
            <w:rPr>
              <w:rStyle w:val="97"/>
              <w:b w:val="0"/>
              <w:color w:val="auto"/>
            </w:rPr>
            <w:t>（二）完善基础设施配套</w:t>
          </w:r>
          <w:r>
            <w:rPr>
              <w:b w:val="0"/>
            </w:rPr>
            <w:tab/>
          </w:r>
          <w:r>
            <w:rPr>
              <w:b w:val="0"/>
            </w:rPr>
            <w:fldChar w:fldCharType="begin"/>
          </w:r>
          <w:r>
            <w:rPr>
              <w:b w:val="0"/>
            </w:rPr>
            <w:instrText xml:space="preserve"> PAGEREF _Toc126573991 \h </w:instrText>
          </w:r>
          <w:r>
            <w:rPr>
              <w:b w:val="0"/>
            </w:rPr>
            <w:fldChar w:fldCharType="separate"/>
          </w:r>
          <w:r>
            <w:rPr>
              <w:b w:val="0"/>
            </w:rPr>
            <w:t>13</w:t>
          </w:r>
          <w:r>
            <w:rPr>
              <w:b w:val="0"/>
            </w:rPr>
            <w:fldChar w:fldCharType="end"/>
          </w:r>
          <w:r>
            <w:rPr>
              <w:b w:val="0"/>
            </w:rPr>
            <w:fldChar w:fldCharType="end"/>
          </w:r>
        </w:p>
        <w:p>
          <w:pPr>
            <w:pStyle w:val="74"/>
            <w:rPr>
              <w:b w:val="0"/>
            </w:rPr>
          </w:pPr>
          <w:r>
            <w:fldChar w:fldCharType="begin"/>
          </w:r>
          <w:r>
            <w:instrText xml:space="preserve"> HYPERLINK \l "_Toc126573992" </w:instrText>
          </w:r>
          <w:r>
            <w:fldChar w:fldCharType="separate"/>
          </w:r>
          <w:r>
            <w:rPr>
              <w:rStyle w:val="97"/>
              <w:b w:val="0"/>
              <w:color w:val="auto"/>
            </w:rPr>
            <w:t>（三）促进多网融合发展</w:t>
          </w:r>
          <w:r>
            <w:rPr>
              <w:b w:val="0"/>
            </w:rPr>
            <w:tab/>
          </w:r>
          <w:r>
            <w:rPr>
              <w:b w:val="0"/>
            </w:rPr>
            <w:fldChar w:fldCharType="begin"/>
          </w:r>
          <w:r>
            <w:rPr>
              <w:b w:val="0"/>
            </w:rPr>
            <w:instrText xml:space="preserve"> PAGEREF _Toc126573992 \h </w:instrText>
          </w:r>
          <w:r>
            <w:rPr>
              <w:b w:val="0"/>
            </w:rPr>
            <w:fldChar w:fldCharType="separate"/>
          </w:r>
          <w:r>
            <w:rPr>
              <w:b w:val="0"/>
            </w:rPr>
            <w:t>18</w:t>
          </w:r>
          <w:r>
            <w:rPr>
              <w:b w:val="0"/>
            </w:rPr>
            <w:fldChar w:fldCharType="end"/>
          </w:r>
          <w:r>
            <w:rPr>
              <w:b w:val="0"/>
            </w:rPr>
            <w:fldChar w:fldCharType="end"/>
          </w:r>
        </w:p>
        <w:p>
          <w:pPr>
            <w:pStyle w:val="74"/>
            <w:rPr>
              <w:b w:val="0"/>
            </w:rPr>
          </w:pPr>
          <w:r>
            <w:fldChar w:fldCharType="begin"/>
          </w:r>
          <w:r>
            <w:instrText xml:space="preserve"> HYPERLINK \l "_Toc126573993" </w:instrText>
          </w:r>
          <w:r>
            <w:fldChar w:fldCharType="separate"/>
          </w:r>
          <w:r>
            <w:rPr>
              <w:rStyle w:val="97"/>
              <w:b w:val="0"/>
              <w:color w:val="auto"/>
            </w:rPr>
            <w:t>（四）突出两湖核心服务</w:t>
          </w:r>
          <w:r>
            <w:rPr>
              <w:b w:val="0"/>
            </w:rPr>
            <w:tab/>
          </w:r>
          <w:r>
            <w:rPr>
              <w:b w:val="0"/>
            </w:rPr>
            <w:fldChar w:fldCharType="begin"/>
          </w:r>
          <w:r>
            <w:rPr>
              <w:b w:val="0"/>
            </w:rPr>
            <w:instrText xml:space="preserve"> PAGEREF _Toc126573993 \h </w:instrText>
          </w:r>
          <w:r>
            <w:rPr>
              <w:b w:val="0"/>
            </w:rPr>
            <w:fldChar w:fldCharType="separate"/>
          </w:r>
          <w:r>
            <w:rPr>
              <w:b w:val="0"/>
            </w:rPr>
            <w:t>19</w:t>
          </w:r>
          <w:r>
            <w:rPr>
              <w:b w:val="0"/>
            </w:rPr>
            <w:fldChar w:fldCharType="end"/>
          </w:r>
          <w:r>
            <w:rPr>
              <w:b w:val="0"/>
            </w:rPr>
            <w:fldChar w:fldCharType="end"/>
          </w:r>
        </w:p>
        <w:p>
          <w:pPr>
            <w:pStyle w:val="59"/>
          </w:pPr>
          <w:r>
            <w:fldChar w:fldCharType="begin"/>
          </w:r>
          <w:r>
            <w:instrText xml:space="preserve"> HYPERLINK \l "_Toc126573994" </w:instrText>
          </w:r>
          <w:r>
            <w:fldChar w:fldCharType="separate"/>
          </w:r>
          <w:r>
            <w:rPr>
              <w:rStyle w:val="97"/>
              <w:rFonts w:eastAsia="方正黑体简体"/>
              <w:color w:val="auto"/>
            </w:rPr>
            <w:t>四、近期重点任务</w:t>
          </w:r>
          <w:r>
            <w:tab/>
          </w:r>
          <w:r>
            <w:fldChar w:fldCharType="begin"/>
          </w:r>
          <w:r>
            <w:instrText xml:space="preserve"> PAGEREF _Toc126573994 \h </w:instrText>
          </w:r>
          <w:r>
            <w:fldChar w:fldCharType="separate"/>
          </w:r>
          <w:r>
            <w:t>21</w:t>
          </w:r>
          <w:r>
            <w:fldChar w:fldCharType="end"/>
          </w:r>
          <w:r>
            <w:fldChar w:fldCharType="end"/>
          </w:r>
        </w:p>
        <w:p>
          <w:pPr>
            <w:pStyle w:val="74"/>
            <w:rPr>
              <w:b w:val="0"/>
            </w:rPr>
          </w:pPr>
          <w:r>
            <w:fldChar w:fldCharType="begin"/>
          </w:r>
          <w:r>
            <w:instrText xml:space="preserve"> HYPERLINK \l "_Toc126573995" </w:instrText>
          </w:r>
          <w:r>
            <w:fldChar w:fldCharType="separate"/>
          </w:r>
          <w:r>
            <w:rPr>
              <w:rStyle w:val="97"/>
              <w:b w:val="0"/>
              <w:color w:val="auto"/>
            </w:rPr>
            <w:t>（一）公交线网</w:t>
          </w:r>
          <w:r>
            <w:rPr>
              <w:b w:val="0"/>
            </w:rPr>
            <w:tab/>
          </w:r>
          <w:r>
            <w:rPr>
              <w:b w:val="0"/>
            </w:rPr>
            <w:fldChar w:fldCharType="begin"/>
          </w:r>
          <w:r>
            <w:rPr>
              <w:b w:val="0"/>
            </w:rPr>
            <w:instrText xml:space="preserve"> PAGEREF _Toc126573995 \h </w:instrText>
          </w:r>
          <w:r>
            <w:rPr>
              <w:b w:val="0"/>
            </w:rPr>
            <w:fldChar w:fldCharType="separate"/>
          </w:r>
          <w:r>
            <w:rPr>
              <w:b w:val="0"/>
            </w:rPr>
            <w:t>21</w:t>
          </w:r>
          <w:r>
            <w:rPr>
              <w:b w:val="0"/>
            </w:rPr>
            <w:fldChar w:fldCharType="end"/>
          </w:r>
          <w:r>
            <w:rPr>
              <w:b w:val="0"/>
            </w:rPr>
            <w:fldChar w:fldCharType="end"/>
          </w:r>
        </w:p>
        <w:p>
          <w:pPr>
            <w:pStyle w:val="74"/>
            <w:rPr>
              <w:b w:val="0"/>
            </w:rPr>
          </w:pPr>
          <w:r>
            <w:fldChar w:fldCharType="begin"/>
          </w:r>
          <w:r>
            <w:instrText xml:space="preserve"> HYPERLINK \l "_Toc126573996" </w:instrText>
          </w:r>
          <w:r>
            <w:fldChar w:fldCharType="separate"/>
          </w:r>
          <w:r>
            <w:rPr>
              <w:rStyle w:val="97"/>
              <w:b w:val="0"/>
              <w:color w:val="auto"/>
            </w:rPr>
            <w:t>（二）公交运力</w:t>
          </w:r>
          <w:r>
            <w:rPr>
              <w:b w:val="0"/>
            </w:rPr>
            <w:tab/>
          </w:r>
          <w:r>
            <w:rPr>
              <w:b w:val="0"/>
            </w:rPr>
            <w:fldChar w:fldCharType="begin"/>
          </w:r>
          <w:r>
            <w:rPr>
              <w:b w:val="0"/>
            </w:rPr>
            <w:instrText xml:space="preserve"> PAGEREF _Toc126573996 \h </w:instrText>
          </w:r>
          <w:r>
            <w:rPr>
              <w:b w:val="0"/>
            </w:rPr>
            <w:fldChar w:fldCharType="separate"/>
          </w:r>
          <w:r>
            <w:rPr>
              <w:b w:val="0"/>
            </w:rPr>
            <w:t>21</w:t>
          </w:r>
          <w:r>
            <w:rPr>
              <w:b w:val="0"/>
            </w:rPr>
            <w:fldChar w:fldCharType="end"/>
          </w:r>
          <w:r>
            <w:rPr>
              <w:b w:val="0"/>
            </w:rPr>
            <w:fldChar w:fldCharType="end"/>
          </w:r>
        </w:p>
        <w:p>
          <w:pPr>
            <w:pStyle w:val="74"/>
            <w:rPr>
              <w:b w:val="0"/>
            </w:rPr>
          </w:pPr>
          <w:r>
            <w:fldChar w:fldCharType="begin"/>
          </w:r>
          <w:r>
            <w:instrText xml:space="preserve"> HYPERLINK \l "_Toc126573997" </w:instrText>
          </w:r>
          <w:r>
            <w:fldChar w:fldCharType="separate"/>
          </w:r>
          <w:r>
            <w:rPr>
              <w:rStyle w:val="97"/>
              <w:b w:val="0"/>
              <w:color w:val="auto"/>
            </w:rPr>
            <w:t>（三）公交场站</w:t>
          </w:r>
          <w:r>
            <w:rPr>
              <w:b w:val="0"/>
            </w:rPr>
            <w:tab/>
          </w:r>
          <w:r>
            <w:rPr>
              <w:b w:val="0"/>
            </w:rPr>
            <w:fldChar w:fldCharType="begin"/>
          </w:r>
          <w:r>
            <w:rPr>
              <w:b w:val="0"/>
            </w:rPr>
            <w:instrText xml:space="preserve"> PAGEREF _Toc126573997 \h </w:instrText>
          </w:r>
          <w:r>
            <w:rPr>
              <w:b w:val="0"/>
            </w:rPr>
            <w:fldChar w:fldCharType="separate"/>
          </w:r>
          <w:r>
            <w:rPr>
              <w:b w:val="0"/>
            </w:rPr>
            <w:t>21</w:t>
          </w:r>
          <w:r>
            <w:rPr>
              <w:b w:val="0"/>
            </w:rPr>
            <w:fldChar w:fldCharType="end"/>
          </w:r>
          <w:r>
            <w:rPr>
              <w:b w:val="0"/>
            </w:rPr>
            <w:fldChar w:fldCharType="end"/>
          </w:r>
        </w:p>
        <w:p>
          <w:pPr>
            <w:pStyle w:val="74"/>
            <w:rPr>
              <w:b w:val="0"/>
            </w:rPr>
          </w:pPr>
          <w:r>
            <w:fldChar w:fldCharType="begin"/>
          </w:r>
          <w:r>
            <w:instrText xml:space="preserve"> HYPERLINK \l "_Toc126573998" </w:instrText>
          </w:r>
          <w:r>
            <w:fldChar w:fldCharType="separate"/>
          </w:r>
          <w:r>
            <w:rPr>
              <w:rStyle w:val="97"/>
              <w:b w:val="0"/>
              <w:color w:val="auto"/>
            </w:rPr>
            <w:t>（四）智慧公交</w:t>
          </w:r>
          <w:r>
            <w:rPr>
              <w:b w:val="0"/>
            </w:rPr>
            <w:tab/>
          </w:r>
          <w:r>
            <w:rPr>
              <w:b w:val="0"/>
            </w:rPr>
            <w:fldChar w:fldCharType="begin"/>
          </w:r>
          <w:r>
            <w:rPr>
              <w:b w:val="0"/>
            </w:rPr>
            <w:instrText xml:space="preserve"> PAGEREF _Toc126573998 \h </w:instrText>
          </w:r>
          <w:r>
            <w:rPr>
              <w:b w:val="0"/>
            </w:rPr>
            <w:fldChar w:fldCharType="separate"/>
          </w:r>
          <w:r>
            <w:rPr>
              <w:b w:val="0"/>
            </w:rPr>
            <w:t>22</w:t>
          </w:r>
          <w:r>
            <w:rPr>
              <w:b w:val="0"/>
            </w:rPr>
            <w:fldChar w:fldCharType="end"/>
          </w:r>
          <w:r>
            <w:rPr>
              <w:b w:val="0"/>
            </w:rPr>
            <w:fldChar w:fldCharType="end"/>
          </w:r>
        </w:p>
        <w:p>
          <w:pPr>
            <w:pStyle w:val="59"/>
          </w:pPr>
          <w:r>
            <w:fldChar w:fldCharType="begin"/>
          </w:r>
          <w:r>
            <w:instrText xml:space="preserve"> HYPERLINK \l "_Toc126573999" </w:instrText>
          </w:r>
          <w:r>
            <w:fldChar w:fldCharType="separate"/>
          </w:r>
          <w:r>
            <w:rPr>
              <w:rStyle w:val="97"/>
              <w:rFonts w:eastAsia="方正黑体简体"/>
              <w:color w:val="auto"/>
            </w:rPr>
            <w:t>五、保障措施</w:t>
          </w:r>
          <w:r>
            <w:tab/>
          </w:r>
          <w:r>
            <w:fldChar w:fldCharType="begin"/>
          </w:r>
          <w:r>
            <w:instrText xml:space="preserve"> PAGEREF _Toc126573999 \h </w:instrText>
          </w:r>
          <w:r>
            <w:fldChar w:fldCharType="separate"/>
          </w:r>
          <w:r>
            <w:t>22</w:t>
          </w:r>
          <w:r>
            <w:fldChar w:fldCharType="end"/>
          </w:r>
          <w:r>
            <w:fldChar w:fldCharType="end"/>
          </w:r>
        </w:p>
        <w:p>
          <w:pPr>
            <w:pStyle w:val="74"/>
            <w:rPr>
              <w:b w:val="0"/>
            </w:rPr>
          </w:pPr>
          <w:r>
            <w:fldChar w:fldCharType="begin"/>
          </w:r>
          <w:r>
            <w:instrText xml:space="preserve"> HYPERLINK \l "_Toc126574000" </w:instrText>
          </w:r>
          <w:r>
            <w:fldChar w:fldCharType="separate"/>
          </w:r>
          <w:r>
            <w:rPr>
              <w:rStyle w:val="97"/>
              <w:b w:val="0"/>
              <w:color w:val="auto"/>
            </w:rPr>
            <w:t>（一）加强组织保障</w:t>
          </w:r>
          <w:r>
            <w:rPr>
              <w:b w:val="0"/>
            </w:rPr>
            <w:tab/>
          </w:r>
          <w:r>
            <w:rPr>
              <w:b w:val="0"/>
            </w:rPr>
            <w:fldChar w:fldCharType="begin"/>
          </w:r>
          <w:r>
            <w:rPr>
              <w:b w:val="0"/>
            </w:rPr>
            <w:instrText xml:space="preserve"> PAGEREF _Toc126574000 \h </w:instrText>
          </w:r>
          <w:r>
            <w:rPr>
              <w:b w:val="0"/>
            </w:rPr>
            <w:fldChar w:fldCharType="separate"/>
          </w:r>
          <w:r>
            <w:rPr>
              <w:b w:val="0"/>
            </w:rPr>
            <w:t>22</w:t>
          </w:r>
          <w:r>
            <w:rPr>
              <w:b w:val="0"/>
            </w:rPr>
            <w:fldChar w:fldCharType="end"/>
          </w:r>
          <w:r>
            <w:rPr>
              <w:b w:val="0"/>
            </w:rPr>
            <w:fldChar w:fldCharType="end"/>
          </w:r>
        </w:p>
        <w:p>
          <w:pPr>
            <w:pStyle w:val="74"/>
            <w:rPr>
              <w:b w:val="0"/>
            </w:rPr>
          </w:pPr>
          <w:r>
            <w:fldChar w:fldCharType="begin"/>
          </w:r>
          <w:r>
            <w:instrText xml:space="preserve"> HYPERLINK \l "_Toc126574001" </w:instrText>
          </w:r>
          <w:r>
            <w:fldChar w:fldCharType="separate"/>
          </w:r>
          <w:r>
            <w:rPr>
              <w:rStyle w:val="97"/>
              <w:b w:val="0"/>
              <w:color w:val="auto"/>
            </w:rPr>
            <w:t>（二）加大政策支持</w:t>
          </w:r>
          <w:r>
            <w:rPr>
              <w:b w:val="0"/>
            </w:rPr>
            <w:tab/>
          </w:r>
          <w:r>
            <w:rPr>
              <w:b w:val="0"/>
            </w:rPr>
            <w:fldChar w:fldCharType="begin"/>
          </w:r>
          <w:r>
            <w:rPr>
              <w:b w:val="0"/>
            </w:rPr>
            <w:instrText xml:space="preserve"> PAGEREF _Toc126574001 \h </w:instrText>
          </w:r>
          <w:r>
            <w:rPr>
              <w:b w:val="0"/>
            </w:rPr>
            <w:fldChar w:fldCharType="separate"/>
          </w:r>
          <w:r>
            <w:rPr>
              <w:b w:val="0"/>
            </w:rPr>
            <w:t>22</w:t>
          </w:r>
          <w:r>
            <w:rPr>
              <w:b w:val="0"/>
            </w:rPr>
            <w:fldChar w:fldCharType="end"/>
          </w:r>
          <w:r>
            <w:rPr>
              <w:b w:val="0"/>
            </w:rPr>
            <w:fldChar w:fldCharType="end"/>
          </w:r>
        </w:p>
        <w:p>
          <w:pPr>
            <w:pStyle w:val="74"/>
            <w:rPr>
              <w:b w:val="0"/>
            </w:rPr>
          </w:pPr>
          <w:r>
            <w:fldChar w:fldCharType="begin"/>
          </w:r>
          <w:r>
            <w:instrText xml:space="preserve"> HYPERLINK \l "_Toc126574002" </w:instrText>
          </w:r>
          <w:r>
            <w:fldChar w:fldCharType="separate"/>
          </w:r>
          <w:r>
            <w:rPr>
              <w:rStyle w:val="97"/>
              <w:b w:val="0"/>
              <w:color w:val="auto"/>
            </w:rPr>
            <w:t>（三）完善实施机制</w:t>
          </w:r>
          <w:r>
            <w:rPr>
              <w:b w:val="0"/>
            </w:rPr>
            <w:tab/>
          </w:r>
          <w:r>
            <w:rPr>
              <w:b w:val="0"/>
            </w:rPr>
            <w:fldChar w:fldCharType="begin"/>
          </w:r>
          <w:r>
            <w:rPr>
              <w:b w:val="0"/>
            </w:rPr>
            <w:instrText xml:space="preserve"> PAGEREF _Toc126574002 \h </w:instrText>
          </w:r>
          <w:r>
            <w:rPr>
              <w:b w:val="0"/>
            </w:rPr>
            <w:fldChar w:fldCharType="separate"/>
          </w:r>
          <w:r>
            <w:rPr>
              <w:b w:val="0"/>
            </w:rPr>
            <w:t>23</w:t>
          </w:r>
          <w:r>
            <w:rPr>
              <w:b w:val="0"/>
            </w:rPr>
            <w:fldChar w:fldCharType="end"/>
          </w:r>
          <w:r>
            <w:rPr>
              <w:b w:val="0"/>
            </w:rPr>
            <w:fldChar w:fldCharType="end"/>
          </w:r>
        </w:p>
        <w:p>
          <w:pPr>
            <w:pStyle w:val="74"/>
            <w:rPr>
              <w:b w:val="0"/>
            </w:rPr>
          </w:pPr>
          <w:r>
            <w:fldChar w:fldCharType="begin"/>
          </w:r>
          <w:r>
            <w:instrText xml:space="preserve"> HYPERLINK \l "_Toc126574003" </w:instrText>
          </w:r>
          <w:r>
            <w:fldChar w:fldCharType="separate"/>
          </w:r>
          <w:r>
            <w:rPr>
              <w:rStyle w:val="97"/>
              <w:b w:val="0"/>
              <w:color w:val="auto"/>
            </w:rPr>
            <w:t>（四）强化监督评估</w:t>
          </w:r>
          <w:r>
            <w:rPr>
              <w:b w:val="0"/>
            </w:rPr>
            <w:tab/>
          </w:r>
          <w:r>
            <w:rPr>
              <w:b w:val="0"/>
            </w:rPr>
            <w:fldChar w:fldCharType="begin"/>
          </w:r>
          <w:r>
            <w:rPr>
              <w:b w:val="0"/>
            </w:rPr>
            <w:instrText xml:space="preserve"> PAGEREF _Toc126574003 \h </w:instrText>
          </w:r>
          <w:r>
            <w:rPr>
              <w:b w:val="0"/>
            </w:rPr>
            <w:fldChar w:fldCharType="separate"/>
          </w:r>
          <w:r>
            <w:rPr>
              <w:b w:val="0"/>
            </w:rPr>
            <w:t>23</w:t>
          </w:r>
          <w:r>
            <w:rPr>
              <w:b w:val="0"/>
            </w:rPr>
            <w:fldChar w:fldCharType="end"/>
          </w:r>
          <w:r>
            <w:rPr>
              <w:b w:val="0"/>
            </w:rPr>
            <w:fldChar w:fldCharType="end"/>
          </w:r>
        </w:p>
        <w:p>
          <w:pPr>
            <w:rPr>
              <w:rFonts w:ascii="Times New Roman" w:hAnsi="Times New Roman" w:eastAsia="宋体" w:cs="Times New Roman"/>
              <w:sz w:val="28"/>
              <w:szCs w:val="28"/>
            </w:rPr>
          </w:pPr>
          <w:r>
            <w:rPr>
              <w:rFonts w:ascii="Times New Roman" w:hAnsi="Times New Roman" w:eastAsia="仿宋" w:cs="Times New Roman"/>
              <w:sz w:val="32"/>
              <w:szCs w:val="32"/>
            </w:rPr>
            <w:fldChar w:fldCharType="end"/>
          </w:r>
        </w:p>
      </w:sdtContent>
    </w:sdt>
    <w:p>
      <w:pPr>
        <w:spacing w:line="560" w:lineRule="exact"/>
        <w:ind w:firstLine="640" w:firstLineChars="200"/>
        <w:rPr>
          <w:rFonts w:ascii="Times New Roman" w:hAnsi="Times New Roman" w:eastAsia="方正仿宋简体" w:cs="Times New Roman"/>
          <w:sz w:val="32"/>
          <w:szCs w:val="32"/>
        </w:rPr>
        <w:sectPr>
          <w:footerReference r:id="rId5" w:type="default"/>
          <w:pgSz w:w="11906" w:h="16838"/>
          <w:pgMar w:top="1440" w:right="1800" w:bottom="1440" w:left="1800" w:header="851" w:footer="992" w:gutter="0"/>
          <w:pgNumType w:fmt="lowerRoman" w:start="1"/>
          <w:cols w:space="425" w:num="1"/>
          <w:docGrid w:type="lines" w:linePitch="312" w:charSpace="0"/>
        </w:sectPr>
      </w:pPr>
    </w:p>
    <w:p>
      <w:pPr>
        <w:spacing w:beforeLines="50" w:afterLines="50" w:line="560" w:lineRule="exact"/>
        <w:jc w:val="center"/>
        <w:rPr>
          <w:rFonts w:ascii="Times New Roman" w:hAnsi="Times New Roman" w:eastAsia="方正黑体简体" w:cs="Times New Roman"/>
          <w:sz w:val="32"/>
          <w:szCs w:val="32"/>
        </w:rPr>
      </w:pPr>
      <w:bookmarkStart w:id="0" w:name="_Toc89183361"/>
      <w:r>
        <w:rPr>
          <w:rFonts w:ascii="Times New Roman" w:hAnsi="Times New Roman" w:eastAsia="方正黑体简体" w:cs="Times New Roman"/>
          <w:sz w:val="32"/>
          <w:szCs w:val="32"/>
        </w:rPr>
        <w:t>前 言</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“十四五”时期是常州市</w:t>
      </w:r>
      <w:r>
        <w:rPr>
          <w:rFonts w:hint="eastAsia" w:ascii="Times New Roman" w:hAnsi="Times New Roman" w:eastAsia="方正仿宋简体" w:cs="Times New Roman"/>
          <w:sz w:val="32"/>
          <w:szCs w:val="32"/>
          <w:lang w:eastAsia="zh-CN"/>
        </w:rPr>
        <w:t>开启全面建设社会主义现代化国家新征程</w:t>
      </w:r>
      <w:r>
        <w:rPr>
          <w:rFonts w:ascii="Times New Roman" w:hAnsi="Times New Roman" w:eastAsia="方正仿宋简体" w:cs="Times New Roman"/>
          <w:sz w:val="32"/>
          <w:szCs w:val="32"/>
        </w:rPr>
        <w:t>的起步期，是大力实施“532”发展战略，着力打造“国际化智造名城、长三角中轴枢纽”，推动“强富美高”新常州建设再出发的关键阶段，为推动公共汽车客运健康、可持续发展，更好地服务广大人民群众基本公共出行需求，严格按照《常州市公共汽车客运条例》要求，全面贯彻落实《常州市国民经济和社会发展第十四个五年规划和二</w:t>
      </w:r>
      <w:r>
        <w:rPr>
          <w:rFonts w:ascii="Times New Roman" w:hAnsi="Times New Roman" w:eastAsia="宋体" w:cs="Times New Roman"/>
          <w:sz w:val="32"/>
          <w:szCs w:val="32"/>
        </w:rPr>
        <w:t>〇</w:t>
      </w:r>
      <w:r>
        <w:rPr>
          <w:rFonts w:ascii="Times New Roman" w:hAnsi="Times New Roman" w:eastAsia="方正仿宋简体" w:cs="Times New Roman"/>
          <w:sz w:val="32"/>
          <w:szCs w:val="32"/>
        </w:rPr>
        <w:t>三五年远景目标纲要》《常州市“十四五”综合交通运输体系发展规划》等文件精神，编制本专项规划。</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本次规划重点规划范围为常州城市中心区范围。一般规划范围为常州市区范围</w:t>
      </w:r>
      <w:r>
        <w:rPr>
          <w:rStyle w:val="99"/>
          <w:rFonts w:ascii="Times New Roman" w:hAnsi="Times New Roman" w:eastAsia="方正仿宋简体" w:cs="Times New Roman"/>
          <w:sz w:val="32"/>
          <w:szCs w:val="32"/>
        </w:rPr>
        <w:footnoteReference w:id="0"/>
      </w:r>
      <w:r>
        <w:rPr>
          <w:rFonts w:ascii="Times New Roman" w:hAnsi="Times New Roman" w:eastAsia="方正仿宋简体" w:cs="Times New Roman"/>
          <w:sz w:val="32"/>
          <w:szCs w:val="32"/>
        </w:rPr>
        <w:t>。</w:t>
      </w:r>
    </w:p>
    <w:p>
      <w:pPr>
        <w:spacing w:line="560" w:lineRule="exact"/>
        <w:ind w:firstLine="640" w:firstLineChars="200"/>
        <w:rPr>
          <w:rFonts w:ascii="Times New Roman" w:hAnsi="Times New Roman" w:eastAsia="方正仿宋简体" w:cs="Times New Roman"/>
          <w:sz w:val="32"/>
          <w:szCs w:val="32"/>
        </w:rPr>
        <w:sectPr>
          <w:pgSz w:w="11906" w:h="16838"/>
          <w:pgMar w:top="1440" w:right="1800" w:bottom="1440" w:left="1800" w:header="851" w:footer="992" w:gutter="0"/>
          <w:pgNumType w:fmt="lowerRoman" w:start="1"/>
          <w:cols w:space="425" w:num="1"/>
          <w:docGrid w:type="lines" w:linePitch="312" w:charSpace="0"/>
        </w:sectPr>
      </w:pPr>
      <w:r>
        <w:rPr>
          <w:rFonts w:ascii="Times New Roman" w:hAnsi="Times New Roman" w:eastAsia="方正仿宋简体" w:cs="Times New Roman"/>
          <w:sz w:val="32"/>
          <w:szCs w:val="32"/>
        </w:rPr>
        <w:t>规划基年为2022年，近期至2027年，远期展望至2035年，与《常州市国土空间总体规划（2020-2035）》保持一致。</w:t>
      </w:r>
    </w:p>
    <w:p>
      <w:pPr>
        <w:spacing w:line="560" w:lineRule="exact"/>
        <w:ind w:firstLine="640" w:firstLineChars="200"/>
        <w:outlineLvl w:val="0"/>
        <w:rPr>
          <w:rFonts w:ascii="Times New Roman" w:hAnsi="Times New Roman" w:eastAsia="方正黑体简体" w:cs="Times New Roman"/>
          <w:sz w:val="32"/>
          <w:szCs w:val="32"/>
        </w:rPr>
      </w:pPr>
      <w:bookmarkStart w:id="1" w:name="_Toc126573980"/>
      <w:r>
        <w:rPr>
          <w:rFonts w:ascii="Times New Roman" w:hAnsi="Times New Roman" w:eastAsia="方正黑体简体" w:cs="Times New Roman"/>
          <w:sz w:val="32"/>
          <w:szCs w:val="32"/>
        </w:rPr>
        <w:t>一、</w:t>
      </w:r>
      <w:bookmarkEnd w:id="0"/>
      <w:r>
        <w:rPr>
          <w:rFonts w:ascii="Times New Roman" w:hAnsi="Times New Roman" w:eastAsia="方正黑体简体" w:cs="Times New Roman"/>
          <w:sz w:val="32"/>
          <w:szCs w:val="32"/>
        </w:rPr>
        <w:t>发展背景</w:t>
      </w:r>
      <w:bookmarkEnd w:id="1"/>
    </w:p>
    <w:p>
      <w:pPr>
        <w:pStyle w:val="4"/>
        <w:spacing w:before="0" w:after="0" w:line="560" w:lineRule="exact"/>
        <w:ind w:firstLine="640" w:firstLineChars="200"/>
        <w:rPr>
          <w:rFonts w:ascii="Times New Roman" w:hAnsi="Times New Roman" w:eastAsia="方正楷体简体"/>
        </w:rPr>
      </w:pPr>
      <w:bookmarkStart w:id="2" w:name="_Toc89183362"/>
      <w:bookmarkStart w:id="3" w:name="_Toc126573981"/>
      <w:r>
        <w:rPr>
          <w:rFonts w:ascii="Times New Roman" w:hAnsi="Times New Roman" w:eastAsia="方正楷体简体"/>
        </w:rPr>
        <w:t>（一）</w:t>
      </w:r>
      <w:bookmarkEnd w:id="2"/>
      <w:r>
        <w:rPr>
          <w:rFonts w:ascii="Times New Roman" w:hAnsi="Times New Roman" w:eastAsia="方正楷体简体"/>
        </w:rPr>
        <w:t>现状基础</w:t>
      </w:r>
      <w:bookmarkEnd w:id="3"/>
    </w:p>
    <w:p>
      <w:pPr>
        <w:spacing w:line="560" w:lineRule="exact"/>
        <w:ind w:firstLine="640" w:firstLineChars="200"/>
        <w:outlineLvl w:val="2"/>
        <w:rPr>
          <w:rFonts w:ascii="Times New Roman" w:hAnsi="Times New Roman" w:eastAsia="方正仿宋简体" w:cs="Times New Roman"/>
          <w:b/>
          <w:sz w:val="32"/>
          <w:szCs w:val="32"/>
        </w:rPr>
      </w:pPr>
      <w:bookmarkStart w:id="4" w:name="_Toc120287425"/>
      <w:r>
        <w:rPr>
          <w:rFonts w:ascii="Times New Roman" w:hAnsi="Times New Roman" w:eastAsia="方正仿宋简体" w:cs="Times New Roman"/>
          <w:b/>
          <w:sz w:val="32"/>
          <w:szCs w:val="32"/>
        </w:rPr>
        <w:t>1. 基础设施网络有序发展</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公交线网较好响应多样化出行需求。</w:t>
      </w:r>
      <w:r>
        <w:rPr>
          <w:rFonts w:ascii="Times New Roman" w:hAnsi="Times New Roman" w:eastAsia="方正仿宋简体" w:cs="Times New Roman"/>
          <w:sz w:val="32"/>
          <w:szCs w:val="32"/>
        </w:rPr>
        <w:t>近年来，</w:t>
      </w:r>
      <w:r>
        <w:rPr>
          <w:rFonts w:hint="eastAsia" w:ascii="Times New Roman" w:hAnsi="Times New Roman" w:eastAsia="方正仿宋简体" w:cs="Times New Roman"/>
          <w:sz w:val="32"/>
          <w:szCs w:val="32"/>
        </w:rPr>
        <w:t>全市</w:t>
      </w:r>
      <w:r>
        <w:rPr>
          <w:rFonts w:ascii="Times New Roman" w:hAnsi="Times New Roman" w:eastAsia="方正仿宋简体" w:cs="Times New Roman"/>
          <w:sz w:val="32"/>
          <w:szCs w:val="32"/>
        </w:rPr>
        <w:t>坚持实施公共交通优先发展战略，基本形成了以轨道交通为骨架、地面公交为主体、公共自行车为补充的多层次、立体化公共交通服务网络。轨道交通已开通运营地铁1号线、2号线，线路总里程54公里，初步形成“十”字型轨道交通骨架网，支撑市民中长距离跨组团出行需求。地面公交总规模294条，线网总里程4477.3公里，其中公交快线（BRT）14条，普通公交266条，毗邻公交4条，特色公交10条，较好满足市区各组团间、常金间、城乡间等各类居民出行需求。从线网指标来看，城市中心区线路网密度、线路重复系数、线路非直线系数、线路平均长度分别为1.67km/km</w:t>
      </w:r>
      <w:r>
        <w:rPr>
          <w:rFonts w:ascii="Times New Roman" w:hAnsi="Times New Roman" w:eastAsia="方正仿宋简体" w:cs="Times New Roman"/>
          <w:sz w:val="32"/>
          <w:szCs w:val="32"/>
          <w:vertAlign w:val="superscript"/>
        </w:rPr>
        <w:t>2</w:t>
      </w:r>
      <w:r>
        <w:rPr>
          <w:rFonts w:ascii="Times New Roman" w:hAnsi="Times New Roman" w:eastAsia="方正仿宋简体" w:cs="Times New Roman"/>
          <w:sz w:val="32"/>
          <w:szCs w:val="32"/>
        </w:rPr>
        <w:t>、2.66、1.63和15.3公里，总体情况较好。开通常金公交88、89路，实现金坛城区与常州主城商业中心、客运站点等重要集散点间便捷联系。</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公交场站设施基本实现全域覆盖。</w:t>
      </w:r>
      <w:r>
        <w:rPr>
          <w:rFonts w:ascii="Times New Roman" w:hAnsi="Times New Roman" w:eastAsia="方正仿宋简体" w:cs="Times New Roman"/>
          <w:sz w:val="32"/>
          <w:szCs w:val="32"/>
        </w:rPr>
        <w:t>市区已基本形成枢纽站、首末站（回车场）、停保场三级公交场站体系，公交场站共141个，总规模约92.3公顷，场站总规模基本符合规范要求，能够有效支撑公交有序运营。其中停车用地面积约63.7公顷，车均场站面积（不含回车场以及其他场站）达到291.2平方米/标台。枢纽站、首末站均配备充足的充电桩泊位，能够较好满足公交车辆夜间充电需求。公交中途站共6716个，城市核心区中途站500米覆盖率达100%，300米覆盖率达84.97%，较好满足沿线居民出行需求。</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公交客流受轨道发展带动逐步回暖。</w:t>
      </w:r>
      <w:r>
        <w:rPr>
          <w:rFonts w:ascii="Times New Roman" w:hAnsi="Times New Roman" w:eastAsia="方正仿宋简体" w:cs="Times New Roman"/>
          <w:sz w:val="32"/>
          <w:szCs w:val="32"/>
        </w:rPr>
        <w:t>受客观环境</w:t>
      </w:r>
      <w:r>
        <w:rPr>
          <w:rFonts w:hint="eastAsia" w:ascii="Times New Roman" w:hAnsi="Times New Roman" w:eastAsia="方正仿宋简体" w:cs="Times New Roman"/>
          <w:sz w:val="32"/>
          <w:szCs w:val="32"/>
        </w:rPr>
        <w:t>因素</w:t>
      </w:r>
      <w:r>
        <w:rPr>
          <w:rFonts w:ascii="Times New Roman" w:hAnsi="Times New Roman" w:eastAsia="方正仿宋简体" w:cs="Times New Roman"/>
          <w:sz w:val="32"/>
          <w:szCs w:val="32"/>
        </w:rPr>
        <w:t>影响，地面公交客运量由2015年的30513万人次下降至2021年的10934万人次，降幅达64.2%。地铁客流网络效益初现，客运量由2019年的1033万人次上升至2021年的4158万人次，带动公共交通整体客流逐步回暖。从地面公交客流效益来看，长度在10-20公里区间的线路客流效益最好，20公里以上的大长线相对较弱。</w:t>
      </w:r>
      <w:r>
        <w:rPr>
          <w:rFonts w:hint="eastAsia" w:ascii="Times New Roman" w:hAnsi="Times New Roman" w:eastAsia="方正仿宋简体" w:cs="Times New Roman"/>
          <w:sz w:val="32"/>
          <w:szCs w:val="32"/>
        </w:rPr>
        <w:t>地面</w:t>
      </w:r>
      <w:r>
        <w:rPr>
          <w:rFonts w:ascii="Times New Roman" w:hAnsi="Times New Roman" w:eastAsia="方正仿宋简体" w:cs="Times New Roman"/>
          <w:sz w:val="32"/>
          <w:szCs w:val="32"/>
        </w:rPr>
        <w:t>公交</w:t>
      </w:r>
      <w:r>
        <w:rPr>
          <w:rFonts w:hint="eastAsia" w:ascii="Times New Roman" w:hAnsi="Times New Roman" w:eastAsia="方正仿宋简体" w:cs="Times New Roman"/>
          <w:sz w:val="32"/>
          <w:szCs w:val="32"/>
        </w:rPr>
        <w:t>和</w:t>
      </w:r>
      <w:r>
        <w:rPr>
          <w:rFonts w:ascii="Times New Roman" w:hAnsi="Times New Roman" w:eastAsia="方正仿宋简体" w:cs="Times New Roman"/>
          <w:sz w:val="32"/>
          <w:szCs w:val="32"/>
        </w:rPr>
        <w:t>地铁两网融合发展初见成效，地铁1号线接驳公交线路136条，地铁2号线接驳公交线路91条，</w:t>
      </w:r>
      <w:r>
        <w:rPr>
          <w:rFonts w:hint="eastAsia" w:ascii="Times New Roman" w:hAnsi="Times New Roman" w:eastAsia="方正仿宋简体" w:cs="Times New Roman"/>
          <w:sz w:val="32"/>
          <w:szCs w:val="32"/>
        </w:rPr>
        <w:t>地面</w:t>
      </w:r>
      <w:r>
        <w:rPr>
          <w:rFonts w:ascii="Times New Roman" w:hAnsi="Times New Roman" w:eastAsia="方正仿宋简体" w:cs="Times New Roman"/>
          <w:sz w:val="32"/>
          <w:szCs w:val="32"/>
        </w:rPr>
        <w:t>公交与地铁日均总换乘量约9100人次，其中地铁换乘公交客流约6400人次/天，明显高于公交换乘地铁客流（约2700人次/天），公交对地铁客流接驳疏散效果明显。</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2. 配套服务水平显著增强</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公交运营服务水平不断提高。</w:t>
      </w:r>
      <w:r>
        <w:rPr>
          <w:rFonts w:ascii="Times New Roman" w:hAnsi="Times New Roman" w:eastAsia="方正仿宋简体" w:cs="Times New Roman"/>
          <w:sz w:val="32"/>
          <w:szCs w:val="32"/>
        </w:rPr>
        <w:t>公交运力发展稳中向好，现状市区公交车辆总规模2080辆（3022.4标台），其中清洁能源车占比84.3%，位于全省前列。整体车龄状况良好，平均车龄5.3年。公交运营服务时间范围集中在6:00—21:30，基本覆盖市民出行活跃时间段，其中运营时间12小时及以上的线路占比68.28%，16小时及以上线路占比3.13%。票制票价公益属性强，实行线路单一票制，面向不同用户人群施行区别化的优惠政策，折扣基本在六折及以下，优惠力度大。根据省交通运输厅、省市场监管局联合发布的公共交通服务质量监测分析报告显示，2021年</w:t>
      </w:r>
      <w:r>
        <w:rPr>
          <w:rFonts w:hint="eastAsia" w:ascii="Times New Roman" w:hAnsi="Times New Roman" w:eastAsia="方正仿宋简体" w:cs="Times New Roman"/>
          <w:sz w:val="32"/>
          <w:szCs w:val="32"/>
        </w:rPr>
        <w:t>全市</w:t>
      </w:r>
      <w:r>
        <w:rPr>
          <w:rFonts w:ascii="Times New Roman" w:hAnsi="Times New Roman" w:eastAsia="方正仿宋简体" w:cs="Times New Roman"/>
          <w:sz w:val="32"/>
          <w:szCs w:val="32"/>
        </w:rPr>
        <w:t>公共交通服务质量排名全省第二，其中公共交通出行满意度位列全省第一。</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支持系统体系构建基本完善。</w:t>
      </w:r>
      <w:r>
        <w:rPr>
          <w:rFonts w:ascii="Times New Roman" w:hAnsi="Times New Roman" w:eastAsia="方正仿宋简体" w:cs="Times New Roman"/>
          <w:sz w:val="32"/>
          <w:szCs w:val="32"/>
        </w:rPr>
        <w:t>截至目前，市区建成公交专用道23条，总规模152.6公里，布设形式以路侧式为主，对常规公交线路服务较好。建成83个多种类的公交路权优先交叉口，在不具备路段优先的重点交叉口巩固公交行驶路权。公交信息化平台体系逐渐完善，建成包含信息基础设施系统、智能调度系统、ERP系统、支付平台、数据决策分析平台、电子办公平台、企业微信平台、“简道云”应用系统快速开发平台、乘客信息服务系统在内的9大智能平台系统，形成公交智能信息“一张图”，基本覆盖并满足了监督管理需求。所有线路运营车辆实现IC卡刷卡设施、GPS系统等车载智能终端全覆盖。</w:t>
      </w:r>
    </w:p>
    <w:p>
      <w:pPr>
        <w:tabs>
          <w:tab w:val="left" w:pos="720"/>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方正仿宋简体" w:cs="Times New Roman"/>
          <w:b/>
          <w:sz w:val="32"/>
          <w:szCs w:val="32"/>
        </w:rPr>
        <w:t>辅助公交共同支撑绿色出行体系。</w:t>
      </w:r>
      <w:r>
        <w:rPr>
          <w:rFonts w:ascii="Times New Roman" w:hAnsi="Times New Roman" w:eastAsia="方正仿宋简体" w:cs="Times New Roman"/>
          <w:sz w:val="32"/>
          <w:szCs w:val="32"/>
        </w:rPr>
        <w:t>公共自行车方面，截至2021年，市区车辆总规模约4.5万辆，租赁点约97%集中在城市中心区，日均周转率1.5人次/车，供给较为充足，有效支撑市民公交出行“前后一公里”需求。出租车方面，近年来随着一系列相关政策出台以及网约车行业的发展，出租汽车出行占比由2016年的0.5%提升至2020年的2.3%。截止2021年，市区出租车总规模为12290辆，其中巡游出租车3040辆，网约出租车9250辆，实现对地面公交出行的有效补充。市区新能源出租车规模约占出租车总规模的35.5%，提前达到国家《绿色交通“十四五”发展规划》提出的“到2025年，出租汽车（含网约车）新能源汽车占比达到35%”的目标要求。围绕网约车管理、服务规范、经营期、运价机制、车型标准等方面出台了系列政策文件，有效促进了常州市区出租汽车行业持续健康发展。</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3. 政策保障体系持续完善</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多方联合的组织保障制度运行良好。</w:t>
      </w:r>
      <w:r>
        <w:rPr>
          <w:rFonts w:ascii="Times New Roman" w:hAnsi="Times New Roman" w:eastAsia="方正仿宋简体" w:cs="Times New Roman"/>
          <w:sz w:val="32"/>
          <w:szCs w:val="32"/>
        </w:rPr>
        <w:t>建立了完善的常州市城市公共交通优先发展联席会议制度，由市政府牵头，各辖区政府及相关部门共同参与，研究提出公共汽车客运发展的政策措施和年度发展目标，协调解决公共汽车客运发展中遇到的各种矛盾和问题，保障公共汽车客运在资金安排、布局规划、设施用地、路权分配、车辆购置、财税扶持、换乘衔接等方面享有优惠的政策和条件，使公共汽车客运适应经济社会发展需求，为广大人民群众提供方便快捷、经济安全、舒适环保的公交出行服务。</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规范高效的资金保障措施持续发力。</w:t>
      </w:r>
      <w:r>
        <w:rPr>
          <w:rFonts w:ascii="Times New Roman" w:hAnsi="Times New Roman" w:eastAsia="方正仿宋简体" w:cs="Times New Roman"/>
          <w:sz w:val="32"/>
          <w:szCs w:val="32"/>
        </w:rPr>
        <w:t>陆续印发《常州市财政局 常州市交通运输局关于印发&lt;常州市公交客运服务成本规制方案&gt;的通知》《常州市财政局 常州市交通运输局关于印发&lt;关于政府购买城市公交服务的实施意见&gt;的通知》等</w:t>
      </w:r>
      <w:r>
        <w:rPr>
          <w:rFonts w:hint="eastAsia" w:ascii="Times New Roman" w:hAnsi="Times New Roman" w:eastAsia="方正仿宋简体" w:cs="Times New Roman"/>
          <w:sz w:val="32"/>
          <w:szCs w:val="32"/>
        </w:rPr>
        <w:t>文件</w:t>
      </w:r>
      <w:r>
        <w:rPr>
          <w:rFonts w:ascii="Times New Roman" w:hAnsi="Times New Roman" w:eastAsia="方正仿宋简体" w:cs="Times New Roman"/>
          <w:sz w:val="32"/>
          <w:szCs w:val="32"/>
        </w:rPr>
        <w:t>，明确公交成本规制的计算方法、补贴金额、补贴方式、考核方法，严格执行成本规制核算制度，保障公共汽车客运企业持续健康运营。</w:t>
      </w:r>
    </w:p>
    <w:p>
      <w:pPr>
        <w:tabs>
          <w:tab w:val="left" w:pos="720"/>
        </w:tabs>
        <w:spacing w:line="560" w:lineRule="exact"/>
        <w:ind w:firstLine="640"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系统规范的用地保障体系初步建立。</w:t>
      </w:r>
      <w:r>
        <w:rPr>
          <w:rFonts w:ascii="Times New Roman" w:hAnsi="Times New Roman" w:eastAsia="方正仿宋简体" w:cs="Times New Roman"/>
          <w:sz w:val="32"/>
          <w:szCs w:val="32"/>
        </w:rPr>
        <w:t>2019年3月，常州市正式实施《常州市公共汽车客运条例》，明确公共汽车客运服务设施配套的相关用地规划预控要求。2021年常州市交通运输局牵头编制了《常州市公共汽车客运服务设施建设规范》，进一步规范了公交场站、公交专用道等公交服务配套设施的配置标准。</w:t>
      </w:r>
    </w:p>
    <w:p>
      <w:pPr>
        <w:rPr>
          <w:rFonts w:ascii="Times New Roman" w:hAnsi="Times New Roman" w:cs="Times New Roman"/>
        </w:rPr>
      </w:pP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与此同时，受诸多因素制约，</w:t>
      </w:r>
      <w:r>
        <w:rPr>
          <w:rFonts w:hint="eastAsia" w:ascii="Times New Roman" w:hAnsi="Times New Roman" w:eastAsia="方正仿宋简体" w:cs="Times New Roman"/>
          <w:sz w:val="32"/>
          <w:szCs w:val="32"/>
        </w:rPr>
        <w:t>常州市</w:t>
      </w:r>
      <w:r>
        <w:rPr>
          <w:rFonts w:ascii="Times New Roman" w:hAnsi="Times New Roman" w:eastAsia="方正仿宋简体" w:cs="Times New Roman"/>
          <w:sz w:val="32"/>
          <w:szCs w:val="32"/>
        </w:rPr>
        <w:t>公共汽车客运发展还面临着一些困难和问题，尚不能完全满足人民群众高品质的公交出行需求。主要表现在：一是资源要素制约公共汽车客运服务拓展升级。公交场站用地受限，实际落实存在困难。公交运力分配不均，制约发车频次提升。私人交通发展迅速，加剧公交路权优先困难。二是</w:t>
      </w:r>
      <w:bookmarkStart w:id="5" w:name="_Toc120287426"/>
      <w:r>
        <w:rPr>
          <w:rFonts w:ascii="Times New Roman" w:hAnsi="Times New Roman" w:eastAsia="方正仿宋简体" w:cs="Times New Roman"/>
          <w:sz w:val="32"/>
          <w:szCs w:val="32"/>
        </w:rPr>
        <w:t>绿色出行方式未能凝聚合力塑造优势</w:t>
      </w:r>
      <w:bookmarkEnd w:id="5"/>
      <w:r>
        <w:rPr>
          <w:rFonts w:ascii="Times New Roman" w:hAnsi="Times New Roman" w:eastAsia="方正仿宋简体" w:cs="Times New Roman"/>
          <w:sz w:val="32"/>
          <w:szCs w:val="32"/>
        </w:rPr>
        <w:t>。轨道交通对公共汽车客运客流带动作用尚且不足。各类公交出行方式间衔接配合有待加强。</w:t>
      </w:r>
      <w:bookmarkStart w:id="6" w:name="_Toc120287428"/>
      <w:r>
        <w:rPr>
          <w:rFonts w:ascii="Times New Roman" w:hAnsi="Times New Roman" w:eastAsia="方正仿宋简体" w:cs="Times New Roman"/>
          <w:sz w:val="32"/>
          <w:szCs w:val="32"/>
        </w:rPr>
        <w:t>三是规范条例无法有力保障设施建设落地</w:t>
      </w:r>
      <w:bookmarkEnd w:id="6"/>
      <w:r>
        <w:rPr>
          <w:rFonts w:ascii="Times New Roman" w:hAnsi="Times New Roman" w:eastAsia="方正仿宋简体" w:cs="Times New Roman"/>
          <w:sz w:val="32"/>
          <w:szCs w:val="32"/>
        </w:rPr>
        <w:t>。虽然印发了《常州市公共汽车客运条例》《常州市公共汽车客运服务设施建设规范》等规范条例，但由于缺少相应的监管机制和落实机制，公交场站、公交专用道等基础设施落地建设仍存在困难。</w:t>
      </w:r>
    </w:p>
    <w:bookmarkEnd w:id="4"/>
    <w:p>
      <w:pPr>
        <w:pStyle w:val="4"/>
        <w:spacing w:before="0" w:after="0" w:line="560" w:lineRule="exact"/>
        <w:ind w:firstLine="640" w:firstLineChars="200"/>
        <w:rPr>
          <w:rFonts w:ascii="Times New Roman" w:hAnsi="Times New Roman" w:eastAsia="方正楷体简体"/>
        </w:rPr>
      </w:pPr>
      <w:bookmarkStart w:id="7" w:name="_Toc126573982"/>
      <w:r>
        <w:rPr>
          <w:rFonts w:ascii="Times New Roman" w:hAnsi="Times New Roman" w:eastAsia="方正楷体简体"/>
        </w:rPr>
        <w:t>（二）发展形势</w:t>
      </w:r>
      <w:bookmarkEnd w:id="7"/>
    </w:p>
    <w:p>
      <w:pPr>
        <w:spacing w:line="560" w:lineRule="exact"/>
        <w:ind w:firstLine="640" w:firstLineChars="200"/>
        <w:rPr>
          <w:rFonts w:ascii="Times New Roman" w:hAnsi="Times New Roman" w:eastAsia="方正仿宋简体" w:cs="Times New Roman"/>
          <w:sz w:val="32"/>
          <w:szCs w:val="32"/>
        </w:rPr>
      </w:pPr>
      <w:bookmarkStart w:id="8" w:name="_Toc89183367"/>
      <w:r>
        <w:rPr>
          <w:rFonts w:ascii="Times New Roman" w:hAnsi="Times New Roman" w:eastAsia="方正仿宋简体" w:cs="Times New Roman"/>
          <w:b/>
          <w:sz w:val="32"/>
          <w:szCs w:val="32"/>
        </w:rPr>
        <w:t>公交优先发展仍是城市交通发展的主旋律。</w:t>
      </w:r>
      <w:r>
        <w:rPr>
          <w:rFonts w:ascii="Times New Roman" w:hAnsi="Times New Roman" w:eastAsia="方正仿宋简体" w:cs="Times New Roman"/>
          <w:sz w:val="32"/>
          <w:szCs w:val="32"/>
        </w:rPr>
        <w:t>“十四五”时期是常州市</w:t>
      </w:r>
      <w:r>
        <w:rPr>
          <w:rFonts w:hint="eastAsia" w:ascii="Times New Roman" w:hAnsi="Times New Roman" w:eastAsia="方正仿宋简体" w:cs="Times New Roman"/>
          <w:sz w:val="32"/>
          <w:szCs w:val="32"/>
          <w:lang w:eastAsia="zh-CN"/>
        </w:rPr>
        <w:t>开启全面建设社会主义现代化国家新征程</w:t>
      </w:r>
      <w:r>
        <w:rPr>
          <w:rFonts w:ascii="Times New Roman" w:hAnsi="Times New Roman" w:eastAsia="方正仿宋简体" w:cs="Times New Roman"/>
          <w:sz w:val="32"/>
          <w:szCs w:val="32"/>
        </w:rPr>
        <w:t>的起步期，是推动高质量发展、建设“强富美高”新常州的关键阶段。常州市发布《关于加快新能源之都建设的实施意见》，明确提出打造引领长三角、辐射全国、全球有影响力的新能源之都，冲刺“万亿之城”。与此同时，随着人口老龄化加速发展以及“儿童友好城市”打造的要求，对公共服务设施的配套和调整也提出了新的要求。面对新挑战、新趋势，常州市应当紧抓顺利完成国家公交都市和国家绿色出行城市创建契机，加快打造便捷高效、老幼适宜、绿色舒适、均等普惠的公共汽车客运服务，走出一条彰显常州特色的公共汽车客运现代化发展之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新理念指导下公共汽车客运需绿色化发展。</w:t>
      </w:r>
      <w:r>
        <w:rPr>
          <w:rFonts w:ascii="Times New Roman" w:hAnsi="Times New Roman" w:eastAsia="方正仿宋简体" w:cs="Times New Roman"/>
          <w:sz w:val="32"/>
          <w:szCs w:val="32"/>
        </w:rPr>
        <w:t>碳达峰碳中和是以习近平同志为核心的党中央经过深思熟虑作出的重大战略决策，《中共中央国务院关于完整准确全面贯彻新发展理念做好碳达峰碳中和工作的意见》中明确提出要积极引导低碳出行，加快大容量公共交通基础设施建设。工信部、交通运输部等八个部门联合印发《关于组织开展公共领域车辆全面电动化先行区试点工作的通知》，要求以公共领域车辆为突破口加快全面电动化步伐，助力国家“双碳”战略的实施。常州应积极响应上位政策要求，紧抓新能源之都建设契机，大力发展公共汽车客运车辆电动化，助力构建绿色低碳交通运输体系。</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多维度融合发展是公交吸引力提升的关键。</w:t>
      </w:r>
      <w:r>
        <w:rPr>
          <w:rFonts w:ascii="Times New Roman" w:hAnsi="Times New Roman" w:eastAsia="方正仿宋简体" w:cs="Times New Roman"/>
          <w:sz w:val="32"/>
          <w:szCs w:val="32"/>
        </w:rPr>
        <w:t>随着私人机动化发展、轨道交通大力建设等因素的影响，仅提升地面公交自身实力已无法扭转客流持续下降的局面，需将全出行链公共交通方式统筹考虑，加快推进轨道交通的成网成环以有效发挥客流运输主骨架作用，加强地面公交与轨道的接驳配合以实现两网协同发展，围绕地铁和</w:t>
      </w:r>
      <w:r>
        <w:rPr>
          <w:rFonts w:hint="eastAsia" w:ascii="Times New Roman" w:hAnsi="Times New Roman" w:eastAsia="方正仿宋简体" w:cs="Times New Roman"/>
          <w:sz w:val="32"/>
          <w:szCs w:val="32"/>
        </w:rPr>
        <w:t>地面</w:t>
      </w:r>
      <w:r>
        <w:rPr>
          <w:rFonts w:ascii="Times New Roman" w:hAnsi="Times New Roman" w:eastAsia="方正仿宋简体" w:cs="Times New Roman"/>
          <w:sz w:val="32"/>
          <w:szCs w:val="32"/>
        </w:rPr>
        <w:t>公交做好公共自行车站点布局以解决公共交通“前后一公里”出行难题。通过各公共交通方式间的组合效应，提升公交吸引力，进而降低公众对小汽车的依赖，实现城市交通运行效率的整体提升。</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新时代出行生态的转变要求公交服务升级。</w:t>
      </w:r>
      <w:r>
        <w:rPr>
          <w:rFonts w:ascii="Times New Roman" w:hAnsi="Times New Roman" w:eastAsia="方正仿宋简体" w:cs="Times New Roman"/>
          <w:sz w:val="32"/>
          <w:szCs w:val="32"/>
        </w:rPr>
        <w:t>现阶段，地面公交客流持续下降已成为全行业发展面临的共性问题，随着经济水平的提升，私人机动化发展迅猛，居民出行意愿、出行方式和出行品质要求等均发生明显改变，传统的公交服务难以满足新时期居民多样化出行需求。下阶段应改变以往粗放式、大规模的公共汽车客运增量发展模式，加快推动公共汽车客运系统向精细化、高质量的存量发展模式转型升级，为居民提供灵活、便捷、可靠的服务，实现公共汽车客运行业的持续、健康、稳定发展。</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城市空间拓展要求有效提高公交服务覆盖。</w:t>
      </w:r>
      <w:r>
        <w:rPr>
          <w:rFonts w:ascii="Times New Roman" w:hAnsi="Times New Roman" w:eastAsia="方正仿宋简体" w:cs="Times New Roman"/>
          <w:sz w:val="32"/>
          <w:szCs w:val="32"/>
        </w:rPr>
        <w:t>根据常州市国土空间总体规划，未来市域层面规划形成“一主一区、一级三轴”的空间结构，中心城区规划形成“双心、四副、四点”的空间结构，空间格局持续扩大，出行尺度不断拉开。此外，两湖创新区将成为重点发展区域，未来打造成为长三角最美湖湾城和长三角有特色有影响力的高品质区域创新中心。因此，公共汽车客运模式选择要不断适应城市空间拓展需求，同时重点构建以两湖为核心向周边放射的公交服务网络，助力“塑造品质一流、活力出行的长三角新中心”交通目标实现。</w:t>
      </w:r>
    </w:p>
    <w:p>
      <w:pPr>
        <w:pStyle w:val="4"/>
        <w:spacing w:before="0" w:after="0" w:line="560" w:lineRule="exact"/>
        <w:ind w:firstLine="640" w:firstLineChars="200"/>
        <w:rPr>
          <w:rFonts w:ascii="Times New Roman" w:hAnsi="Times New Roman" w:eastAsia="方正楷体简体"/>
          <w:b w:val="0"/>
        </w:rPr>
      </w:pPr>
      <w:bookmarkStart w:id="9" w:name="_Toc126573983"/>
      <w:r>
        <w:rPr>
          <w:rFonts w:ascii="Times New Roman" w:hAnsi="Times New Roman" w:eastAsia="方正楷体简体"/>
        </w:rPr>
        <w:t>（三）需求特征</w:t>
      </w:r>
      <w:bookmarkEnd w:id="8"/>
      <w:bookmarkEnd w:id="9"/>
    </w:p>
    <w:p>
      <w:pPr>
        <w:spacing w:line="560" w:lineRule="exact"/>
        <w:ind w:firstLine="640" w:firstLineChars="200"/>
        <w:rPr>
          <w:rFonts w:ascii="Times New Roman" w:hAnsi="Times New Roman" w:eastAsia="黑体" w:cs="Times New Roman"/>
          <w:b/>
          <w:bCs/>
          <w:sz w:val="28"/>
          <w:szCs w:val="28"/>
        </w:rPr>
      </w:pPr>
      <w:r>
        <w:rPr>
          <w:rFonts w:ascii="Times New Roman" w:hAnsi="Times New Roman" w:eastAsia="方正仿宋简体" w:cs="Times New Roman"/>
          <w:b/>
          <w:sz w:val="32"/>
          <w:szCs w:val="32"/>
        </w:rPr>
        <w:t>公交出行需求增长放缓。</w:t>
      </w:r>
      <w:r>
        <w:rPr>
          <w:rFonts w:ascii="Times New Roman" w:hAnsi="Times New Roman" w:eastAsia="方正仿宋简体" w:cs="Times New Roman"/>
          <w:sz w:val="32"/>
          <w:szCs w:val="32"/>
        </w:rPr>
        <w:t>考虑城镇化发展、经济增长、人口增加等一系列因素的影响，常州市居民出行总量将进一步上升，对出行服务的高品质、多样化、个性化需求也将增长，公共汽车客运发展将面临严峻形势。未来公交出行增长趋势将放缓，预测近期全方式出行中公共交通（轨道交通、地面公交、出租车、公共自行车）分担占比13%，其中轨道交通占比3.5%，地面公交占比5%；远期结合轨道交通及地面公交网络化运营的影响，预测公共交通占比提升至30%，其中轨道交通占比8%，地面公交占比15%。</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公交出行分布呈现核心化、轴线化。</w:t>
      </w:r>
      <w:r>
        <w:rPr>
          <w:rFonts w:ascii="Times New Roman" w:hAnsi="Times New Roman" w:eastAsia="方正仿宋简体" w:cs="Times New Roman"/>
          <w:sz w:val="32"/>
          <w:szCs w:val="32"/>
        </w:rPr>
        <w:t>综合考虑城市发展、人口分布、岗位分布等因素，预计未来市区仍以中心和湖塘组团公交出行总量最高，随着两湖创新区的发展成熟，核心区所在的西太湖组团将成为市区公交出行新核心。基本形成以中心、西太湖双组团为中心的双“十”字型公交客流轴线，南北向客流走廊主要集中在怀德北路、晋陵路、长江路、兰陵路、武宜路、通江路等道路上，东西向客流走廊主要集中在怀德南路、关河路、运河路、延陵路、劳动路、延政大道、中吴大道等道路上。</w:t>
      </w:r>
    </w:p>
    <w:p>
      <w:pPr>
        <w:spacing w:line="560" w:lineRule="exact"/>
        <w:ind w:firstLine="640" w:firstLineChars="200"/>
        <w:outlineLvl w:val="0"/>
        <w:rPr>
          <w:rFonts w:ascii="Times New Roman" w:hAnsi="Times New Roman" w:eastAsia="方正黑体简体" w:cs="Times New Roman"/>
          <w:sz w:val="32"/>
          <w:szCs w:val="32"/>
        </w:rPr>
      </w:pPr>
      <w:bookmarkStart w:id="10" w:name="_Toc126573984"/>
      <w:bookmarkStart w:id="11" w:name="_Toc89183368"/>
      <w:r>
        <w:rPr>
          <w:rFonts w:ascii="Times New Roman" w:hAnsi="Times New Roman" w:eastAsia="方正黑体简体" w:cs="Times New Roman"/>
          <w:sz w:val="32"/>
          <w:szCs w:val="32"/>
        </w:rPr>
        <w:t>二、总体要求</w:t>
      </w:r>
      <w:bookmarkEnd w:id="10"/>
    </w:p>
    <w:p>
      <w:pPr>
        <w:pStyle w:val="4"/>
        <w:spacing w:before="0" w:after="0" w:line="560" w:lineRule="exact"/>
        <w:ind w:firstLine="640" w:firstLineChars="200"/>
        <w:rPr>
          <w:rFonts w:ascii="Times New Roman" w:hAnsi="Times New Roman" w:eastAsia="方正楷体简体"/>
          <w:bCs w:val="0"/>
        </w:rPr>
      </w:pPr>
      <w:bookmarkStart w:id="12" w:name="_Toc126573985"/>
      <w:r>
        <w:rPr>
          <w:rFonts w:ascii="Times New Roman" w:hAnsi="Times New Roman" w:eastAsia="方正楷体简体"/>
        </w:rPr>
        <w:t>（一）指导思想</w:t>
      </w:r>
      <w:bookmarkEnd w:id="12"/>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以习近平新时代中国特色社会主义思想为指导，深入贯彻党的二十大和二十届一中全会精神，坚持以人民为中心，提升群众获得感，以推动高质量发展为主题，以改革创新为根本动力，以满足人民日益增长的美好生活需要为根本目的，以提升线网运营服务、完善基础设施配套、强化多网融合发展、突出两湖核心服务为重要抓手，推进安全、便捷、高效、绿色、经济的现代化城市公共汽车客运体系建设，为常州市建设“国际化智造名城、长三角中轴枢纽”谱写“强富美高”新常州现代化篇章提供强有力的支撑和保障。</w:t>
      </w:r>
    </w:p>
    <w:p>
      <w:pPr>
        <w:pStyle w:val="4"/>
        <w:spacing w:before="0" w:after="0" w:line="560" w:lineRule="exact"/>
        <w:ind w:firstLine="640" w:firstLineChars="200"/>
        <w:rPr>
          <w:rFonts w:ascii="Times New Roman" w:hAnsi="Times New Roman" w:eastAsia="方正楷体简体"/>
        </w:rPr>
      </w:pPr>
      <w:bookmarkStart w:id="13" w:name="_Toc126573986"/>
      <w:r>
        <w:rPr>
          <w:rFonts w:ascii="Times New Roman" w:hAnsi="Times New Roman" w:eastAsia="方正楷体简体"/>
        </w:rPr>
        <w:t>（二）基本原则</w:t>
      </w:r>
      <w:bookmarkEnd w:id="13"/>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bCs/>
          <w:sz w:val="32"/>
          <w:szCs w:val="32"/>
        </w:rPr>
        <w:t>坚持以人为本，品质发展。</w:t>
      </w:r>
      <w:r>
        <w:rPr>
          <w:rFonts w:ascii="Times New Roman" w:hAnsi="Times New Roman" w:eastAsia="方正仿宋简体" w:cs="Times New Roman"/>
          <w:sz w:val="32"/>
          <w:szCs w:val="32"/>
        </w:rPr>
        <w:t>以满足人民群众美好出行需求为目标，重点突出城市公共汽车客运体系的完整性，通过提供多层次、差异化、品质化的公交服务，满足不同人群的出行需求，显著提升民众出行幸福感。</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bCs/>
          <w:sz w:val="32"/>
          <w:szCs w:val="32"/>
        </w:rPr>
        <w:t>坚持系统思维，融合发展。</w:t>
      </w:r>
      <w:r>
        <w:rPr>
          <w:rFonts w:ascii="Times New Roman" w:hAnsi="Times New Roman" w:eastAsia="方正仿宋简体" w:cs="Times New Roman"/>
          <w:sz w:val="32"/>
          <w:szCs w:val="32"/>
        </w:rPr>
        <w:t>紧跟时代发展步伐，加快公交行业转型升级，调整优化城市公交方式结构、网络结构和运力结构，鼓励多种出行方式融合发展，</w:t>
      </w:r>
      <w:r>
        <w:rPr>
          <w:rFonts w:hint="eastAsia" w:ascii="Times New Roman" w:hAnsi="Times New Roman" w:eastAsia="方正仿宋简体" w:cs="Times New Roman"/>
          <w:sz w:val="32"/>
          <w:szCs w:val="32"/>
        </w:rPr>
        <w:t>完善形成</w:t>
      </w:r>
      <w:r>
        <w:rPr>
          <w:rFonts w:ascii="Times New Roman" w:hAnsi="Times New Roman" w:eastAsia="方正仿宋简体" w:cs="Times New Roman"/>
          <w:sz w:val="32"/>
          <w:szCs w:val="32"/>
        </w:rPr>
        <w:t>统筹协调、有效衔接的城市公共汽车客运体系，有效提高突发事件和紧急情况下城市公共汽车客运的安全性、可靠性以及韧性。</w:t>
      </w:r>
    </w:p>
    <w:p>
      <w:pPr>
        <w:spacing w:line="560" w:lineRule="exact"/>
        <w:ind w:firstLine="640"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坚持节约资源，集约发展。</w:t>
      </w:r>
      <w:r>
        <w:rPr>
          <w:rFonts w:ascii="Times New Roman" w:hAnsi="Times New Roman" w:eastAsia="方正仿宋简体" w:cs="Times New Roman"/>
          <w:sz w:val="32"/>
          <w:szCs w:val="32"/>
        </w:rPr>
        <w:t>以加快构建资源节约型、环境友好型社会为目标，深入实施公交优先发展战略，进一步明确轨道交通及地面公交作为城市发展支撑的重要作用，提供集约化、层次化</w:t>
      </w:r>
      <w:r>
        <w:rPr>
          <w:rFonts w:hint="eastAsia" w:ascii="Times New Roman" w:hAnsi="Times New Roman" w:eastAsia="方正仿宋简体" w:cs="Times New Roman"/>
          <w:sz w:val="32"/>
          <w:szCs w:val="32"/>
        </w:rPr>
        <w:t>的</w:t>
      </w:r>
      <w:r>
        <w:rPr>
          <w:rFonts w:ascii="Times New Roman" w:hAnsi="Times New Roman" w:eastAsia="方正仿宋简体" w:cs="Times New Roman"/>
          <w:sz w:val="32"/>
          <w:szCs w:val="32"/>
        </w:rPr>
        <w:t>城市公共汽车客运服务，加快实现公交资源集约高效利用、城市土地集约开发利用。</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bCs/>
          <w:sz w:val="32"/>
          <w:szCs w:val="32"/>
        </w:rPr>
        <w:t>坚持科技创新，智慧发展。</w:t>
      </w:r>
      <w:r>
        <w:rPr>
          <w:rFonts w:ascii="Times New Roman" w:hAnsi="Times New Roman" w:eastAsia="方正仿宋简体" w:cs="Times New Roman"/>
          <w:sz w:val="32"/>
          <w:szCs w:val="32"/>
        </w:rPr>
        <w:t>深入贯彻科技创新发展理念，强化科技赋能，全面推进先进信息技术与城市公共汽车客运管理、运营、服务、出行等各个方面的深度结合，通过应用新科技、新技术，实现城市公共汽车客运企业管理更精细、数据分析更精确、运营调度更科学、线路服务更精准、百姓出行更便利。</w:t>
      </w:r>
    </w:p>
    <w:p>
      <w:pPr>
        <w:pStyle w:val="4"/>
        <w:spacing w:before="0" w:after="0" w:line="560" w:lineRule="exact"/>
        <w:ind w:firstLine="640" w:firstLineChars="200"/>
        <w:rPr>
          <w:rFonts w:ascii="Times New Roman" w:hAnsi="Times New Roman" w:eastAsia="方正楷体简体"/>
          <w:bCs w:val="0"/>
        </w:rPr>
      </w:pPr>
      <w:bookmarkStart w:id="14" w:name="_Toc126573987"/>
      <w:r>
        <w:rPr>
          <w:rFonts w:ascii="Times New Roman" w:hAnsi="Times New Roman" w:eastAsia="方正楷体简体"/>
        </w:rPr>
        <w:t>（三）发展目标</w:t>
      </w:r>
      <w:bookmarkEnd w:id="14"/>
    </w:p>
    <w:p>
      <w:pPr>
        <w:spacing w:line="560" w:lineRule="exact"/>
        <w:ind w:firstLine="640" w:firstLineChars="200"/>
        <w:rPr>
          <w:rFonts w:ascii="Times New Roman" w:hAnsi="Times New Roman" w:eastAsia="黑体" w:cs="Times New Roman"/>
          <w:b/>
          <w:bCs/>
          <w:sz w:val="28"/>
          <w:szCs w:val="28"/>
        </w:rPr>
      </w:pPr>
      <w:r>
        <w:rPr>
          <w:rFonts w:ascii="Times New Roman" w:hAnsi="Times New Roman" w:eastAsia="方正仿宋简体" w:cs="Times New Roman"/>
          <w:sz w:val="32"/>
          <w:szCs w:val="32"/>
        </w:rPr>
        <w:t>紧紧围绕建成“国际化智造名城、长三角中轴枢纽”的发展定位，坚持公交优先发展战略，构建以</w:t>
      </w:r>
      <w:r>
        <w:rPr>
          <w:rFonts w:ascii="Times New Roman" w:hAnsi="Times New Roman" w:eastAsia="方正仿宋简体" w:cs="Times New Roman"/>
          <w:b/>
          <w:bCs/>
          <w:sz w:val="32"/>
          <w:szCs w:val="32"/>
        </w:rPr>
        <w:t>轨道交通为骨干、地面公交为主体、慢行交通为补充</w:t>
      </w:r>
      <w:r>
        <w:rPr>
          <w:rFonts w:ascii="Times New Roman" w:hAnsi="Times New Roman" w:eastAsia="方正仿宋简体" w:cs="Times New Roman"/>
          <w:sz w:val="32"/>
          <w:szCs w:val="32"/>
        </w:rPr>
        <w:t>的城市公共汽车客运体系，实现有效率、有协同、有温度、有韧性“四有公交”服务目标。以继续巩固公交都市创建成果为目标，通过安全、便捷、高效、绿色、经济的“</w:t>
      </w:r>
      <w:r>
        <w:rPr>
          <w:rFonts w:ascii="Times New Roman" w:hAnsi="Times New Roman" w:eastAsia="方正仿宋简体" w:cs="Times New Roman"/>
          <w:b/>
          <w:bCs/>
          <w:sz w:val="32"/>
          <w:szCs w:val="32"/>
        </w:rPr>
        <w:t>人民满意</w:t>
      </w:r>
      <w:r>
        <w:rPr>
          <w:rFonts w:ascii="Times New Roman" w:hAnsi="Times New Roman" w:eastAsia="方正仿宋简体" w:cs="Times New Roman"/>
          <w:sz w:val="32"/>
          <w:szCs w:val="32"/>
        </w:rPr>
        <w:t>”城市公共汽车客运服务，支撑中心城区“45分钟通勤圈”打造，有效服务“532”发展战略，为常州争当全国全省现代化建设的开路先锋提供坚实的保障。</w:t>
      </w:r>
    </w:p>
    <w:p>
      <w:pPr>
        <w:spacing w:beforeLines="50"/>
        <w:ind w:left="181" w:leftChars="86"/>
        <w:jc w:val="center"/>
        <w:rPr>
          <w:rFonts w:ascii="Times New Roman" w:hAnsi="Times New Roman" w:eastAsia="黑体" w:cs="Times New Roman"/>
          <w:b/>
          <w:bCs/>
          <w:sz w:val="28"/>
          <w:szCs w:val="28"/>
        </w:rPr>
      </w:pPr>
      <w:r>
        <w:rPr>
          <w:rFonts w:ascii="Times New Roman" w:hAnsi="Times New Roman" w:eastAsia="黑体" w:cs="Times New Roman"/>
          <w:b/>
          <w:bCs/>
          <w:sz w:val="28"/>
          <w:szCs w:val="28"/>
        </w:rPr>
        <w:t>表</w:t>
      </w:r>
      <w:r>
        <w:rPr>
          <w:rFonts w:hint="eastAsia" w:ascii="Times New Roman" w:hAnsi="Times New Roman" w:eastAsia="黑体" w:cs="Times New Roman"/>
          <w:b/>
          <w:bCs/>
          <w:sz w:val="28"/>
          <w:szCs w:val="28"/>
        </w:rPr>
        <w:t>1</w:t>
      </w:r>
      <w:r>
        <w:rPr>
          <w:rFonts w:ascii="Times New Roman" w:hAnsi="Times New Roman" w:eastAsia="黑体" w:cs="Times New Roman"/>
          <w:b/>
          <w:bCs/>
          <w:sz w:val="28"/>
          <w:szCs w:val="28"/>
        </w:rPr>
        <w:t xml:space="preserve"> 常州市城市公共汽车客运发展指标一览表</w:t>
      </w:r>
    </w:p>
    <w:tbl>
      <w:tblPr>
        <w:tblStyle w:val="1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725"/>
        <w:gridCol w:w="5116"/>
        <w:gridCol w:w="562"/>
        <w:gridCol w:w="719"/>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330" w:type="pct"/>
            <w:vMerge w:val="restar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序号</w:t>
            </w:r>
          </w:p>
        </w:tc>
        <w:tc>
          <w:tcPr>
            <w:tcW w:w="436" w:type="pct"/>
            <w:vMerge w:val="restart"/>
            <w:tcMar>
              <w:left w:w="0" w:type="dxa"/>
              <w:right w:w="0" w:type="dxa"/>
            </w:tcMar>
            <w:vAlign w:val="center"/>
          </w:tcPr>
          <w:p>
            <w:pPr>
              <w:widowControl/>
              <w:kinsoku w:val="0"/>
              <w:overflowPunct w:val="0"/>
              <w:jc w:val="center"/>
              <w:textAlignment w:val="baseline"/>
              <w:rPr>
                <w:rFonts w:ascii="Times New Roman" w:hAnsi="Times New Roman" w:eastAsia="楷体" w:cs="Times New Roman"/>
                <w:b/>
                <w:bCs/>
                <w:kern w:val="24"/>
                <w:sz w:val="21"/>
                <w:szCs w:val="21"/>
              </w:rPr>
            </w:pPr>
            <w:r>
              <w:rPr>
                <w:rFonts w:ascii="Times New Roman" w:hAnsi="Times New Roman" w:eastAsia="楷体" w:cs="Times New Roman"/>
                <w:b/>
                <w:bCs/>
                <w:kern w:val="24"/>
                <w:sz w:val="21"/>
                <w:szCs w:val="21"/>
              </w:rPr>
              <w:t>指标</w:t>
            </w:r>
          </w:p>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类型</w:t>
            </w:r>
          </w:p>
        </w:tc>
        <w:tc>
          <w:tcPr>
            <w:tcW w:w="3076" w:type="pct"/>
            <w:vMerge w:val="restar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具体指标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现状</w:t>
            </w:r>
          </w:p>
        </w:tc>
        <w:tc>
          <w:tcPr>
            <w:tcW w:w="821" w:type="pct"/>
            <w:gridSpan w:val="2"/>
            <w:tcMar>
              <w:left w:w="0" w:type="dxa"/>
              <w:right w:w="0" w:type="dxa"/>
            </w:tcMar>
            <w:vAlign w:val="center"/>
          </w:tcPr>
          <w:p>
            <w:pPr>
              <w:widowControl/>
              <w:kinsoku w:val="0"/>
              <w:overflowPunct w:val="0"/>
              <w:jc w:val="center"/>
              <w:textAlignment w:val="baseline"/>
              <w:rPr>
                <w:rFonts w:ascii="Times New Roman" w:hAnsi="Times New Roman" w:eastAsia="楷体" w:cs="Times New Roman"/>
                <w:b/>
                <w:bCs/>
                <w:kern w:val="24"/>
                <w:sz w:val="21"/>
                <w:szCs w:val="21"/>
              </w:rPr>
            </w:pPr>
            <w:r>
              <w:rPr>
                <w:rFonts w:ascii="Times New Roman" w:hAnsi="Times New Roman" w:eastAsia="楷体" w:cs="Times New Roman"/>
                <w:b/>
                <w:bCs/>
                <w:kern w:val="24"/>
                <w:sz w:val="21"/>
                <w:szCs w:val="21"/>
              </w:rPr>
              <w:t>发展目标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330"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2021</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b/>
                <w:bCs/>
                <w:kern w:val="24"/>
                <w:sz w:val="21"/>
                <w:szCs w:val="21"/>
              </w:rPr>
              <w:t>近期</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b/>
                <w:bCs/>
                <w:kern w:val="24"/>
                <w:sz w:val="21"/>
                <w:szCs w:val="21"/>
              </w:rPr>
            </w:pPr>
            <w:r>
              <w:rPr>
                <w:rFonts w:ascii="Times New Roman" w:hAnsi="Times New Roman" w:eastAsia="楷体" w:cs="Times New Roman"/>
                <w:b/>
                <w:bCs/>
                <w:kern w:val="24"/>
                <w:sz w:val="21"/>
                <w:szCs w:val="21"/>
              </w:rPr>
              <w:t>远期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w:t>
            </w:r>
          </w:p>
        </w:tc>
        <w:tc>
          <w:tcPr>
            <w:tcW w:w="436" w:type="pct"/>
            <w:vMerge w:val="restar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行业</w:t>
            </w:r>
          </w:p>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发展</w:t>
            </w:r>
          </w:p>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类</w:t>
            </w: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城市绿色出行比例（%）</w:t>
            </w:r>
          </w:p>
        </w:tc>
        <w:tc>
          <w:tcPr>
            <w:tcW w:w="338" w:type="pct"/>
            <w:tcMar>
              <w:left w:w="0" w:type="dxa"/>
              <w:right w:w="0" w:type="dxa"/>
            </w:tcMar>
            <w:vAlign w:val="center"/>
          </w:tcPr>
          <w:p>
            <w:pPr>
              <w:widowControl/>
              <w:jc w:val="center"/>
              <w:rPr>
                <w:rFonts w:ascii="Times New Roman" w:hAnsi="Times New Roman" w:eastAsia="楷体" w:cs="Times New Roman"/>
                <w:kern w:val="0"/>
                <w:sz w:val="21"/>
                <w:szCs w:val="21"/>
              </w:rPr>
            </w:pPr>
            <w:r>
              <w:rPr>
                <w:rFonts w:ascii="Times New Roman" w:hAnsi="Times New Roman" w:eastAsia="楷体" w:cs="Times New Roman"/>
                <w:kern w:val="0"/>
                <w:sz w:val="21"/>
                <w:szCs w:val="21"/>
              </w:rPr>
              <w:t>65.3</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70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2</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中心城区公共汽电车线路网密度（km/km</w:t>
            </w:r>
            <w:r>
              <w:rPr>
                <w:rFonts w:ascii="Times New Roman" w:hAnsi="Times New Roman" w:eastAsia="楷体" w:cs="Times New Roman"/>
                <w:kern w:val="24"/>
                <w:sz w:val="21"/>
                <w:szCs w:val="21"/>
                <w:vertAlign w:val="superscript"/>
              </w:rPr>
              <w:t>2</w:t>
            </w:r>
            <w:r>
              <w:rPr>
                <w:rFonts w:ascii="Times New Roman" w:hAnsi="Times New Roman" w:eastAsia="楷体" w:cs="Times New Roman"/>
                <w:kern w:val="24"/>
                <w:sz w:val="21"/>
                <w:szCs w:val="21"/>
              </w:rPr>
              <w:t>）</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1.7</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2.0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3</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城市建成区公共交通站点500米覆盖率（%）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4</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轨道交通站点150米内城市公交站点覆盖率（%）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88.4</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90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5</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城市公共汽电车进场率（%）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6</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新能源和清洁能源公交车比例（不包括应急救援车辆）</w:t>
            </w:r>
          </w:p>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84.3</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7</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车辆实时运行信息线路覆盖率（%）</w:t>
            </w:r>
          </w:p>
        </w:tc>
        <w:tc>
          <w:tcPr>
            <w:tcW w:w="338" w:type="pct"/>
            <w:tcMar>
              <w:left w:w="0" w:type="dxa"/>
              <w:right w:w="0" w:type="dxa"/>
            </w:tcMar>
            <w:vAlign w:val="center"/>
          </w:tcPr>
          <w:p>
            <w:pPr>
              <w:widowControl/>
              <w:jc w:val="center"/>
              <w:rPr>
                <w:rFonts w:ascii="Times New Roman" w:hAnsi="Times New Roman" w:eastAsia="楷体" w:cs="Times New Roman"/>
                <w:kern w:val="0"/>
                <w:sz w:val="21"/>
                <w:szCs w:val="21"/>
              </w:rPr>
            </w:pPr>
            <w:r>
              <w:rPr>
                <w:rFonts w:ascii="Times New Roman" w:hAnsi="Times New Roman" w:eastAsia="楷体" w:cs="Times New Roman"/>
                <w:kern w:val="0"/>
                <w:sz w:val="21"/>
                <w:szCs w:val="21"/>
              </w:rPr>
              <w:t>100</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8</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公共交通一卡通覆盖率（%）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9</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城市公交专用车道设置率（%）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15</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15</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w:t>
            </w:r>
          </w:p>
        </w:tc>
        <w:tc>
          <w:tcPr>
            <w:tcW w:w="436" w:type="pct"/>
            <w:vMerge w:val="restar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运行</w:t>
            </w:r>
          </w:p>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服务</w:t>
            </w:r>
          </w:p>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类</w:t>
            </w: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城市公共交通乘客满意度（%）</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83.5</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≥85</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11</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城市公共交通投诉处理完结率（%）</w:t>
            </w:r>
          </w:p>
        </w:tc>
        <w:tc>
          <w:tcPr>
            <w:tcW w:w="338" w:type="pct"/>
            <w:tcMar>
              <w:left w:w="0" w:type="dxa"/>
              <w:right w:w="0" w:type="dxa"/>
            </w:tcMar>
            <w:vAlign w:val="center"/>
          </w:tcPr>
          <w:p>
            <w:pPr>
              <w:widowControl/>
              <w:jc w:val="center"/>
              <w:rPr>
                <w:rFonts w:ascii="Times New Roman" w:hAnsi="Times New Roman" w:eastAsia="楷体" w:cs="Times New Roman"/>
                <w:kern w:val="0"/>
                <w:sz w:val="21"/>
                <w:szCs w:val="21"/>
              </w:rPr>
            </w:pPr>
            <w:r>
              <w:rPr>
                <w:rFonts w:ascii="Times New Roman" w:hAnsi="Times New Roman" w:eastAsia="楷体" w:cs="Times New Roman"/>
                <w:kern w:val="0"/>
                <w:sz w:val="21"/>
                <w:szCs w:val="21"/>
              </w:rPr>
              <w:t>/</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12</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早晚高峰时段公共汽电车平均发车间隔（分钟）</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26</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20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13</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城市公共交通行车责任事故死亡率</w:t>
            </w:r>
          </w:p>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（人/百万车公里）</w:t>
            </w:r>
          </w:p>
        </w:tc>
        <w:tc>
          <w:tcPr>
            <w:tcW w:w="338" w:type="pct"/>
            <w:tcMar>
              <w:left w:w="0" w:type="dxa"/>
              <w:right w:w="0" w:type="dxa"/>
            </w:tcMar>
            <w:vAlign w:val="center"/>
          </w:tcPr>
          <w:p>
            <w:pPr>
              <w:widowControl/>
              <w:jc w:val="center"/>
              <w:rPr>
                <w:rFonts w:ascii="Times New Roman" w:hAnsi="Times New Roman" w:eastAsia="楷体" w:cs="Times New Roman"/>
                <w:kern w:val="0"/>
                <w:sz w:val="21"/>
                <w:szCs w:val="21"/>
              </w:rPr>
            </w:pPr>
            <w:r>
              <w:rPr>
                <w:rFonts w:ascii="Times New Roman" w:hAnsi="Times New Roman" w:eastAsia="楷体" w:cs="Times New Roman"/>
                <w:kern w:val="0"/>
                <w:sz w:val="21"/>
                <w:szCs w:val="21"/>
              </w:rPr>
              <w:t>/</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＜0.02</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0"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14</w:t>
            </w:r>
          </w:p>
        </w:tc>
        <w:tc>
          <w:tcPr>
            <w:tcW w:w="436" w:type="pct"/>
            <w:vMerge w:val="continue"/>
            <w:tcMar>
              <w:left w:w="0" w:type="dxa"/>
              <w:right w:w="0" w:type="dxa"/>
            </w:tcMar>
            <w:vAlign w:val="center"/>
          </w:tcPr>
          <w:p>
            <w:pPr>
              <w:widowControl/>
              <w:jc w:val="center"/>
              <w:rPr>
                <w:rFonts w:ascii="Times New Roman" w:hAnsi="Times New Roman" w:eastAsia="楷体" w:cs="Times New Roman"/>
                <w:kern w:val="0"/>
                <w:sz w:val="21"/>
                <w:szCs w:val="21"/>
              </w:rPr>
            </w:pPr>
          </w:p>
        </w:tc>
        <w:tc>
          <w:tcPr>
            <w:tcW w:w="3076"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公交换乘优惠线路覆盖率（%）</w:t>
            </w:r>
          </w:p>
        </w:tc>
        <w:tc>
          <w:tcPr>
            <w:tcW w:w="338"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432"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0"/>
                <w:sz w:val="21"/>
                <w:szCs w:val="21"/>
              </w:rPr>
            </w:pPr>
            <w:r>
              <w:rPr>
                <w:rFonts w:ascii="Times New Roman" w:hAnsi="Times New Roman" w:eastAsia="楷体" w:cs="Times New Roman"/>
                <w:kern w:val="24"/>
                <w:sz w:val="21"/>
                <w:szCs w:val="21"/>
              </w:rPr>
              <w:t>100</w:t>
            </w:r>
          </w:p>
        </w:tc>
        <w:tc>
          <w:tcPr>
            <w:tcW w:w="389" w:type="pct"/>
            <w:tcMar>
              <w:left w:w="0" w:type="dxa"/>
              <w:right w:w="0" w:type="dxa"/>
            </w:tcMar>
            <w:vAlign w:val="center"/>
          </w:tcPr>
          <w:p>
            <w:pPr>
              <w:widowControl/>
              <w:kinsoku w:val="0"/>
              <w:overflowPunct w:val="0"/>
              <w:jc w:val="center"/>
              <w:textAlignment w:val="baseline"/>
              <w:rPr>
                <w:rFonts w:ascii="Times New Roman" w:hAnsi="Times New Roman" w:eastAsia="楷体" w:cs="Times New Roman"/>
                <w:kern w:val="24"/>
                <w:sz w:val="21"/>
                <w:szCs w:val="21"/>
              </w:rPr>
            </w:pPr>
            <w:r>
              <w:rPr>
                <w:rFonts w:ascii="Times New Roman" w:hAnsi="Times New Roman" w:eastAsia="楷体" w:cs="Times New Roman"/>
                <w:kern w:val="24"/>
                <w:sz w:val="21"/>
                <w:szCs w:val="21"/>
              </w:rPr>
              <w:t>100</w:t>
            </w:r>
          </w:p>
        </w:tc>
      </w:tr>
    </w:tbl>
    <w:p>
      <w:pPr>
        <w:pStyle w:val="4"/>
        <w:spacing w:before="0" w:after="0" w:line="560" w:lineRule="exact"/>
        <w:ind w:firstLine="640" w:firstLineChars="200"/>
        <w:rPr>
          <w:rFonts w:ascii="Times New Roman" w:hAnsi="Times New Roman" w:eastAsia="方正楷体简体"/>
          <w:bCs w:val="0"/>
        </w:rPr>
      </w:pPr>
      <w:bookmarkStart w:id="15" w:name="_Toc126573988"/>
      <w:r>
        <w:rPr>
          <w:rFonts w:ascii="Times New Roman" w:hAnsi="Times New Roman" w:eastAsia="方正楷体简体"/>
        </w:rPr>
        <w:t>（四）发展策略</w:t>
      </w:r>
      <w:bookmarkEnd w:id="15"/>
      <w:r>
        <w:rPr>
          <w:rFonts w:ascii="Times New Roman" w:hAnsi="Times New Roman" w:eastAsia="方正楷体简体"/>
        </w:rPr>
        <w:tab/>
      </w:r>
    </w:p>
    <w:p>
      <w:pPr>
        <w:spacing w:line="560" w:lineRule="exact"/>
        <w:ind w:firstLine="643" w:firstLineChars="200"/>
        <w:rPr>
          <w:rFonts w:ascii="Times New Roman" w:hAnsi="Times New Roman" w:eastAsia="方正仿宋简体" w:cs="Times New Roman"/>
          <w:sz w:val="32"/>
          <w:szCs w:val="32"/>
        </w:rPr>
      </w:pPr>
      <w:r>
        <w:rPr>
          <w:rFonts w:ascii="Times New Roman" w:hAnsi="Times New Roman" w:eastAsia="楷体" w:cs="Times New Roman"/>
          <w:b/>
          <w:sz w:val="32"/>
          <w:szCs w:val="32"/>
        </w:rPr>
        <w:t>一是有效率</w:t>
      </w:r>
      <w:r>
        <w:rPr>
          <w:rFonts w:ascii="Times New Roman" w:hAnsi="Times New Roman" w:eastAsia="方正仿宋简体" w:cs="Times New Roman"/>
          <w:b/>
          <w:sz w:val="32"/>
          <w:szCs w:val="32"/>
        </w:rPr>
        <w:t>。</w:t>
      </w:r>
      <w:r>
        <w:rPr>
          <w:rFonts w:ascii="Times New Roman" w:hAnsi="Times New Roman" w:eastAsia="方正仿宋简体" w:cs="Times New Roman"/>
          <w:sz w:val="32"/>
          <w:szCs w:val="32"/>
        </w:rPr>
        <w:t>探索实施“高频—普通—辅助—特殊”四级全域公交体系，实现</w:t>
      </w:r>
      <w:r>
        <w:rPr>
          <w:rFonts w:ascii="Times New Roman" w:hAnsi="Times New Roman" w:eastAsia="方正仿宋简体" w:cs="Times New Roman"/>
          <w:b/>
          <w:bCs/>
          <w:sz w:val="32"/>
          <w:szCs w:val="32"/>
        </w:rPr>
        <w:t>线路衔接有效率</w:t>
      </w:r>
      <w:r>
        <w:rPr>
          <w:rFonts w:ascii="Times New Roman" w:hAnsi="Times New Roman" w:eastAsia="方正仿宋简体" w:cs="Times New Roman"/>
          <w:sz w:val="32"/>
          <w:szCs w:val="32"/>
        </w:rPr>
        <w:t>；探索路段公交专用道加重点路口公交进口道优先的“组合拳”方式，实现</w:t>
      </w:r>
      <w:r>
        <w:rPr>
          <w:rFonts w:ascii="Times New Roman" w:hAnsi="Times New Roman" w:eastAsia="方正仿宋简体" w:cs="Times New Roman"/>
          <w:b/>
          <w:bCs/>
          <w:sz w:val="32"/>
          <w:szCs w:val="32"/>
        </w:rPr>
        <w:t>公交运行有效率</w:t>
      </w:r>
      <w:r>
        <w:rPr>
          <w:rFonts w:ascii="Times New Roman" w:hAnsi="Times New Roman" w:eastAsia="方正仿宋简体" w:cs="Times New Roman"/>
          <w:sz w:val="32"/>
          <w:szCs w:val="32"/>
        </w:rPr>
        <w:t>。</w:t>
      </w:r>
    </w:p>
    <w:p>
      <w:pPr>
        <w:spacing w:line="560" w:lineRule="exact"/>
        <w:ind w:firstLine="643" w:firstLineChars="200"/>
        <w:rPr>
          <w:rFonts w:ascii="Times New Roman" w:hAnsi="Times New Roman" w:eastAsia="方正仿宋简体" w:cs="Times New Roman"/>
          <w:sz w:val="32"/>
          <w:szCs w:val="32"/>
        </w:rPr>
      </w:pPr>
      <w:r>
        <w:rPr>
          <w:rFonts w:ascii="Times New Roman" w:hAnsi="Times New Roman" w:eastAsia="楷体" w:cs="Times New Roman"/>
          <w:b/>
          <w:sz w:val="32"/>
          <w:szCs w:val="32"/>
        </w:rPr>
        <w:t>二是有协同</w:t>
      </w:r>
      <w:r>
        <w:rPr>
          <w:rFonts w:ascii="Times New Roman" w:hAnsi="Times New Roman" w:eastAsia="方正仿宋简体" w:cs="Times New Roman"/>
          <w:b/>
          <w:sz w:val="32"/>
          <w:szCs w:val="32"/>
        </w:rPr>
        <w:t>。</w:t>
      </w:r>
      <w:r>
        <w:rPr>
          <w:rFonts w:ascii="Times New Roman" w:hAnsi="Times New Roman" w:eastAsia="方正仿宋简体" w:cs="Times New Roman"/>
          <w:sz w:val="32"/>
          <w:szCs w:val="32"/>
        </w:rPr>
        <w:t>加强</w:t>
      </w:r>
      <w:r>
        <w:rPr>
          <w:rFonts w:hint="eastAsia" w:ascii="Times New Roman" w:hAnsi="Times New Roman" w:eastAsia="方正仿宋简体" w:cs="Times New Roman"/>
          <w:sz w:val="32"/>
          <w:szCs w:val="32"/>
        </w:rPr>
        <w:t>地面</w:t>
      </w:r>
      <w:r>
        <w:rPr>
          <w:rFonts w:ascii="Times New Roman" w:hAnsi="Times New Roman" w:eastAsia="方正仿宋简体" w:cs="Times New Roman"/>
          <w:sz w:val="32"/>
          <w:szCs w:val="32"/>
        </w:rPr>
        <w:t>公交与轨道、公共自行车等各方式之间的线路衔接、站点统筹、换乘优惠等，实现</w:t>
      </w:r>
      <w:r>
        <w:rPr>
          <w:rFonts w:ascii="Times New Roman" w:hAnsi="Times New Roman" w:eastAsia="方正仿宋简体" w:cs="Times New Roman"/>
          <w:b/>
          <w:sz w:val="32"/>
          <w:szCs w:val="32"/>
        </w:rPr>
        <w:t>多网融合</w:t>
      </w:r>
      <w:r>
        <w:rPr>
          <w:rFonts w:ascii="Times New Roman" w:hAnsi="Times New Roman" w:eastAsia="方正仿宋简体" w:cs="Times New Roman"/>
          <w:b/>
          <w:bCs/>
          <w:sz w:val="32"/>
          <w:szCs w:val="32"/>
        </w:rPr>
        <w:t>有协同</w:t>
      </w:r>
      <w:r>
        <w:rPr>
          <w:rFonts w:ascii="Times New Roman" w:hAnsi="Times New Roman" w:eastAsia="方正仿宋简体" w:cs="Times New Roman"/>
          <w:sz w:val="32"/>
          <w:szCs w:val="32"/>
        </w:rPr>
        <w:t>；鼓励多方式开展公交场站综合开发，强化土地资源集约节约利用，实现</w:t>
      </w:r>
      <w:r>
        <w:rPr>
          <w:rFonts w:ascii="Times New Roman" w:hAnsi="Times New Roman" w:eastAsia="方正仿宋简体" w:cs="Times New Roman"/>
          <w:b/>
          <w:bCs/>
          <w:sz w:val="32"/>
          <w:szCs w:val="32"/>
        </w:rPr>
        <w:t>业态融合有协同</w:t>
      </w:r>
      <w:r>
        <w:rPr>
          <w:rFonts w:ascii="Times New Roman" w:hAnsi="Times New Roman" w:eastAsia="方正仿宋简体" w:cs="Times New Roman"/>
          <w:sz w:val="32"/>
          <w:szCs w:val="32"/>
        </w:rPr>
        <w:t>。</w:t>
      </w:r>
    </w:p>
    <w:p>
      <w:pPr>
        <w:spacing w:line="560" w:lineRule="exact"/>
        <w:ind w:firstLine="643" w:firstLineChars="200"/>
        <w:rPr>
          <w:rFonts w:ascii="Times New Roman" w:hAnsi="Times New Roman" w:eastAsia="方正仿宋简体" w:cs="Times New Roman"/>
          <w:sz w:val="32"/>
          <w:szCs w:val="32"/>
        </w:rPr>
      </w:pPr>
      <w:r>
        <w:rPr>
          <w:rFonts w:ascii="Times New Roman" w:hAnsi="Times New Roman" w:eastAsia="楷体" w:cs="Times New Roman"/>
          <w:b/>
          <w:sz w:val="32"/>
          <w:szCs w:val="32"/>
        </w:rPr>
        <w:t>三是有温度</w:t>
      </w:r>
      <w:r>
        <w:rPr>
          <w:rFonts w:ascii="Times New Roman" w:hAnsi="Times New Roman" w:eastAsia="方正仿宋简体" w:cs="Times New Roman"/>
          <w:b/>
          <w:sz w:val="32"/>
          <w:szCs w:val="32"/>
        </w:rPr>
        <w:t>。</w:t>
      </w:r>
      <w:r>
        <w:rPr>
          <w:rFonts w:ascii="Times New Roman" w:hAnsi="Times New Roman" w:eastAsia="方正仿宋简体" w:cs="Times New Roman"/>
          <w:sz w:val="32"/>
          <w:szCs w:val="32"/>
        </w:rPr>
        <w:t>多方式提升适老化、适儿化公交出行服务，实现</w:t>
      </w:r>
      <w:r>
        <w:rPr>
          <w:rFonts w:ascii="Times New Roman" w:hAnsi="Times New Roman" w:eastAsia="方正仿宋简体" w:cs="Times New Roman"/>
          <w:b/>
          <w:bCs/>
          <w:sz w:val="32"/>
          <w:szCs w:val="32"/>
        </w:rPr>
        <w:t>出行服务有温度</w:t>
      </w:r>
      <w:r>
        <w:rPr>
          <w:rFonts w:ascii="Times New Roman" w:hAnsi="Times New Roman" w:eastAsia="方正仿宋简体" w:cs="Times New Roman"/>
          <w:sz w:val="32"/>
          <w:szCs w:val="32"/>
        </w:rPr>
        <w:t>；全面开展居民出行调查、公交出行需求调查等民意征询，实现</w:t>
      </w:r>
      <w:r>
        <w:rPr>
          <w:rFonts w:ascii="Times New Roman" w:hAnsi="Times New Roman" w:eastAsia="方正仿宋简体" w:cs="Times New Roman"/>
          <w:b/>
          <w:bCs/>
          <w:sz w:val="32"/>
          <w:szCs w:val="32"/>
        </w:rPr>
        <w:t>政策落地有温度</w:t>
      </w:r>
      <w:r>
        <w:rPr>
          <w:rFonts w:ascii="Times New Roman" w:hAnsi="Times New Roman" w:eastAsia="方正仿宋简体" w:cs="Times New Roman"/>
          <w:sz w:val="32"/>
          <w:szCs w:val="32"/>
        </w:rPr>
        <w:t>。</w:t>
      </w:r>
    </w:p>
    <w:p>
      <w:pPr>
        <w:spacing w:line="560" w:lineRule="exact"/>
        <w:ind w:firstLine="643" w:firstLineChars="200"/>
        <w:rPr>
          <w:rFonts w:ascii="Times New Roman" w:hAnsi="Times New Roman" w:eastAsia="方正仿宋简体" w:cs="Times New Roman"/>
          <w:sz w:val="32"/>
          <w:szCs w:val="32"/>
        </w:rPr>
      </w:pPr>
      <w:r>
        <w:rPr>
          <w:rFonts w:ascii="Times New Roman" w:hAnsi="Times New Roman" w:eastAsia="楷体" w:cs="Times New Roman"/>
          <w:b/>
          <w:sz w:val="32"/>
          <w:szCs w:val="32"/>
        </w:rPr>
        <w:t>四是有韧性。</w:t>
      </w:r>
      <w:r>
        <w:rPr>
          <w:rFonts w:ascii="Times New Roman" w:hAnsi="Times New Roman" w:eastAsia="方正仿宋简体" w:cs="Times New Roman"/>
          <w:sz w:val="32"/>
          <w:szCs w:val="32"/>
        </w:rPr>
        <w:t>提升突发事件下公共汽车客运体系应急能力，提高公共汽车客运数字化运营管理和一体化智慧出行服务能力，提前做好运力资源、土地资源等预控准备，实现</w:t>
      </w:r>
      <w:r>
        <w:rPr>
          <w:rFonts w:ascii="Times New Roman" w:hAnsi="Times New Roman" w:eastAsia="方正仿宋简体" w:cs="Times New Roman"/>
          <w:b/>
          <w:bCs/>
          <w:sz w:val="32"/>
          <w:szCs w:val="32"/>
        </w:rPr>
        <w:t>行业发展有韧性</w:t>
      </w:r>
      <w:r>
        <w:rPr>
          <w:rFonts w:ascii="Times New Roman" w:hAnsi="Times New Roman" w:eastAsia="方正仿宋简体" w:cs="Times New Roman"/>
          <w:sz w:val="32"/>
          <w:szCs w:val="32"/>
        </w:rPr>
        <w:t>；科学提升公交运营效益，多方式提高企业自我“造血”能力，实现</w:t>
      </w:r>
      <w:r>
        <w:rPr>
          <w:rFonts w:ascii="Times New Roman" w:hAnsi="Times New Roman" w:eastAsia="方正仿宋简体" w:cs="Times New Roman"/>
          <w:b/>
          <w:bCs/>
          <w:sz w:val="32"/>
          <w:szCs w:val="32"/>
        </w:rPr>
        <w:t>企业发展有韧性</w:t>
      </w:r>
      <w:bookmarkEnd w:id="11"/>
      <w:r>
        <w:rPr>
          <w:rFonts w:ascii="Times New Roman" w:hAnsi="Times New Roman" w:eastAsia="方正仿宋简体" w:cs="Times New Roman"/>
          <w:b/>
          <w:bCs/>
          <w:sz w:val="32"/>
          <w:szCs w:val="32"/>
        </w:rPr>
        <w:t>。</w:t>
      </w:r>
    </w:p>
    <w:p>
      <w:pPr>
        <w:spacing w:line="560" w:lineRule="exact"/>
        <w:ind w:firstLine="640" w:firstLineChars="200"/>
        <w:outlineLvl w:val="0"/>
        <w:rPr>
          <w:rFonts w:ascii="Times New Roman" w:hAnsi="Times New Roman" w:eastAsia="方正黑体简体" w:cs="Times New Roman"/>
          <w:sz w:val="32"/>
          <w:szCs w:val="32"/>
        </w:rPr>
      </w:pPr>
      <w:bookmarkStart w:id="16" w:name="_Toc126573989"/>
      <w:r>
        <w:rPr>
          <w:rFonts w:ascii="Times New Roman" w:hAnsi="Times New Roman" w:eastAsia="方正黑体简体" w:cs="Times New Roman"/>
          <w:sz w:val="32"/>
          <w:szCs w:val="32"/>
        </w:rPr>
        <w:t>三、发展重点</w:t>
      </w:r>
      <w:bookmarkEnd w:id="16"/>
    </w:p>
    <w:p>
      <w:pPr>
        <w:pStyle w:val="4"/>
        <w:spacing w:before="0" w:after="0" w:line="560" w:lineRule="exact"/>
        <w:ind w:firstLine="640" w:firstLineChars="200"/>
        <w:rPr>
          <w:rFonts w:ascii="Times New Roman" w:hAnsi="Times New Roman" w:eastAsia="方正楷体简体"/>
        </w:rPr>
      </w:pPr>
      <w:bookmarkStart w:id="17" w:name="_Toc126573990"/>
      <w:r>
        <w:rPr>
          <w:rFonts w:ascii="Times New Roman" w:hAnsi="Times New Roman" w:eastAsia="方正楷体简体"/>
        </w:rPr>
        <w:t>（一）提升线网运营服务</w:t>
      </w:r>
      <w:bookmarkEnd w:id="17"/>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1. 构建四级全域公交线网</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秉承“线网瘦身、提质增效”理念，规划形成“高频—普通—辅助—特殊”四级全域公交网络，总规模321条（含16条校园定制公交），线路总里程4745公里。</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高频线，</w:t>
      </w:r>
      <w:r>
        <w:rPr>
          <w:rFonts w:ascii="Times New Roman" w:hAnsi="Times New Roman" w:eastAsia="方正仿宋简体" w:cs="Times New Roman"/>
          <w:sz w:val="32"/>
          <w:szCs w:val="32"/>
        </w:rPr>
        <w:t>作为骨干网，是轨道交通的延伸、补充、联络和过渡线路，服务城市主要客流走廊，提供快速可达的中长距离骨干运输服务，实现“中心城区45分钟公共交通通行圈”，发车间隔5-10分钟。规划形成高频线36条，线路总里程619.4公里。</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普通线，</w:t>
      </w:r>
      <w:r>
        <w:rPr>
          <w:rFonts w:ascii="Times New Roman" w:hAnsi="Times New Roman" w:eastAsia="方正仿宋简体" w:cs="Times New Roman"/>
          <w:sz w:val="32"/>
          <w:szCs w:val="32"/>
        </w:rPr>
        <w:t>作为基础网，主要承担中长距离公交出行与高频线客流集散</w:t>
      </w:r>
      <w:r>
        <w:rPr>
          <w:rFonts w:hint="eastAsia" w:ascii="Times New Roman" w:hAnsi="Times New Roman" w:eastAsia="方正仿宋简体" w:cs="Times New Roman"/>
          <w:sz w:val="32"/>
          <w:szCs w:val="32"/>
        </w:rPr>
        <w:t>功能</w:t>
      </w:r>
      <w:r>
        <w:rPr>
          <w:rFonts w:ascii="Times New Roman" w:hAnsi="Times New Roman" w:eastAsia="方正仿宋简体" w:cs="Times New Roman"/>
          <w:sz w:val="32"/>
          <w:szCs w:val="32"/>
        </w:rPr>
        <w:t>，服务于高频公交未能有效覆盖的次中心、边缘组团以及有较大公交出行需求的盲区，发车间隔10-15分钟。规划形成普通线73条，线路总里程1159公里。</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辅助线，</w:t>
      </w:r>
      <w:r>
        <w:rPr>
          <w:rFonts w:ascii="Times New Roman" w:hAnsi="Times New Roman" w:eastAsia="方正仿宋简体" w:cs="Times New Roman"/>
          <w:sz w:val="32"/>
          <w:szCs w:val="32"/>
        </w:rPr>
        <w:t>作为补充网，承担城区中短距离出行、城乡出行、常金联系功能，深入组团内部各居住区、功能区，对普通线客流进行传输，弥补低密度、低客流区域的公交线网覆盖，发车间隔20-25分钟或根据需求定点发车。规划形成辅助线183条，线路总里程2699.4公里。</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特殊线，</w:t>
      </w:r>
      <w:r>
        <w:rPr>
          <w:rFonts w:ascii="Times New Roman" w:hAnsi="Times New Roman" w:eastAsia="方正仿宋简体" w:cs="Times New Roman"/>
          <w:sz w:val="32"/>
          <w:szCs w:val="32"/>
        </w:rPr>
        <w:t>作为个性需求服务网，是地面公交服务的延伸，主要为乘客提供定制化、高端化的服务，满足乘客特殊的出行需求，包括旅游线、毗邻线、定制线等。规划形成特殊线29条，线路总里程267.2公里。</w:t>
      </w:r>
    </w:p>
    <w:p>
      <w:pPr>
        <w:spacing w:line="560" w:lineRule="exact"/>
        <w:ind w:firstLine="640" w:firstLineChars="200"/>
        <w:outlineLvl w:val="2"/>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2. 开展特色公交服务研究</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体现城市人文关怀，提升公交服务温度，开展校园公交和助残公交定制服务。</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校园公交，</w:t>
      </w:r>
      <w:r>
        <w:rPr>
          <w:rFonts w:ascii="Times New Roman" w:hAnsi="Times New Roman" w:eastAsia="方正仿宋简体" w:cs="Times New Roman"/>
          <w:sz w:val="32"/>
          <w:szCs w:val="32"/>
        </w:rPr>
        <w:t>在梳理中小学校学生出行实际需求的基础上，结合既有线路情况，调整和新增定制校园公交，制定切实可行、具有典型示范效应的校园公交开通方案，保障线路安全、健康运营。</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助残公交，</w:t>
      </w:r>
      <w:r>
        <w:rPr>
          <w:rFonts w:ascii="Times New Roman" w:hAnsi="Times New Roman" w:eastAsia="方正仿宋简体" w:cs="Times New Roman"/>
          <w:sz w:val="32"/>
          <w:szCs w:val="32"/>
        </w:rPr>
        <w:t>对市区残疾人乘车需求进行摸排，对既有线路进行升级改造，打造1-2条助残公交示范线路。在公交车辆上安装盲人导乘系统，对公交车辆和沿线具备改造条件的公交站台进行无障碍配套改造。</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健康公交，</w:t>
      </w:r>
      <w:r>
        <w:rPr>
          <w:rFonts w:ascii="Times New Roman" w:hAnsi="Times New Roman" w:eastAsia="方正仿宋简体" w:cs="Times New Roman"/>
          <w:sz w:val="32"/>
          <w:szCs w:val="32"/>
        </w:rPr>
        <w:t>在对社区老人就医需求进行摸排的基础上，通过线路调整、新增等手段，开通深入社区内部、直达医院院区的健康公交，使市民从家门口乘上公交车即可到达医院就诊，方便市民就医出行。</w:t>
      </w:r>
    </w:p>
    <w:p>
      <w:pPr>
        <w:tabs>
          <w:tab w:val="left" w:pos="720"/>
        </w:tabs>
        <w:spacing w:line="560" w:lineRule="exact"/>
        <w:ind w:firstLine="640" w:firstLineChars="200"/>
        <w:rPr>
          <w:rFonts w:ascii="Times New Roman" w:hAnsi="Times New Roman" w:eastAsia="方正仿宋简体" w:cs="Times New Roman"/>
          <w:sz w:val="32"/>
          <w:szCs w:val="32"/>
        </w:rPr>
      </w:pP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3. 科学配置公交运力资源</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根据经济发展需求与公交网络建设进程情况，综合考虑地面公交与地铁的发展，结合线路里程、发车频率等相关因素，规划各条公交线路配车方案，共需配车3460辆（4500标台），其中线路运营车辆约3030辆，机动化配车约430辆。</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采用逐年实施的方式进行公交车辆更新与新增工作。更新过程中，优先替换车龄达到使用期限的车辆。新增过程中，优先使用取消线路释放运力，不足后再进行新增。规划涉及更新车辆2080辆（3022标台）、新增车辆1380辆（1478标台）。</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综合考虑线路类型、客流量、服务功能等，规划建议高频线采用12米以上车型，普通线采用9-12米车型，辅助线采用6-9米车型，社区线、镇村线等灵活采用小型车。积极推广应用低地板及低入口城市公共汽电车车辆，完善无障碍设施，方便老年人、残疾人乘用。积极响应“双碳”战略，更新与新增车辆全部采用新能源车辆，加快充换电站等配套设施建设。</w:t>
      </w:r>
    </w:p>
    <w:p>
      <w:pPr>
        <w:pStyle w:val="4"/>
        <w:spacing w:before="0" w:after="0" w:line="560" w:lineRule="exact"/>
        <w:ind w:firstLine="640" w:firstLineChars="200"/>
        <w:rPr>
          <w:rFonts w:ascii="Times New Roman" w:hAnsi="Times New Roman" w:eastAsia="方正楷体简体"/>
        </w:rPr>
      </w:pPr>
      <w:bookmarkStart w:id="18" w:name="_Toc126573991"/>
      <w:r>
        <w:rPr>
          <w:rFonts w:ascii="Times New Roman" w:hAnsi="Times New Roman" w:eastAsia="方正楷体简体"/>
        </w:rPr>
        <w:t>（二）完善基础设施配套</w:t>
      </w:r>
      <w:bookmarkEnd w:id="18"/>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1. 积极推进公交场站建设</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依据《常州市公共汽车客运服务设施建设规范》，枢纽站、首末站（回车场）、停保场分别按照每辆标准车100-120m</w:t>
      </w:r>
      <w:r>
        <w:rPr>
          <w:rFonts w:ascii="Times New Roman" w:hAnsi="Times New Roman" w:eastAsia="方正仿宋简体" w:cs="Times New Roman"/>
          <w:sz w:val="32"/>
          <w:szCs w:val="32"/>
          <w:vertAlign w:val="superscript"/>
        </w:rPr>
        <w:t>2</w:t>
      </w:r>
      <w:r>
        <w:rPr>
          <w:rFonts w:ascii="Times New Roman" w:hAnsi="Times New Roman" w:eastAsia="方正仿宋简体" w:cs="Times New Roman"/>
          <w:sz w:val="32"/>
          <w:szCs w:val="32"/>
        </w:rPr>
        <w:t>、100-120m</w:t>
      </w:r>
      <w:r>
        <w:rPr>
          <w:rFonts w:ascii="Times New Roman" w:hAnsi="Times New Roman" w:eastAsia="方正仿宋简体" w:cs="Times New Roman"/>
          <w:sz w:val="32"/>
          <w:szCs w:val="32"/>
          <w:vertAlign w:val="superscript"/>
        </w:rPr>
        <w:t>2</w:t>
      </w:r>
      <w:r>
        <w:rPr>
          <w:rFonts w:ascii="Times New Roman" w:hAnsi="Times New Roman" w:eastAsia="方正仿宋简体" w:cs="Times New Roman"/>
          <w:sz w:val="32"/>
          <w:szCs w:val="32"/>
        </w:rPr>
        <w:t>、200-240m</w:t>
      </w:r>
      <w:r>
        <w:rPr>
          <w:rFonts w:ascii="Times New Roman" w:hAnsi="Times New Roman" w:eastAsia="方正仿宋简体" w:cs="Times New Roman"/>
          <w:sz w:val="32"/>
          <w:szCs w:val="32"/>
          <w:vertAlign w:val="superscript"/>
        </w:rPr>
        <w:t>2</w:t>
      </w:r>
      <w:r>
        <w:rPr>
          <w:rFonts w:ascii="Times New Roman" w:hAnsi="Times New Roman" w:eastAsia="方正仿宋简体" w:cs="Times New Roman"/>
          <w:sz w:val="32"/>
          <w:szCs w:val="32"/>
        </w:rPr>
        <w:t>用地进行规划预控，综合考虑土地资源集约开发、场站实际利用情况、中心城区与外围用地平衡等因素，规划场站共计228个，总规模约147.15公顷。</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公交枢纽站方面，</w:t>
      </w:r>
      <w:r>
        <w:rPr>
          <w:rFonts w:ascii="Times New Roman" w:hAnsi="Times New Roman" w:eastAsia="方正仿宋简体" w:cs="Times New Roman"/>
          <w:sz w:val="32"/>
          <w:szCs w:val="32"/>
        </w:rPr>
        <w:t>主要为公交线路之间、公交与其他交通方式之间提供客流转换服务，中心城区重点结合对外客运枢纽、轨道站点、大型商住集中区等进行增设，外围片区重点保障每个镇区至少有1个枢纽站作为换乘中心。本次规划枢纽站共76个，总规模59.51公顷，其中现状保留32个、规划新增44个，规划新增总规模26.1公顷。</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公交首末站（回车场）方面</w:t>
      </w:r>
      <w:r>
        <w:rPr>
          <w:rFonts w:ascii="Times New Roman" w:hAnsi="Times New Roman" w:eastAsia="方正仿宋简体" w:cs="Times New Roman"/>
          <w:sz w:val="32"/>
          <w:szCs w:val="32"/>
        </w:rPr>
        <w:t>，主要是作为枢纽站的补充，重点结合居住、办公集中区出行需求以及公交线路运营需求进行设置，在外围片区强化覆盖，在中心城区灵活加密。本次规划首末站共140个，总规模22.54公顷，其中现状保留73个、规划新增67个，规划新增总规模12.52公顷。</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公交停保场方面，</w:t>
      </w:r>
      <w:r>
        <w:rPr>
          <w:rFonts w:ascii="Times New Roman" w:hAnsi="Times New Roman" w:eastAsia="方正仿宋简体" w:cs="Times New Roman"/>
          <w:sz w:val="32"/>
          <w:szCs w:val="32"/>
        </w:rPr>
        <w:t>主要提供公交车辆的停放、保养和维修服务，兼有管理指挥功能。结合现状停保场布局，重点对外围停保服务空白区域规划新增，减少车辆保养绕行成本。本次规划停保场共12个，总规模65.1公顷，其中现状保留5个、取消1个、原址扩建1个、规划新增6个，规划新增总规模32公顷。</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综合能源站方面，</w:t>
      </w:r>
      <w:r>
        <w:rPr>
          <w:rFonts w:ascii="Times New Roman" w:hAnsi="Times New Roman" w:eastAsia="方正仿宋简体" w:cs="Times New Roman"/>
          <w:sz w:val="32"/>
          <w:szCs w:val="32"/>
        </w:rPr>
        <w:t>为保障新能源公交车辆稳定运行，进一步推进公共交通基础设施与新型能源设施融合发展，拟在永宁北路公交枢纽、礼河公交枢纽等公交场站，结合现有加氢、充电、光伏等设施，开展公交综合能源服务站建设试点。同时盘活公交闲置资产，提升自主造血能力，研究在满足公共汽车使用的基础上，开放加油加气、充电等既有设施给物流、环卫、出租、社会车辆使用，拓展公交营收渠道，实现能源基础设施共建共享。</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改造升级方面，</w:t>
      </w:r>
      <w:r>
        <w:rPr>
          <w:rFonts w:ascii="Times New Roman" w:hAnsi="Times New Roman" w:eastAsia="方正仿宋简体" w:cs="Times New Roman"/>
          <w:sz w:val="32"/>
          <w:szCs w:val="32"/>
        </w:rPr>
        <w:t>针对使用年限较高、相关设备老化和损坏严重的场站进行改造提升。研究开展场站智慧化改造，增设包括停车场管理系统、驾驶员岗前风控一体机等一批智慧系统。结合使用需求及为民办实事项目，新建一批公交候车亭，提升候车服务品质。</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综合开发方面，</w:t>
      </w:r>
      <w:r>
        <w:rPr>
          <w:rFonts w:ascii="Times New Roman" w:hAnsi="Times New Roman" w:eastAsia="方正仿宋简体" w:cs="Times New Roman"/>
          <w:sz w:val="32"/>
          <w:szCs w:val="32"/>
        </w:rPr>
        <w:t>系统研究场站综合开发策略，结合用地性质、开发模式、投资模式等分步骤落实推进。完善场站用地性质转变、土地划拨流程、财政专项资金补贴办法等相关政策，制定场站配建标准、配建场站建设标准等标准规范，保障综合开发顺利落地。以西林公园公交枢纽、花园公交中心站等为作为研究试点，逐步推进综合开发建设工作。</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jc w:val="center"/>
              <w:rPr>
                <w:rFonts w:ascii="Times New Roman" w:hAnsi="Times New Roman" w:eastAsia="方正仿宋简体" w:cs="Times New Roman"/>
                <w:b/>
                <w:sz w:val="28"/>
                <w:szCs w:val="32"/>
              </w:rPr>
            </w:pPr>
            <w:r>
              <w:rPr>
                <w:rFonts w:ascii="Times New Roman" w:hAnsi="Times New Roman" w:eastAsia="方正仿宋简体" w:cs="Times New Roman"/>
                <w:b/>
                <w:sz w:val="28"/>
                <w:szCs w:val="32"/>
              </w:rPr>
              <w:t>专栏：深圳市民用建筑配建公交场站的配建制度</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深圳市采用民用建筑配建公交场站的配建制度，提出在政府的大型公建项目和大型的民用建筑项目（包括城市更新项目）中要像配建小学、幼儿园一样配建公交场站。通过规划-设计-建设管理全流程规范制度，从根本上改变场站落地难的问题，目前已有200多处场站综合开发项目正在报建。该制度主要通过以下三个步骤进行实现：</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1、编制民用建筑配建公交场站的规划导则，为规划部门明确启动公交场站配建的条件，为开发商下达设计要求。</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2、制定公交场站的配建设计标准，在设计阶段，明确配建场站的功能种类，功能的空间关系、空间布局、交通流线、转弯半径、层高等，保障设计满足使用需求。</w:t>
            </w:r>
          </w:p>
          <w:p>
            <w:pPr>
              <w:spacing w:line="560" w:lineRule="exact"/>
              <w:ind w:firstLine="560" w:firstLineChars="200"/>
              <w:rPr>
                <w:rFonts w:ascii="Times New Roman" w:hAnsi="Times New Roman" w:eastAsia="方正仿宋简体" w:cs="Times New Roman"/>
                <w:sz w:val="32"/>
                <w:szCs w:val="32"/>
              </w:rPr>
            </w:pPr>
            <w:r>
              <w:rPr>
                <w:rFonts w:ascii="Times New Roman" w:hAnsi="Times New Roman" w:eastAsia="方正仿宋简体" w:cs="Times New Roman"/>
                <w:sz w:val="28"/>
                <w:szCs w:val="28"/>
              </w:rPr>
              <w:t>3、制定公交场站配建管理办法，明确报建流程、所需材料、监督管理等内容，完善政府管理流程。</w:t>
            </w:r>
          </w:p>
        </w:tc>
      </w:tr>
    </w:tbl>
    <w:p>
      <w:pPr>
        <w:spacing w:line="560" w:lineRule="exact"/>
        <w:ind w:firstLine="640" w:firstLineChars="200"/>
        <w:rPr>
          <w:rFonts w:ascii="Times New Roman" w:hAnsi="Times New Roman" w:eastAsia="方正仿宋简体" w:cs="Times New Roman"/>
          <w:sz w:val="32"/>
          <w:szCs w:val="32"/>
        </w:rPr>
      </w:pP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jc w:val="center"/>
              <w:rPr>
                <w:rFonts w:ascii="Times New Roman" w:hAnsi="Times New Roman" w:eastAsia="方正仿宋简体" w:cs="Times New Roman"/>
                <w:b/>
                <w:sz w:val="28"/>
                <w:szCs w:val="32"/>
              </w:rPr>
            </w:pPr>
            <w:r>
              <w:rPr>
                <w:rFonts w:ascii="Times New Roman" w:hAnsi="Times New Roman" w:eastAsia="方正仿宋简体" w:cs="Times New Roman"/>
                <w:b/>
                <w:sz w:val="28"/>
                <w:szCs w:val="32"/>
              </w:rPr>
              <w:t>专栏：现状公交场站综合开发实例</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1、重庆大佛寺公交场站</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土地性质变更：</w:t>
            </w:r>
            <w:r>
              <w:rPr>
                <w:rFonts w:ascii="Times New Roman" w:hAnsi="Times New Roman" w:eastAsia="方正仿宋简体" w:cs="Times New Roman"/>
                <w:sz w:val="28"/>
                <w:szCs w:val="28"/>
              </w:rPr>
              <w:t>场站集团通过与重庆市地产集团签订用地协议，取得大佛寺公交场站地块所有权，原用地性质为交通设施用地。重庆市规划局对该地块调规进行了公示，将土地性质变更为综合性功能建筑用地，并规定新的用地指标，调规获得市政府同意。</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开发建设模式：</w:t>
            </w:r>
            <w:r>
              <w:rPr>
                <w:rFonts w:ascii="Times New Roman" w:hAnsi="Times New Roman" w:eastAsia="方正仿宋简体" w:cs="Times New Roman"/>
                <w:sz w:val="28"/>
                <w:szCs w:val="28"/>
              </w:rPr>
              <w:t>采用建设-移交-运营（BTO）模式，重庆泽京房地产开发有限公司通过出让方式获得地块土地使用权，地产开发商建成后，公交枢纽集团进行回购。大佛寺公交场站综合开发内容涵盖了地上部分建筑开发以及地下空间的开发，其中地下空间被规划用作公交车辆停靠保养场地，地面一层为站场的主体空间，实现换乘功能，以上为办公用途的业态区域。商业业态分布在2层以及副楼空间部分，塔楼部分为居住功能空间开发。地下部分除了保证公共交通车辆停靠使用外，也包含了商业与居住空间的配套停车位。</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综合开发效益：</w:t>
            </w:r>
            <w:r>
              <w:rPr>
                <w:rFonts w:ascii="Times New Roman" w:hAnsi="Times New Roman" w:eastAsia="方正仿宋简体" w:cs="Times New Roman"/>
                <w:sz w:val="28"/>
                <w:szCs w:val="28"/>
              </w:rPr>
              <w:t>大佛寺公交站场综合开发项目实现经济效益主要通过公交站场盈利、政府补偿和所建成后物业业态售出或租出带来的资金收入。政府补偿是该开发项目的重要资金保障，该地块地方政府的收入全部返还重庆公交枢纽集团作为政府对于公共交通建设项目的资金投入，同时利用政策支持获得回购税费减免，通过政府补贴与税费减免，可以覆盖土地支付成本与回购成本。</w:t>
            </w:r>
          </w:p>
          <w:p>
            <w:pPr>
              <w:spacing w:line="560" w:lineRule="exact"/>
              <w:ind w:firstLine="560" w:firstLineChars="200"/>
              <w:rPr>
                <w:rFonts w:ascii="Times New Roman" w:hAnsi="Times New Roman" w:eastAsia="方正仿宋简体" w:cs="Times New Roman"/>
                <w:sz w:val="28"/>
                <w:szCs w:val="28"/>
              </w:rPr>
            </w:pPr>
          </w:p>
          <w:p>
            <w:pPr>
              <w:spacing w:line="560" w:lineRule="exact"/>
              <w:ind w:firstLine="560" w:firstLineChars="200"/>
              <w:rPr>
                <w:rFonts w:ascii="Times New Roman" w:hAnsi="Times New Roman" w:eastAsia="方正仿宋简体" w:cs="Times New Roman"/>
                <w:b/>
                <w:sz w:val="28"/>
                <w:szCs w:val="28"/>
              </w:rPr>
            </w:pPr>
            <w:r>
              <w:rPr>
                <w:rFonts w:ascii="Times New Roman" w:hAnsi="Times New Roman" w:eastAsia="方正仿宋简体" w:cs="Times New Roman"/>
                <w:b/>
                <w:sz w:val="28"/>
                <w:szCs w:val="28"/>
              </w:rPr>
              <w:t>2、昆明菊花村枢纽站</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土地性质变更：</w:t>
            </w:r>
            <w:r>
              <w:rPr>
                <w:rFonts w:ascii="Times New Roman" w:hAnsi="Times New Roman" w:eastAsia="方正仿宋简体" w:cs="Times New Roman"/>
                <w:sz w:val="28"/>
                <w:szCs w:val="28"/>
              </w:rPr>
              <w:t>昆明场站公司在进行前期一级开发后，土地进入交易中心进行拍卖。昆明场站公司与引入的社会投资人合资组建项目公司，项目公司参与土地竞拍，借助社会企业雄厚资金的优势，以市场化的“招拍挂”手段取得土地的二级开发权。</w:t>
            </w:r>
          </w:p>
          <w:p>
            <w:pPr>
              <w:spacing w:line="560" w:lineRule="exact"/>
              <w:ind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b/>
                <w:sz w:val="28"/>
                <w:szCs w:val="28"/>
              </w:rPr>
              <w:t>开发建设模式：</w:t>
            </w:r>
            <w:r>
              <w:rPr>
                <w:rFonts w:ascii="Times New Roman" w:hAnsi="Times New Roman" w:eastAsia="方正仿宋简体" w:cs="Times New Roman"/>
                <w:sz w:val="28"/>
                <w:szCs w:val="28"/>
              </w:rPr>
              <w:t>采取政府与社会资本合作（PPP）模式，昆明场站公司与开发商按照已规划的建设方案进行项目开发建设，待项目整体建设完成后，场站设施与配套的办公用房由昆明场站公司自持，上盖物业的商业收益按照场站公司与社会投资人事先约定的分配比例进行划分。菊花村枢纽站综合开发项目将采取以公共交通为导向的TOD开发模式，以项目为中心，融合项目内的居民区与商业区，使城市快速轨道系统、公交、出租车、自行车与步行紧密结合，最大化利用公共交通的便捷性，开发成集宜居住宅、高档商业、商务办公、绿色空间和公共服务基础设施为一体的城市名片项目。</w:t>
            </w:r>
          </w:p>
          <w:p>
            <w:pPr>
              <w:spacing w:line="560" w:lineRule="exact"/>
              <w:ind w:firstLine="560" w:firstLineChars="200"/>
              <w:rPr>
                <w:rFonts w:ascii="Times New Roman" w:hAnsi="Times New Roman" w:eastAsia="方正仿宋简体" w:cs="Times New Roman"/>
                <w:sz w:val="32"/>
                <w:szCs w:val="32"/>
              </w:rPr>
            </w:pPr>
            <w:r>
              <w:rPr>
                <w:rFonts w:ascii="Times New Roman" w:hAnsi="Times New Roman" w:eastAsia="方正仿宋简体" w:cs="Times New Roman"/>
                <w:b/>
                <w:sz w:val="28"/>
                <w:szCs w:val="28"/>
              </w:rPr>
              <w:t>综合开发效益：</w:t>
            </w:r>
            <w:r>
              <w:rPr>
                <w:rFonts w:ascii="Times New Roman" w:hAnsi="Times New Roman" w:eastAsia="方正仿宋简体" w:cs="Times New Roman"/>
                <w:sz w:val="28"/>
                <w:szCs w:val="28"/>
              </w:rPr>
              <w:t>在一级开发过程中，昆明场站公司获得政府补贴的一级开发总成本16%的投资回报收益，作为资本金与开发商组建项目公司。二级开发后，昆明场站公司可通过上盖物业的商业持续获得收益。</w:t>
            </w:r>
          </w:p>
        </w:tc>
      </w:tr>
    </w:tbl>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2. 持续改善公交优先环境</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依据《常州市公共汽车客运服务设施建设规范》，结合现状及规划公交客流和道路条件，统筹布局公交专用道网络。规划形成公交专用道59条，总规模达280.7公里，规划新增128.1公里。规划公交专用进口道126个，其中新增43个，包括右转车道允许直行32个、右转车道允许左转6个、直行车道允许左转3个、左转车道允许直行2个。</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建设形式方面，</w:t>
      </w:r>
      <w:r>
        <w:rPr>
          <w:rFonts w:ascii="Times New Roman" w:hAnsi="Times New Roman" w:eastAsia="方正仿宋简体" w:cs="Times New Roman"/>
          <w:sz w:val="32"/>
          <w:szCs w:val="32"/>
        </w:rPr>
        <w:t>规划建议采用路侧型专用道，以交通标线隔离，</w:t>
      </w:r>
      <w:r>
        <w:rPr>
          <w:rFonts w:ascii="Times New Roman" w:hAnsi="Times New Roman" w:eastAsia="方正仿宋简体" w:cs="Times New Roman"/>
          <w:bCs/>
          <w:sz w:val="32"/>
          <w:szCs w:val="32"/>
        </w:rPr>
        <w:t>早晚高峰限</w:t>
      </w:r>
      <w:r>
        <w:rPr>
          <w:rFonts w:ascii="Times New Roman" w:hAnsi="Times New Roman" w:eastAsia="方正仿宋简体" w:cs="Times New Roman"/>
          <w:sz w:val="32"/>
          <w:szCs w:val="32"/>
        </w:rPr>
        <w:t>时，限行时段为上午7:00-8:30，下午17:00-18:00。</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管理措施方面，</w:t>
      </w:r>
      <w:r>
        <w:rPr>
          <w:rFonts w:ascii="Times New Roman" w:hAnsi="Times New Roman" w:eastAsia="方正仿宋简体" w:cs="Times New Roman"/>
          <w:sz w:val="32"/>
          <w:szCs w:val="32"/>
        </w:rPr>
        <w:t>选取部分交通量比较大的公交专用道探索设置合乘车道，同时配套建设电子监控设备。定期开展公交专用道运行效果评估，印发《常州市公交专用道管理办法》，健全公交专用道的全流程管理。</w:t>
      </w:r>
    </w:p>
    <w:p>
      <w:pPr>
        <w:spacing w:line="560" w:lineRule="exact"/>
        <w:ind w:left="181" w:leftChars="86"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3. 创新探索智能公交服务</w:t>
      </w:r>
    </w:p>
    <w:p>
      <w:pPr>
        <w:tabs>
          <w:tab w:val="left" w:pos="72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研究建立智能调度平台。</w:t>
      </w:r>
      <w:r>
        <w:rPr>
          <w:rFonts w:ascii="Times New Roman" w:hAnsi="Times New Roman" w:eastAsia="方正仿宋简体" w:cs="Times New Roman"/>
          <w:sz w:val="32"/>
          <w:szCs w:val="32"/>
        </w:rPr>
        <w:t>建设集自动计划、智能排班、动态调度等功能于一体的数字化云调度平台，利用第三方平台的路网、实时路况等数据，结合公交运营数据，运用云和大数据技术，实现运力与需求有机结合，确保“指挥更智慧、服务更精准、人员更高效”。</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b/>
          <w:sz w:val="32"/>
          <w:szCs w:val="32"/>
        </w:rPr>
        <w:t>推进公交电子站牌建设。</w:t>
      </w:r>
      <w:r>
        <w:rPr>
          <w:rFonts w:ascii="Times New Roman" w:hAnsi="Times New Roman" w:eastAsia="方正仿宋简体" w:cs="Times New Roman"/>
          <w:sz w:val="32"/>
          <w:szCs w:val="32"/>
        </w:rPr>
        <w:t>积极推进在主要客流走廊沿线公交站点设置智能电子站牌，提升乘客换乘体验。在两湖创新区内，结合道路建设，同步开展电子站台建设。在地铁站各地下出入口探索设置公交电子指示屏，实时发布公交换乘导乘信息，提高乘客换乘效率。</w:t>
      </w:r>
    </w:p>
    <w:p>
      <w:pPr>
        <w:pStyle w:val="4"/>
        <w:spacing w:before="0" w:after="0" w:line="560" w:lineRule="exact"/>
        <w:ind w:firstLine="640" w:firstLineChars="200"/>
        <w:rPr>
          <w:rFonts w:ascii="Times New Roman" w:hAnsi="Times New Roman" w:eastAsia="方正楷体简体"/>
        </w:rPr>
      </w:pPr>
      <w:bookmarkStart w:id="19" w:name="_Toc126573992"/>
      <w:r>
        <w:rPr>
          <w:rFonts w:ascii="Times New Roman" w:hAnsi="Times New Roman" w:eastAsia="方正楷体简体"/>
        </w:rPr>
        <w:t>（三）促进多网融合发展</w:t>
      </w:r>
      <w:bookmarkEnd w:id="19"/>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1. 推进线网错位融合</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进一步加密轨道交通1号线、2号线的公交接驳线路。结合轨道交通5号线、6号线新建与1号线、2号线延伸工程，分步骤调整接驳公交线路。依据《常州市城市轨道交通线网规划修编》，在规划轨道交通通道内分时序打造若干条高频线路，为规划轨道交通线路培育客流。</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2. 加快设施集约融合</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提前谋划服务于轨道交通接驳的公交场站，在2号线延伸线、5号线、6号线沿线，综合考虑轨道线网结构、预测客流量、城市用地开发等因素，结合轨道交通站点布局鹤溪公交枢纽、五一公交枢纽、东青枢纽、东经120公交枢纽、牛塘站首末站等14个公交场站。对轨道交通站点周边的公交中途站、公共自行车租赁点等换乘设施进行预控研究，实现与轨道交通站点的同步规划、同步建设、同步竣工验收、同步投入使用。对重点公交中途站周边的公共自行车租赁点布局开展研究，制定设计指引，更好的引导公共汽车客运“前后一公里”的接驳服务。</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3. 强化换乘服务融合</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开展公共汽车客运体系换乘优惠方案研究，同步考虑地面公交、轨道交通、公共自行车换乘优惠策略，分步骤推进公共汽车客运换乘优惠政策落地。完善手机APP功能，集成各公交出行方式信息查询、导航、电子支付等功能，实现“一个APP，走遍全常州”。</w:t>
      </w:r>
    </w:p>
    <w:p>
      <w:pPr>
        <w:pStyle w:val="4"/>
        <w:spacing w:before="0" w:after="0" w:line="560" w:lineRule="exact"/>
        <w:ind w:firstLine="640" w:firstLineChars="200"/>
        <w:rPr>
          <w:rFonts w:ascii="Times New Roman" w:hAnsi="Times New Roman" w:eastAsia="方正楷体简体"/>
        </w:rPr>
      </w:pPr>
      <w:bookmarkStart w:id="20" w:name="_Toc126573993"/>
      <w:r>
        <w:rPr>
          <w:rFonts w:ascii="Times New Roman" w:hAnsi="Times New Roman" w:eastAsia="方正楷体简体"/>
        </w:rPr>
        <w:t>（四）突出两湖核心服务</w:t>
      </w:r>
      <w:bookmarkEnd w:id="20"/>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充分响应两湖创新区“塑造品质一流、活力出行的长三角新中心”的交通发展目标，以两湖创新区为中心，打造线网与场站一体化发展的公交体系，为创新区“城市重构、枢纽引领、面向未来”的发展战略提供有效支撑。</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1. 全面完善公交线网覆盖</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结合两湖创新区公交客流特征与需求分析，考虑轨道交通客流培育与两网接驳需求，规划形成“高频通南北、全域皆覆盖、便捷连周边”的公交线网，对区内常州南站和武进城际站两个重要的市级对外客运枢纽进行客流集疏运支撑，对高等院校进行服务覆盖，积极加强对金坛方向的联系，促进常金一体化发展。在核心区内，为响应“打造长三角中轴枢纽第一门户和城市中央车站”的发展目标，</w:t>
      </w:r>
      <w:r>
        <w:rPr>
          <w:rFonts w:hint="eastAsia" w:ascii="Times New Roman" w:hAnsi="Times New Roman" w:eastAsia="方正仿宋简体" w:cs="Times New Roman"/>
          <w:sz w:val="32"/>
          <w:szCs w:val="32"/>
        </w:rPr>
        <w:t>共形成1</w:t>
      </w:r>
      <w:r>
        <w:rPr>
          <w:rFonts w:ascii="Times New Roman" w:hAnsi="Times New Roman" w:eastAsia="方正仿宋简体" w:cs="Times New Roman"/>
          <w:sz w:val="32"/>
          <w:szCs w:val="32"/>
        </w:rPr>
        <w:t>5</w:t>
      </w:r>
      <w:r>
        <w:rPr>
          <w:rFonts w:hint="eastAsia" w:ascii="Times New Roman" w:hAnsi="Times New Roman" w:eastAsia="方正仿宋简体" w:cs="Times New Roman"/>
          <w:sz w:val="32"/>
          <w:szCs w:val="32"/>
        </w:rPr>
        <w:t>条公交服务线路，其中始发线路</w:t>
      </w:r>
      <w:r>
        <w:rPr>
          <w:rFonts w:ascii="Times New Roman" w:hAnsi="Times New Roman" w:eastAsia="方正仿宋简体" w:cs="Times New Roman"/>
          <w:sz w:val="32"/>
          <w:szCs w:val="32"/>
        </w:rPr>
        <w:t>12条</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实现以核心区为中心，辐射周边城市组团及外围乡镇。</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2. 重点加强常州南站接驳</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常州未来将形成“四主多辅”的铁路枢纽体系，常州南站作为“四主”之一即将开工建设，需要地面公交做好客流接驳工作。通过线网优化调整，共形成11条南站接驳线路，其中8条为始发线路，实现两湖片区全覆盖，便捷、快速通达武进区和主城区，对外围沟通邹区镇、嘉泽镇、湟里镇等临近乡镇，并拟引入常金89路，服务金坛方向需求。</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3. 加快落实公交场站锚固</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结合两湖创新区整体发展规划与用地开发，规划形成“17+24+3”的</w:t>
      </w:r>
      <w:r>
        <w:rPr>
          <w:rFonts w:hint="eastAsia" w:ascii="Times New Roman" w:hAnsi="Times New Roman" w:eastAsia="方正仿宋简体" w:cs="Times New Roman"/>
          <w:sz w:val="32"/>
          <w:szCs w:val="32"/>
        </w:rPr>
        <w:t>枢纽站</w:t>
      </w:r>
      <w:r>
        <w:rPr>
          <w:rFonts w:ascii="Times New Roman" w:hAnsi="Times New Roman" w:eastAsia="方正仿宋简体" w:cs="Times New Roman"/>
          <w:sz w:val="32"/>
          <w:szCs w:val="32"/>
        </w:rPr>
        <w:t>-首末站（含回车场）-停保场公交场站体系，规划新增枢纽站10个、首末站（含回车场）</w:t>
      </w:r>
      <w:r>
        <w:rPr>
          <w:rFonts w:hint="eastAsia" w:ascii="Times New Roman" w:hAnsi="Times New Roman" w:eastAsia="方正仿宋简体" w:cs="Times New Roman"/>
          <w:sz w:val="32"/>
          <w:szCs w:val="32"/>
        </w:rPr>
        <w:t>7</w:t>
      </w:r>
      <w:r>
        <w:rPr>
          <w:rFonts w:ascii="Times New Roman" w:hAnsi="Times New Roman" w:eastAsia="方正仿宋简体" w:cs="Times New Roman"/>
          <w:sz w:val="32"/>
          <w:szCs w:val="32"/>
        </w:rPr>
        <w:t>个、停保场1个，其中在核心区内，为弥补现状场站的空白，结合商业办公、居住、轨道交通站点等，规划新增2个公交枢纽站和4个首末站，更好的支持片区线网运营组织。</w:t>
      </w:r>
    </w:p>
    <w:p>
      <w:pPr>
        <w:spacing w:line="560" w:lineRule="exact"/>
        <w:ind w:firstLine="640" w:firstLineChars="200"/>
        <w:outlineLvl w:val="2"/>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4. 积极开展配套服务研究</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进一步深化公交专用道研究，在核心区内以科技赋能为导向，开展交叉口公交信号优先研究，全面实现公交路权优先。结合轨道交通站点、重点公交中途站、商业、居住、学校等，开展公共自行车租赁点布局研究，在充分发挥公共交通组合效应的基础上更好的服务中短途出行。结合“面向未来”的综合交通发展战略，积极开展氢能源示范线、无人驾驶公交示范线等新型公交服务研究。</w:t>
      </w:r>
    </w:p>
    <w:p>
      <w:pPr>
        <w:spacing w:line="560" w:lineRule="exact"/>
        <w:ind w:firstLine="640" w:firstLineChars="200"/>
        <w:outlineLvl w:val="0"/>
        <w:rPr>
          <w:rFonts w:ascii="Times New Roman" w:hAnsi="Times New Roman" w:eastAsia="方正黑体简体" w:cs="Times New Roman"/>
          <w:sz w:val="32"/>
          <w:szCs w:val="32"/>
        </w:rPr>
      </w:pPr>
      <w:bookmarkStart w:id="21" w:name="_Toc126573994"/>
      <w:r>
        <w:rPr>
          <w:rFonts w:ascii="Times New Roman" w:hAnsi="Times New Roman" w:eastAsia="方正黑体简体" w:cs="Times New Roman"/>
          <w:sz w:val="32"/>
          <w:szCs w:val="32"/>
        </w:rPr>
        <w:t>四、近期重点任务</w:t>
      </w:r>
      <w:bookmarkEnd w:id="21"/>
    </w:p>
    <w:p>
      <w:pPr>
        <w:pStyle w:val="4"/>
        <w:spacing w:before="0" w:after="0" w:line="560" w:lineRule="exact"/>
        <w:ind w:firstLine="640" w:firstLineChars="200"/>
        <w:rPr>
          <w:rFonts w:ascii="Times New Roman" w:hAnsi="Times New Roman" w:eastAsia="方正楷体简体"/>
        </w:rPr>
      </w:pPr>
      <w:bookmarkStart w:id="22" w:name="_Toc121239492"/>
      <w:bookmarkStart w:id="23" w:name="_Toc126573995"/>
      <w:bookmarkStart w:id="24" w:name="_Toc89183396"/>
      <w:r>
        <w:rPr>
          <w:rFonts w:ascii="Times New Roman" w:hAnsi="Times New Roman" w:eastAsia="方正楷体简体"/>
        </w:rPr>
        <w:t>（一）公交线网</w:t>
      </w:r>
      <w:bookmarkEnd w:id="22"/>
      <w:bookmarkEnd w:id="23"/>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规划调整77条公交线路、新增33条公交线路、取消9条公交线路。其中高频线调整7条、取消1条，普通线调整26条、新增7条，辅助线调整43条、新增10条、取消8条，特殊线调整1条</w:t>
      </w:r>
      <w:r>
        <w:rPr>
          <w:rFonts w:hint="eastAsia" w:ascii="Times New Roman" w:hAnsi="Times New Roman" w:eastAsia="方正仿宋简体" w:cs="Times New Roman"/>
          <w:sz w:val="32"/>
          <w:szCs w:val="32"/>
        </w:rPr>
        <w:t>校园公交</w:t>
      </w:r>
      <w:r>
        <w:rPr>
          <w:rFonts w:ascii="Times New Roman" w:hAnsi="Times New Roman" w:eastAsia="方正仿宋简体" w:cs="Times New Roman"/>
          <w:sz w:val="32"/>
          <w:szCs w:val="32"/>
        </w:rPr>
        <w:t>，新增1条旅游环线和15条校园公交线路。</w:t>
      </w:r>
    </w:p>
    <w:p>
      <w:pPr>
        <w:pStyle w:val="4"/>
        <w:spacing w:before="0" w:after="0" w:line="560" w:lineRule="exact"/>
        <w:ind w:firstLine="640" w:firstLineChars="200"/>
        <w:rPr>
          <w:rFonts w:ascii="Times New Roman" w:hAnsi="Times New Roman" w:eastAsia="方正楷体简体"/>
        </w:rPr>
      </w:pPr>
      <w:bookmarkStart w:id="25" w:name="_Toc121239493"/>
      <w:bookmarkStart w:id="26" w:name="_Toc126573996"/>
      <w:r>
        <w:rPr>
          <w:rFonts w:ascii="Times New Roman" w:hAnsi="Times New Roman" w:eastAsia="方正楷体简体"/>
        </w:rPr>
        <w:t>（二）公交运力</w:t>
      </w:r>
      <w:bookmarkEnd w:id="25"/>
      <w:bookmarkEnd w:id="26"/>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规划公交运力总规模2145辆（3100标台），其中线路运营车辆约1880辆，机动化配套车辆约265辆，强化运输保障。其中新购置车辆与更新车辆皆采用新（清洁）能源车型。</w:t>
      </w:r>
    </w:p>
    <w:p>
      <w:pPr>
        <w:pStyle w:val="4"/>
        <w:spacing w:before="0" w:after="0" w:line="560" w:lineRule="exact"/>
        <w:ind w:firstLine="640" w:firstLineChars="200"/>
        <w:rPr>
          <w:rFonts w:ascii="Times New Roman" w:hAnsi="Times New Roman" w:eastAsia="方正楷体简体"/>
        </w:rPr>
      </w:pPr>
      <w:bookmarkStart w:id="27" w:name="_Toc126573997"/>
      <w:bookmarkStart w:id="28" w:name="_Toc121239494"/>
      <w:r>
        <w:rPr>
          <w:rFonts w:ascii="Times New Roman" w:hAnsi="Times New Roman" w:eastAsia="方正楷体简体"/>
        </w:rPr>
        <w:t>（三）公交场站</w:t>
      </w:r>
      <w:bookmarkEnd w:id="27"/>
      <w:bookmarkEnd w:id="28"/>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“十四五”时期，规划建设公交场站24个，总规模12.68公顷。其中公交枢纽站16个，总规模10.9公顷；公交首末站8个，总规模1.78公顷。以西林公园公交枢纽和花园公交中心站为试点，开展综合开发研究。</w:t>
      </w:r>
    </w:p>
    <w:p>
      <w:pPr>
        <w:pStyle w:val="4"/>
        <w:spacing w:before="0" w:after="0" w:line="560" w:lineRule="exact"/>
        <w:ind w:firstLine="640" w:firstLineChars="200"/>
        <w:rPr>
          <w:rFonts w:ascii="Times New Roman" w:hAnsi="Times New Roman" w:eastAsia="方正楷体简体"/>
          <w:b w:val="0"/>
        </w:rPr>
      </w:pPr>
      <w:bookmarkStart w:id="29" w:name="_Toc126573998"/>
      <w:r>
        <w:rPr>
          <w:rFonts w:ascii="Times New Roman" w:hAnsi="Times New Roman" w:eastAsia="方正楷体简体"/>
          <w:b w:val="0"/>
        </w:rPr>
        <w:t>（四）智慧公交</w:t>
      </w:r>
      <w:bookmarkEnd w:id="29"/>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开展公共汽车客运智能调度云平台研究。建成集地铁、公交、公共自行车等于一体的公共交通数据服务平台，通过既有手机APP，发布各类公共出行服务信息，实现“一个APP，走遍全常州”。选取地铁沿线、城市核心区、主要客流走廊等客流量较大的公交站点，做好电子公交站牌的试点应用。</w:t>
      </w:r>
    </w:p>
    <w:p>
      <w:pPr>
        <w:spacing w:line="560" w:lineRule="exact"/>
        <w:ind w:firstLine="640" w:firstLineChars="200"/>
        <w:outlineLvl w:val="0"/>
        <w:rPr>
          <w:rFonts w:ascii="Times New Roman" w:hAnsi="Times New Roman" w:eastAsia="方正黑体简体" w:cs="Times New Roman"/>
          <w:sz w:val="32"/>
          <w:szCs w:val="32"/>
        </w:rPr>
      </w:pPr>
      <w:bookmarkStart w:id="30" w:name="_Toc126573999"/>
      <w:r>
        <w:rPr>
          <w:rFonts w:ascii="Times New Roman" w:hAnsi="Times New Roman" w:eastAsia="方正黑体简体" w:cs="Times New Roman"/>
          <w:sz w:val="32"/>
          <w:szCs w:val="32"/>
        </w:rPr>
        <w:t>五、保障措施</w:t>
      </w:r>
      <w:bookmarkEnd w:id="30"/>
    </w:p>
    <w:p>
      <w:pPr>
        <w:keepNext/>
        <w:keepLines/>
        <w:spacing w:line="560" w:lineRule="exact"/>
        <w:ind w:firstLine="640" w:firstLineChars="200"/>
        <w:outlineLvl w:val="1"/>
        <w:rPr>
          <w:rFonts w:ascii="Times New Roman" w:hAnsi="Times New Roman" w:eastAsia="方正楷体简体" w:cs="Times New Roman"/>
          <w:b/>
          <w:bCs/>
          <w:sz w:val="32"/>
          <w:szCs w:val="32"/>
        </w:rPr>
      </w:pPr>
      <w:bookmarkStart w:id="31" w:name="_Toc126574000"/>
      <w:r>
        <w:rPr>
          <w:rFonts w:ascii="Times New Roman" w:hAnsi="Times New Roman" w:eastAsia="方正楷体简体" w:cs="Times New Roman"/>
          <w:b/>
          <w:bCs/>
          <w:sz w:val="32"/>
          <w:szCs w:val="32"/>
        </w:rPr>
        <w:t>（一）加强组织保障</w:t>
      </w:r>
      <w:bookmarkEnd w:id="31"/>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严格遵循常州市城市公共交通优先发展联席会议制度，定期开展由市政府组织、各部门共同参与的公交联席会议。加强《常州市公共汽车客运条例》《常州市公共汽车客运服务设施建设规范》等既有条例和规范的各部门宣贯，严格加强相关部门对公共汽车客运基础设施规划建设的管理，针对工作任务研究制定监督考核办法。</w:t>
      </w:r>
    </w:p>
    <w:p>
      <w:pPr>
        <w:keepNext/>
        <w:keepLines/>
        <w:spacing w:line="560" w:lineRule="exact"/>
        <w:ind w:firstLine="640" w:firstLineChars="200"/>
        <w:outlineLvl w:val="1"/>
        <w:rPr>
          <w:rFonts w:ascii="Times New Roman" w:hAnsi="Times New Roman" w:eastAsia="方正楷体简体" w:cs="Times New Roman"/>
          <w:b/>
          <w:bCs/>
          <w:sz w:val="32"/>
          <w:szCs w:val="32"/>
        </w:rPr>
      </w:pPr>
      <w:bookmarkStart w:id="32" w:name="_Toc126574001"/>
      <w:r>
        <w:rPr>
          <w:rFonts w:ascii="Times New Roman" w:hAnsi="Times New Roman" w:eastAsia="方正楷体简体" w:cs="Times New Roman"/>
          <w:b/>
          <w:bCs/>
          <w:sz w:val="32"/>
          <w:szCs w:val="32"/>
        </w:rPr>
        <w:t>（二）加大政策支持</w:t>
      </w:r>
      <w:bookmarkEnd w:id="32"/>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落实用地保障。建立公共汽车客运规划与城市总体规划、控制性详细规划、土地利用总体规划等重大规划之间多规衔接的规划编制和征询机制，将公交基础设施用地需求及时纳入相关用地规划中。以《常州市公共汽车客运服务设施建设规范》为依据，做好相关建设项目的公交场站配建工作，保障线路运营需求。</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强化资金保障。认真执行《常州市公交客运服务成本规制方案》文件要求，全面落实公交运营财政补贴资金，做好“输血”工作。吸引和鼓励社会资金参与公共汽车客运基础设施建设和运营，充分利用现有资源开展新业务、新模式，提高企业自身造血功能。积极落实国家、省关于农村客运补贴、城市交通发展奖励及公共汽车客运运输税费减免等方面的政策，有效提升公交企业运行的稳定性与持久力。</w:t>
      </w:r>
    </w:p>
    <w:p>
      <w:pPr>
        <w:keepNext/>
        <w:keepLines/>
        <w:spacing w:line="560" w:lineRule="exact"/>
        <w:ind w:firstLine="640" w:firstLineChars="200"/>
        <w:outlineLvl w:val="1"/>
        <w:rPr>
          <w:rFonts w:ascii="Times New Roman" w:hAnsi="Times New Roman" w:eastAsia="方正楷体简体" w:cs="Times New Roman"/>
          <w:b/>
          <w:bCs/>
          <w:sz w:val="32"/>
          <w:szCs w:val="32"/>
        </w:rPr>
      </w:pPr>
      <w:bookmarkStart w:id="33" w:name="_Toc126574002"/>
      <w:r>
        <w:rPr>
          <w:rFonts w:ascii="Times New Roman" w:hAnsi="Times New Roman" w:eastAsia="方正楷体简体" w:cs="Times New Roman"/>
          <w:b/>
          <w:bCs/>
          <w:sz w:val="32"/>
          <w:szCs w:val="32"/>
        </w:rPr>
        <w:t>（三）完善实施机制</w:t>
      </w:r>
      <w:bookmarkEnd w:id="33"/>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加强与国土空间规划、综合交通规划等上位规划以及轨道交通等其他专项规划之间的衔接、协调与反馈。严格落实相关规范条例要求，及时对公共汽车客运专项规划进行修编，并组织编制年度实施计划，分解细化规划任务。适时开展公交线网、公交场站、公共自行车等专项规划研究。各辖区及常州经开区针对公共汽车客运进行研究时应与本次规划做好衔接工作。</w:t>
      </w:r>
    </w:p>
    <w:p>
      <w:pPr>
        <w:keepNext/>
        <w:keepLines/>
        <w:spacing w:line="560" w:lineRule="exact"/>
        <w:ind w:firstLine="640" w:firstLineChars="200"/>
        <w:outlineLvl w:val="1"/>
        <w:rPr>
          <w:rFonts w:ascii="Times New Roman" w:hAnsi="Times New Roman" w:eastAsia="方正楷体简体" w:cs="Times New Roman"/>
          <w:b/>
          <w:bCs/>
          <w:sz w:val="32"/>
          <w:szCs w:val="32"/>
        </w:rPr>
      </w:pPr>
      <w:bookmarkStart w:id="34" w:name="_Toc126574003"/>
      <w:r>
        <w:rPr>
          <w:rFonts w:ascii="Times New Roman" w:hAnsi="Times New Roman" w:eastAsia="方正楷体简体" w:cs="Times New Roman"/>
          <w:b/>
          <w:bCs/>
          <w:sz w:val="32"/>
          <w:szCs w:val="32"/>
        </w:rPr>
        <w:t>（四）强化监督评估</w:t>
      </w:r>
      <w:bookmarkEnd w:id="34"/>
    </w:p>
    <w:p>
      <w:pPr>
        <w:spacing w:line="560" w:lineRule="exact"/>
        <w:ind w:firstLine="640" w:firstLineChars="200"/>
        <w:rPr>
          <w:rFonts w:ascii="Times New Roman" w:hAnsi="Times New Roman" w:eastAsia="黑体" w:cs="Times New Roman"/>
          <w:b/>
          <w:bCs/>
          <w:sz w:val="32"/>
          <w:szCs w:val="32"/>
        </w:rPr>
      </w:pPr>
      <w:r>
        <w:rPr>
          <w:rFonts w:ascii="Times New Roman" w:hAnsi="Times New Roman" w:eastAsia="方正仿宋简体" w:cs="Times New Roman"/>
          <w:sz w:val="32"/>
          <w:szCs w:val="32"/>
        </w:rPr>
        <w:t>建立规划实施的监测评估机制，加强规划实施跟踪，创新统计方法，完善统计监测体系，及时把握公共汽车客运发展中出现的新情况、新问题。开展定期评估工作，提出意见和建议，进一步增强规划的指导性、操作性和实效性。加大规划宣传力度，形成全社会关心公共汽车客运发展、参与规划实施和共同评价监督的良好氛围。</w:t>
      </w:r>
      <w:bookmarkEnd w:id="24"/>
      <w:bookmarkStart w:id="35" w:name="_Toc121239503"/>
    </w:p>
    <w:bookmarkEnd w:id="35"/>
    <w:p>
      <w:pPr>
        <w:widowControl/>
        <w:jc w:val="left"/>
        <w:rPr>
          <w:rFonts w:ascii="Times New Roman" w:hAnsi="Times New Roman" w:eastAsia="黑体" w:cs="Times New Roman"/>
          <w:b/>
          <w:bCs/>
          <w:sz w:val="32"/>
          <w:szCs w:val="32"/>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方正楷体简体">
    <w:altName w:val="Arial Unicode MS"/>
    <w:panose1 w:val="00000000000000000000"/>
    <w:charset w:val="86"/>
    <w:family w:val="script"/>
    <w:pitch w:val="default"/>
    <w:sig w:usb0="00000000" w:usb1="00000000" w:usb2="00000010" w:usb3="00000000" w:csb0="00040000" w:csb1="00000000"/>
  </w:font>
  <w:font w:name="华文细黑">
    <w:altName w:val="Arial Unicode MS"/>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Adobe 黑体 Std R">
    <w:panose1 w:val="020B0400000000000000"/>
    <w:charset w:val="86"/>
    <w:family w:val="swiss"/>
    <w:pitch w:val="default"/>
    <w:sig w:usb0="00000001" w:usb1="0A0F1810" w:usb2="00000016" w:usb3="00000000" w:csb0="00060007" w:csb1="00000000"/>
  </w:font>
  <w:font w:name="幼圆">
    <w:panose1 w:val="02010509060101010101"/>
    <w:charset w:val="86"/>
    <w:family w:val="modern"/>
    <w:pitch w:val="default"/>
    <w:sig w:usb0="00000001" w:usb1="080E0000" w:usb2="00000000" w:usb3="00000000" w:csb0="00040000" w:csb1="00000000"/>
  </w:font>
  <w:font w:name="Plotter">
    <w:altName w:val="Lucida Console"/>
    <w:panose1 w:val="00000000000000000000"/>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仿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Lucida Console">
    <w:panose1 w:val="020B0609040504020204"/>
    <w:charset w:val="00"/>
    <w:family w:val="auto"/>
    <w:pitch w:val="default"/>
    <w:sig w:usb0="8000028F" w:usb1="00001800" w:usb2="00000000" w:usb3="00000000" w:csb0="0000001F" w:csb1="D7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1153292861"/>
      <w:docPartObj>
        <w:docPartGallery w:val="AutoText"/>
      </w:docPartObj>
    </w:sdtPr>
    <w:sdtEndPr>
      <w:rPr>
        <w:rFonts w:ascii="Times New Roman" w:hAnsi="Times New Roman" w:cs="Times New Roman"/>
      </w:rPr>
    </w:sdtEndPr>
    <w:sdtContent>
      <w:p>
        <w:pPr>
          <w:pStyle w:val="55"/>
          <w:jc w:val="center"/>
          <w:rPr>
            <w:rFonts w:ascii="Times New Roman" w:hAnsi="Times New Roman" w:cs="Times New Roman"/>
          </w:rPr>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139735866"/>
      <w:docPartObj>
        <w:docPartGallery w:val="AutoText"/>
      </w:docPartObj>
    </w:sdtPr>
    <w:sdtEndPr>
      <w:rPr>
        <w:rFonts w:ascii="Times New Roman" w:hAnsi="Times New Roman" w:cs="Times New Roman"/>
      </w:rPr>
    </w:sdtEndPr>
    <w:sdtContent>
      <w:p>
        <w:pPr>
          <w:pStyle w:val="5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19</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67"/>
      </w:pPr>
      <w:r>
        <w:rPr>
          <w:rStyle w:val="99"/>
        </w:rPr>
        <w:footnoteRef/>
      </w:r>
      <w:r>
        <w:t xml:space="preserve"> </w:t>
      </w:r>
      <w:r>
        <w:rPr>
          <w:rFonts w:hint="eastAsia"/>
        </w:rPr>
        <w:t>常金之间重点研究接驳服务</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57A1C"/>
    <w:multiLevelType w:val="multilevel"/>
    <w:tmpl w:val="09257A1C"/>
    <w:lvl w:ilvl="0" w:tentative="0">
      <w:start w:val="3"/>
      <w:numFmt w:val="decimal"/>
      <w:lvlText w:val="第%1章"/>
      <w:lvlJc w:val="left"/>
      <w:pPr>
        <w:tabs>
          <w:tab w:val="left" w:pos="425"/>
        </w:tabs>
        <w:ind w:left="425" w:hanging="425"/>
      </w:pPr>
      <w:rPr>
        <w:rFonts w:hint="eastAsia"/>
        <w:b/>
        <w:i w:val="0"/>
        <w:sz w:val="44"/>
      </w:rPr>
    </w:lvl>
    <w:lvl w:ilvl="1" w:tentative="0">
      <w:start w:val="1"/>
      <w:numFmt w:val="decimal"/>
      <w:lvlRestart w:val="0"/>
      <w:lvlText w:val="%1.%2"/>
      <w:lvlJc w:val="left"/>
      <w:pPr>
        <w:tabs>
          <w:tab w:val="left" w:pos="567"/>
        </w:tabs>
        <w:ind w:left="567" w:hanging="567"/>
      </w:pPr>
      <w:rPr>
        <w:rFonts w:hint="eastAsia"/>
        <w:b/>
        <w:i w:val="0"/>
        <w:sz w:val="32"/>
      </w:rPr>
    </w:lvl>
    <w:lvl w:ilvl="2" w:tentative="0">
      <w:start w:val="1"/>
      <w:numFmt w:val="decimal"/>
      <w:pStyle w:val="18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701F1C9D"/>
    <w:multiLevelType w:val="multilevel"/>
    <w:tmpl w:val="701F1C9D"/>
    <w:lvl w:ilvl="0" w:tentative="0">
      <w:start w:val="1"/>
      <w:numFmt w:val="decimal"/>
      <w:pStyle w:val="201"/>
      <w:lvlText w:val="第%1章"/>
      <w:lvlJc w:val="left"/>
      <w:pPr>
        <w:tabs>
          <w:tab w:val="left" w:pos="425"/>
        </w:tabs>
        <w:ind w:left="425" w:hanging="425"/>
      </w:pPr>
      <w:rPr>
        <w:rFonts w:hint="eastAsia"/>
        <w:b/>
        <w:i w:val="0"/>
        <w:sz w:val="44"/>
      </w:rPr>
    </w:lvl>
    <w:lvl w:ilvl="1" w:tentative="0">
      <w:start w:val="1"/>
      <w:numFmt w:val="decimal"/>
      <w:lvlRestart w:val="0"/>
      <w:lvlText w:val="%1.%2"/>
      <w:lvlJc w:val="left"/>
      <w:pPr>
        <w:tabs>
          <w:tab w:val="left" w:pos="567"/>
        </w:tabs>
        <w:ind w:left="567" w:hanging="567"/>
      </w:pPr>
      <w:rPr>
        <w:rFonts w:hint="eastAsia"/>
        <w:b/>
        <w:i w:val="0"/>
        <w:sz w:val="32"/>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74885840"/>
    <w:multiLevelType w:val="multilevel"/>
    <w:tmpl w:val="74885840"/>
    <w:lvl w:ilvl="0" w:tentative="0">
      <w:start w:val="1"/>
      <w:numFmt w:val="bullet"/>
      <w:pStyle w:val="114"/>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A5NWQ2OTU1OGVjMGY1ODg1NzM3NDc2ZDYxMjhkZTIifQ=="/>
  </w:docVars>
  <w:rsids>
    <w:rsidRoot w:val="000B663F"/>
    <w:rsid w:val="00000A7E"/>
    <w:rsid w:val="00000C0A"/>
    <w:rsid w:val="0000343B"/>
    <w:rsid w:val="0000350D"/>
    <w:rsid w:val="00007930"/>
    <w:rsid w:val="0001228C"/>
    <w:rsid w:val="00016455"/>
    <w:rsid w:val="00022410"/>
    <w:rsid w:val="00022B9B"/>
    <w:rsid w:val="000233EF"/>
    <w:rsid w:val="00025738"/>
    <w:rsid w:val="00031F8D"/>
    <w:rsid w:val="000402C5"/>
    <w:rsid w:val="00040581"/>
    <w:rsid w:val="000450FE"/>
    <w:rsid w:val="00050479"/>
    <w:rsid w:val="000526CA"/>
    <w:rsid w:val="00053A61"/>
    <w:rsid w:val="0005525C"/>
    <w:rsid w:val="000557BB"/>
    <w:rsid w:val="00055CF9"/>
    <w:rsid w:val="00057707"/>
    <w:rsid w:val="000657D6"/>
    <w:rsid w:val="00065E9B"/>
    <w:rsid w:val="00067068"/>
    <w:rsid w:val="00067558"/>
    <w:rsid w:val="00076288"/>
    <w:rsid w:val="0007707C"/>
    <w:rsid w:val="00082BB9"/>
    <w:rsid w:val="000878CC"/>
    <w:rsid w:val="0009743B"/>
    <w:rsid w:val="000B210B"/>
    <w:rsid w:val="000B663F"/>
    <w:rsid w:val="000C4364"/>
    <w:rsid w:val="000C5E96"/>
    <w:rsid w:val="000C7E21"/>
    <w:rsid w:val="000D348C"/>
    <w:rsid w:val="000D4F57"/>
    <w:rsid w:val="000D731B"/>
    <w:rsid w:val="000E0855"/>
    <w:rsid w:val="000E29A9"/>
    <w:rsid w:val="000E2A37"/>
    <w:rsid w:val="000F1BA1"/>
    <w:rsid w:val="00105BDD"/>
    <w:rsid w:val="001064B1"/>
    <w:rsid w:val="00114409"/>
    <w:rsid w:val="00116262"/>
    <w:rsid w:val="0011632F"/>
    <w:rsid w:val="00120438"/>
    <w:rsid w:val="0012494B"/>
    <w:rsid w:val="00124E46"/>
    <w:rsid w:val="00126283"/>
    <w:rsid w:val="00126894"/>
    <w:rsid w:val="00130FF0"/>
    <w:rsid w:val="001412C0"/>
    <w:rsid w:val="00146350"/>
    <w:rsid w:val="00146F30"/>
    <w:rsid w:val="00152E16"/>
    <w:rsid w:val="0015438C"/>
    <w:rsid w:val="00160355"/>
    <w:rsid w:val="00171E08"/>
    <w:rsid w:val="00171FBB"/>
    <w:rsid w:val="001721A6"/>
    <w:rsid w:val="00173F6F"/>
    <w:rsid w:val="00174304"/>
    <w:rsid w:val="00182662"/>
    <w:rsid w:val="00185B93"/>
    <w:rsid w:val="00191484"/>
    <w:rsid w:val="00193095"/>
    <w:rsid w:val="00193F47"/>
    <w:rsid w:val="00194665"/>
    <w:rsid w:val="00195106"/>
    <w:rsid w:val="00195B54"/>
    <w:rsid w:val="0019608A"/>
    <w:rsid w:val="001A0901"/>
    <w:rsid w:val="001A2B2C"/>
    <w:rsid w:val="001A6B4D"/>
    <w:rsid w:val="001C0341"/>
    <w:rsid w:val="001C28D3"/>
    <w:rsid w:val="001C3AA2"/>
    <w:rsid w:val="001C4933"/>
    <w:rsid w:val="001C5EFD"/>
    <w:rsid w:val="001C65FF"/>
    <w:rsid w:val="001D18E7"/>
    <w:rsid w:val="001D72BB"/>
    <w:rsid w:val="001E1993"/>
    <w:rsid w:val="001E1D40"/>
    <w:rsid w:val="001E2378"/>
    <w:rsid w:val="001E45D6"/>
    <w:rsid w:val="0020033B"/>
    <w:rsid w:val="00201483"/>
    <w:rsid w:val="002043B8"/>
    <w:rsid w:val="00205CD9"/>
    <w:rsid w:val="0021272A"/>
    <w:rsid w:val="00214824"/>
    <w:rsid w:val="002173A0"/>
    <w:rsid w:val="00221301"/>
    <w:rsid w:val="002235EE"/>
    <w:rsid w:val="00223CBA"/>
    <w:rsid w:val="0023183D"/>
    <w:rsid w:val="0023504B"/>
    <w:rsid w:val="002403CB"/>
    <w:rsid w:val="00245D84"/>
    <w:rsid w:val="00257F43"/>
    <w:rsid w:val="00262414"/>
    <w:rsid w:val="00264FEE"/>
    <w:rsid w:val="00267159"/>
    <w:rsid w:val="002715F8"/>
    <w:rsid w:val="00272D8C"/>
    <w:rsid w:val="002901F0"/>
    <w:rsid w:val="002917F1"/>
    <w:rsid w:val="002A1726"/>
    <w:rsid w:val="002A55A7"/>
    <w:rsid w:val="002B1693"/>
    <w:rsid w:val="002B1D30"/>
    <w:rsid w:val="002B204F"/>
    <w:rsid w:val="002B4F83"/>
    <w:rsid w:val="002B6591"/>
    <w:rsid w:val="002C22D5"/>
    <w:rsid w:val="002C6453"/>
    <w:rsid w:val="002C665A"/>
    <w:rsid w:val="002D1232"/>
    <w:rsid w:val="002D5725"/>
    <w:rsid w:val="002E3E41"/>
    <w:rsid w:val="002F016E"/>
    <w:rsid w:val="002F7CE1"/>
    <w:rsid w:val="003013E4"/>
    <w:rsid w:val="0030328A"/>
    <w:rsid w:val="003173D4"/>
    <w:rsid w:val="00317B92"/>
    <w:rsid w:val="0036014E"/>
    <w:rsid w:val="003700B6"/>
    <w:rsid w:val="00370B6C"/>
    <w:rsid w:val="00371C0D"/>
    <w:rsid w:val="00373597"/>
    <w:rsid w:val="00373D8F"/>
    <w:rsid w:val="00380D2F"/>
    <w:rsid w:val="00383B5F"/>
    <w:rsid w:val="003853C7"/>
    <w:rsid w:val="0039101B"/>
    <w:rsid w:val="003916D2"/>
    <w:rsid w:val="00394451"/>
    <w:rsid w:val="00394D03"/>
    <w:rsid w:val="003965D5"/>
    <w:rsid w:val="0039721F"/>
    <w:rsid w:val="003A07F3"/>
    <w:rsid w:val="003A0CA7"/>
    <w:rsid w:val="003A195E"/>
    <w:rsid w:val="003A488E"/>
    <w:rsid w:val="003B1EE2"/>
    <w:rsid w:val="003C1EC9"/>
    <w:rsid w:val="003C5019"/>
    <w:rsid w:val="003D078C"/>
    <w:rsid w:val="003E1536"/>
    <w:rsid w:val="003E33C9"/>
    <w:rsid w:val="003E419E"/>
    <w:rsid w:val="003E6780"/>
    <w:rsid w:val="003F06BE"/>
    <w:rsid w:val="003F1B62"/>
    <w:rsid w:val="003F1E4C"/>
    <w:rsid w:val="003F473C"/>
    <w:rsid w:val="00400CEE"/>
    <w:rsid w:val="004037D6"/>
    <w:rsid w:val="004038A4"/>
    <w:rsid w:val="00406FE9"/>
    <w:rsid w:val="00412E51"/>
    <w:rsid w:val="004140C6"/>
    <w:rsid w:val="00415929"/>
    <w:rsid w:val="00417839"/>
    <w:rsid w:val="00427BAC"/>
    <w:rsid w:val="00437F92"/>
    <w:rsid w:val="00454574"/>
    <w:rsid w:val="004549BF"/>
    <w:rsid w:val="00456421"/>
    <w:rsid w:val="004627E5"/>
    <w:rsid w:val="00463F53"/>
    <w:rsid w:val="0046611A"/>
    <w:rsid w:val="004676D3"/>
    <w:rsid w:val="00467D0E"/>
    <w:rsid w:val="0047037D"/>
    <w:rsid w:val="004722B5"/>
    <w:rsid w:val="00475FA3"/>
    <w:rsid w:val="00480A93"/>
    <w:rsid w:val="00486664"/>
    <w:rsid w:val="004866CE"/>
    <w:rsid w:val="00490E9A"/>
    <w:rsid w:val="004927AA"/>
    <w:rsid w:val="0049356A"/>
    <w:rsid w:val="00495CF8"/>
    <w:rsid w:val="00497452"/>
    <w:rsid w:val="004A0A65"/>
    <w:rsid w:val="004B4104"/>
    <w:rsid w:val="004B54E2"/>
    <w:rsid w:val="004B636B"/>
    <w:rsid w:val="004C0667"/>
    <w:rsid w:val="004C1A9A"/>
    <w:rsid w:val="004D02DA"/>
    <w:rsid w:val="004E7925"/>
    <w:rsid w:val="004E7BC3"/>
    <w:rsid w:val="004F01A7"/>
    <w:rsid w:val="00505E4D"/>
    <w:rsid w:val="0051202E"/>
    <w:rsid w:val="0051390B"/>
    <w:rsid w:val="005219F0"/>
    <w:rsid w:val="00522F47"/>
    <w:rsid w:val="0053153E"/>
    <w:rsid w:val="0053178A"/>
    <w:rsid w:val="00532E22"/>
    <w:rsid w:val="005376D8"/>
    <w:rsid w:val="00542B58"/>
    <w:rsid w:val="00544566"/>
    <w:rsid w:val="00545CF6"/>
    <w:rsid w:val="00546F10"/>
    <w:rsid w:val="005535E9"/>
    <w:rsid w:val="00556425"/>
    <w:rsid w:val="005570F9"/>
    <w:rsid w:val="00560AD4"/>
    <w:rsid w:val="0057191B"/>
    <w:rsid w:val="00571B87"/>
    <w:rsid w:val="00574952"/>
    <w:rsid w:val="0057534C"/>
    <w:rsid w:val="00582FC8"/>
    <w:rsid w:val="00587AD4"/>
    <w:rsid w:val="00593414"/>
    <w:rsid w:val="00594283"/>
    <w:rsid w:val="00595976"/>
    <w:rsid w:val="00597977"/>
    <w:rsid w:val="005979E3"/>
    <w:rsid w:val="005A0210"/>
    <w:rsid w:val="005A4721"/>
    <w:rsid w:val="005A7E83"/>
    <w:rsid w:val="005B71F5"/>
    <w:rsid w:val="005C141E"/>
    <w:rsid w:val="005C2F90"/>
    <w:rsid w:val="005C5349"/>
    <w:rsid w:val="005D0FFC"/>
    <w:rsid w:val="005D390A"/>
    <w:rsid w:val="005D3FA9"/>
    <w:rsid w:val="005E225A"/>
    <w:rsid w:val="005E57FC"/>
    <w:rsid w:val="005E64D8"/>
    <w:rsid w:val="005F35D0"/>
    <w:rsid w:val="006012FE"/>
    <w:rsid w:val="00601FFC"/>
    <w:rsid w:val="00603997"/>
    <w:rsid w:val="0061628E"/>
    <w:rsid w:val="0061791D"/>
    <w:rsid w:val="00623738"/>
    <w:rsid w:val="00625203"/>
    <w:rsid w:val="00625C49"/>
    <w:rsid w:val="0063195B"/>
    <w:rsid w:val="00654429"/>
    <w:rsid w:val="00656FB4"/>
    <w:rsid w:val="00661B25"/>
    <w:rsid w:val="006626AD"/>
    <w:rsid w:val="00664B54"/>
    <w:rsid w:val="006657F6"/>
    <w:rsid w:val="006676AB"/>
    <w:rsid w:val="00671933"/>
    <w:rsid w:val="006746CD"/>
    <w:rsid w:val="00682883"/>
    <w:rsid w:val="006972BE"/>
    <w:rsid w:val="006A5588"/>
    <w:rsid w:val="006A66DC"/>
    <w:rsid w:val="006B26D7"/>
    <w:rsid w:val="006B6CBA"/>
    <w:rsid w:val="006C13F2"/>
    <w:rsid w:val="006C7192"/>
    <w:rsid w:val="006D074D"/>
    <w:rsid w:val="006D2E41"/>
    <w:rsid w:val="006D5CBC"/>
    <w:rsid w:val="006D6351"/>
    <w:rsid w:val="006D7AFE"/>
    <w:rsid w:val="006E0667"/>
    <w:rsid w:val="006E15F0"/>
    <w:rsid w:val="006E2E88"/>
    <w:rsid w:val="006E532A"/>
    <w:rsid w:val="006E7D45"/>
    <w:rsid w:val="006F0D1D"/>
    <w:rsid w:val="006F1C3E"/>
    <w:rsid w:val="006F2288"/>
    <w:rsid w:val="006F42B5"/>
    <w:rsid w:val="00700817"/>
    <w:rsid w:val="00704C6D"/>
    <w:rsid w:val="0071222B"/>
    <w:rsid w:val="00712E89"/>
    <w:rsid w:val="00715EDF"/>
    <w:rsid w:val="00716793"/>
    <w:rsid w:val="007169EB"/>
    <w:rsid w:val="00723D92"/>
    <w:rsid w:val="0072737E"/>
    <w:rsid w:val="007318D4"/>
    <w:rsid w:val="00732894"/>
    <w:rsid w:val="007469D6"/>
    <w:rsid w:val="00750546"/>
    <w:rsid w:val="00752880"/>
    <w:rsid w:val="00755226"/>
    <w:rsid w:val="00756ED7"/>
    <w:rsid w:val="00761E4C"/>
    <w:rsid w:val="00764105"/>
    <w:rsid w:val="0076447C"/>
    <w:rsid w:val="00766796"/>
    <w:rsid w:val="007735D4"/>
    <w:rsid w:val="00774074"/>
    <w:rsid w:val="007741C1"/>
    <w:rsid w:val="00774FEA"/>
    <w:rsid w:val="007751E2"/>
    <w:rsid w:val="00775473"/>
    <w:rsid w:val="00784796"/>
    <w:rsid w:val="007926A6"/>
    <w:rsid w:val="007937CA"/>
    <w:rsid w:val="0079761F"/>
    <w:rsid w:val="007A3892"/>
    <w:rsid w:val="007A3912"/>
    <w:rsid w:val="007A54C4"/>
    <w:rsid w:val="007A786A"/>
    <w:rsid w:val="007B0DC9"/>
    <w:rsid w:val="007B1649"/>
    <w:rsid w:val="007B2938"/>
    <w:rsid w:val="007B319E"/>
    <w:rsid w:val="007B5D3C"/>
    <w:rsid w:val="007C54FF"/>
    <w:rsid w:val="007C704B"/>
    <w:rsid w:val="007D0768"/>
    <w:rsid w:val="007D7793"/>
    <w:rsid w:val="007E2AD5"/>
    <w:rsid w:val="007E64D1"/>
    <w:rsid w:val="007F2689"/>
    <w:rsid w:val="007F4C86"/>
    <w:rsid w:val="00800725"/>
    <w:rsid w:val="00800FB1"/>
    <w:rsid w:val="008025CD"/>
    <w:rsid w:val="008219C0"/>
    <w:rsid w:val="0083017D"/>
    <w:rsid w:val="0083237F"/>
    <w:rsid w:val="00837596"/>
    <w:rsid w:val="00841BD8"/>
    <w:rsid w:val="00844F6E"/>
    <w:rsid w:val="00852892"/>
    <w:rsid w:val="00853F84"/>
    <w:rsid w:val="00855FB4"/>
    <w:rsid w:val="008600B1"/>
    <w:rsid w:val="00863095"/>
    <w:rsid w:val="0086514C"/>
    <w:rsid w:val="00870449"/>
    <w:rsid w:val="00871711"/>
    <w:rsid w:val="0087210D"/>
    <w:rsid w:val="0087721A"/>
    <w:rsid w:val="00877400"/>
    <w:rsid w:val="0087789A"/>
    <w:rsid w:val="00881212"/>
    <w:rsid w:val="00881272"/>
    <w:rsid w:val="00883969"/>
    <w:rsid w:val="00890E62"/>
    <w:rsid w:val="00891AF5"/>
    <w:rsid w:val="008925E6"/>
    <w:rsid w:val="00893294"/>
    <w:rsid w:val="008A1678"/>
    <w:rsid w:val="008A21E5"/>
    <w:rsid w:val="008A2768"/>
    <w:rsid w:val="008A3ABA"/>
    <w:rsid w:val="008A400E"/>
    <w:rsid w:val="008A4724"/>
    <w:rsid w:val="008A7EFD"/>
    <w:rsid w:val="008B06F8"/>
    <w:rsid w:val="008B1EC3"/>
    <w:rsid w:val="008B37BB"/>
    <w:rsid w:val="008B3F64"/>
    <w:rsid w:val="008C1D1E"/>
    <w:rsid w:val="008C4BF0"/>
    <w:rsid w:val="008C5B62"/>
    <w:rsid w:val="008C7B1B"/>
    <w:rsid w:val="008D061A"/>
    <w:rsid w:val="008D319C"/>
    <w:rsid w:val="008D343C"/>
    <w:rsid w:val="008D3781"/>
    <w:rsid w:val="008D51AF"/>
    <w:rsid w:val="008D5FDD"/>
    <w:rsid w:val="008D64E1"/>
    <w:rsid w:val="008E0916"/>
    <w:rsid w:val="008E41A2"/>
    <w:rsid w:val="008E4343"/>
    <w:rsid w:val="008E4830"/>
    <w:rsid w:val="008E671F"/>
    <w:rsid w:val="008E7C47"/>
    <w:rsid w:val="008F38F7"/>
    <w:rsid w:val="008F5201"/>
    <w:rsid w:val="008F74A7"/>
    <w:rsid w:val="00900F8D"/>
    <w:rsid w:val="00901D44"/>
    <w:rsid w:val="009044FE"/>
    <w:rsid w:val="00904A79"/>
    <w:rsid w:val="00905937"/>
    <w:rsid w:val="0091348D"/>
    <w:rsid w:val="00913F27"/>
    <w:rsid w:val="0091506E"/>
    <w:rsid w:val="009222E0"/>
    <w:rsid w:val="00927226"/>
    <w:rsid w:val="00934715"/>
    <w:rsid w:val="009370ED"/>
    <w:rsid w:val="00941129"/>
    <w:rsid w:val="00941684"/>
    <w:rsid w:val="00941C7D"/>
    <w:rsid w:val="009457C9"/>
    <w:rsid w:val="009519CA"/>
    <w:rsid w:val="00955FF4"/>
    <w:rsid w:val="00956779"/>
    <w:rsid w:val="00962719"/>
    <w:rsid w:val="009646D0"/>
    <w:rsid w:val="00970A51"/>
    <w:rsid w:val="0097151E"/>
    <w:rsid w:val="0097391C"/>
    <w:rsid w:val="00976291"/>
    <w:rsid w:val="00981F5B"/>
    <w:rsid w:val="009831EF"/>
    <w:rsid w:val="00984109"/>
    <w:rsid w:val="00984FB2"/>
    <w:rsid w:val="009877BD"/>
    <w:rsid w:val="009917AE"/>
    <w:rsid w:val="00991C41"/>
    <w:rsid w:val="00995BDF"/>
    <w:rsid w:val="00997A2F"/>
    <w:rsid w:val="009A11DB"/>
    <w:rsid w:val="009A6747"/>
    <w:rsid w:val="009A76D6"/>
    <w:rsid w:val="009B0667"/>
    <w:rsid w:val="009B1ED2"/>
    <w:rsid w:val="009B2C65"/>
    <w:rsid w:val="009B644A"/>
    <w:rsid w:val="009B6786"/>
    <w:rsid w:val="009C2C1A"/>
    <w:rsid w:val="009C43E8"/>
    <w:rsid w:val="009D46AC"/>
    <w:rsid w:val="009E025E"/>
    <w:rsid w:val="009E5B2E"/>
    <w:rsid w:val="009F0739"/>
    <w:rsid w:val="009F3768"/>
    <w:rsid w:val="009F5042"/>
    <w:rsid w:val="009F5856"/>
    <w:rsid w:val="00A0470F"/>
    <w:rsid w:val="00A14642"/>
    <w:rsid w:val="00A14D8C"/>
    <w:rsid w:val="00A32304"/>
    <w:rsid w:val="00A3583A"/>
    <w:rsid w:val="00A36E90"/>
    <w:rsid w:val="00A4117D"/>
    <w:rsid w:val="00A411EA"/>
    <w:rsid w:val="00A41F10"/>
    <w:rsid w:val="00A46051"/>
    <w:rsid w:val="00A50631"/>
    <w:rsid w:val="00A51911"/>
    <w:rsid w:val="00A52BD8"/>
    <w:rsid w:val="00A57E0E"/>
    <w:rsid w:val="00A57EA0"/>
    <w:rsid w:val="00A60534"/>
    <w:rsid w:val="00A60BA9"/>
    <w:rsid w:val="00A6550E"/>
    <w:rsid w:val="00A65664"/>
    <w:rsid w:val="00A7186E"/>
    <w:rsid w:val="00A74F22"/>
    <w:rsid w:val="00A7518F"/>
    <w:rsid w:val="00A75382"/>
    <w:rsid w:val="00A7789E"/>
    <w:rsid w:val="00A8199A"/>
    <w:rsid w:val="00A835F3"/>
    <w:rsid w:val="00A9289E"/>
    <w:rsid w:val="00AA0523"/>
    <w:rsid w:val="00AA1328"/>
    <w:rsid w:val="00AB5D15"/>
    <w:rsid w:val="00AC677C"/>
    <w:rsid w:val="00AD2207"/>
    <w:rsid w:val="00AD2A8B"/>
    <w:rsid w:val="00AE0044"/>
    <w:rsid w:val="00AE50E3"/>
    <w:rsid w:val="00AF1622"/>
    <w:rsid w:val="00B04C52"/>
    <w:rsid w:val="00B06F47"/>
    <w:rsid w:val="00B1162E"/>
    <w:rsid w:val="00B15696"/>
    <w:rsid w:val="00B16733"/>
    <w:rsid w:val="00B17492"/>
    <w:rsid w:val="00B23FB6"/>
    <w:rsid w:val="00B25B1A"/>
    <w:rsid w:val="00B26363"/>
    <w:rsid w:val="00B27D0D"/>
    <w:rsid w:val="00B30653"/>
    <w:rsid w:val="00B30D95"/>
    <w:rsid w:val="00B3224F"/>
    <w:rsid w:val="00B3365D"/>
    <w:rsid w:val="00B36162"/>
    <w:rsid w:val="00B377F7"/>
    <w:rsid w:val="00B40D33"/>
    <w:rsid w:val="00B42BBD"/>
    <w:rsid w:val="00B43550"/>
    <w:rsid w:val="00B437AA"/>
    <w:rsid w:val="00B5091C"/>
    <w:rsid w:val="00B50CDF"/>
    <w:rsid w:val="00B534AA"/>
    <w:rsid w:val="00B644BF"/>
    <w:rsid w:val="00B67D38"/>
    <w:rsid w:val="00B71625"/>
    <w:rsid w:val="00B74306"/>
    <w:rsid w:val="00B76ABF"/>
    <w:rsid w:val="00B801C8"/>
    <w:rsid w:val="00B83126"/>
    <w:rsid w:val="00B847F9"/>
    <w:rsid w:val="00B8500F"/>
    <w:rsid w:val="00BA5FD4"/>
    <w:rsid w:val="00BB2283"/>
    <w:rsid w:val="00BB7C9A"/>
    <w:rsid w:val="00BC5B9C"/>
    <w:rsid w:val="00BC65C7"/>
    <w:rsid w:val="00BD17FA"/>
    <w:rsid w:val="00BD5005"/>
    <w:rsid w:val="00BE51CE"/>
    <w:rsid w:val="00BF74A4"/>
    <w:rsid w:val="00C02972"/>
    <w:rsid w:val="00C12459"/>
    <w:rsid w:val="00C17600"/>
    <w:rsid w:val="00C32D32"/>
    <w:rsid w:val="00C35B63"/>
    <w:rsid w:val="00C476E2"/>
    <w:rsid w:val="00C549FD"/>
    <w:rsid w:val="00C6112F"/>
    <w:rsid w:val="00C63496"/>
    <w:rsid w:val="00C7069A"/>
    <w:rsid w:val="00C76039"/>
    <w:rsid w:val="00C811A3"/>
    <w:rsid w:val="00C84B9A"/>
    <w:rsid w:val="00C90D80"/>
    <w:rsid w:val="00C93612"/>
    <w:rsid w:val="00CA02F1"/>
    <w:rsid w:val="00CB3855"/>
    <w:rsid w:val="00CB3A6C"/>
    <w:rsid w:val="00CB7189"/>
    <w:rsid w:val="00CC23FC"/>
    <w:rsid w:val="00CC26DF"/>
    <w:rsid w:val="00CC3996"/>
    <w:rsid w:val="00CC4331"/>
    <w:rsid w:val="00CC6351"/>
    <w:rsid w:val="00CC7CE2"/>
    <w:rsid w:val="00CD3330"/>
    <w:rsid w:val="00CD3E4B"/>
    <w:rsid w:val="00CD3FB3"/>
    <w:rsid w:val="00CD40C6"/>
    <w:rsid w:val="00CD52E8"/>
    <w:rsid w:val="00CD701E"/>
    <w:rsid w:val="00CE107A"/>
    <w:rsid w:val="00CE5110"/>
    <w:rsid w:val="00D02EF8"/>
    <w:rsid w:val="00D1570F"/>
    <w:rsid w:val="00D15A0B"/>
    <w:rsid w:val="00D22D78"/>
    <w:rsid w:val="00D31C1B"/>
    <w:rsid w:val="00D35796"/>
    <w:rsid w:val="00D35E4E"/>
    <w:rsid w:val="00D37419"/>
    <w:rsid w:val="00D4055D"/>
    <w:rsid w:val="00D445CE"/>
    <w:rsid w:val="00D4571A"/>
    <w:rsid w:val="00D461C8"/>
    <w:rsid w:val="00D4625A"/>
    <w:rsid w:val="00D53F59"/>
    <w:rsid w:val="00D577AB"/>
    <w:rsid w:val="00D65685"/>
    <w:rsid w:val="00D72C7B"/>
    <w:rsid w:val="00D74EC6"/>
    <w:rsid w:val="00D7631A"/>
    <w:rsid w:val="00D97028"/>
    <w:rsid w:val="00D974DF"/>
    <w:rsid w:val="00DA06AB"/>
    <w:rsid w:val="00DA267C"/>
    <w:rsid w:val="00DA7607"/>
    <w:rsid w:val="00DB191C"/>
    <w:rsid w:val="00DB6BDC"/>
    <w:rsid w:val="00DC155A"/>
    <w:rsid w:val="00DC355B"/>
    <w:rsid w:val="00DC375E"/>
    <w:rsid w:val="00DD2D3E"/>
    <w:rsid w:val="00DD57A5"/>
    <w:rsid w:val="00DE05AB"/>
    <w:rsid w:val="00DE15F4"/>
    <w:rsid w:val="00DE1F9D"/>
    <w:rsid w:val="00DE2790"/>
    <w:rsid w:val="00DE3948"/>
    <w:rsid w:val="00DF28F0"/>
    <w:rsid w:val="00DF495E"/>
    <w:rsid w:val="00DF6C9C"/>
    <w:rsid w:val="00E01CAB"/>
    <w:rsid w:val="00E022FB"/>
    <w:rsid w:val="00E07174"/>
    <w:rsid w:val="00E12D5C"/>
    <w:rsid w:val="00E163C8"/>
    <w:rsid w:val="00E173C0"/>
    <w:rsid w:val="00E240A4"/>
    <w:rsid w:val="00E244E6"/>
    <w:rsid w:val="00E24EB5"/>
    <w:rsid w:val="00E24F25"/>
    <w:rsid w:val="00E30A9F"/>
    <w:rsid w:val="00E32090"/>
    <w:rsid w:val="00E34D9C"/>
    <w:rsid w:val="00E35ADC"/>
    <w:rsid w:val="00E360A0"/>
    <w:rsid w:val="00E40F3E"/>
    <w:rsid w:val="00E4517F"/>
    <w:rsid w:val="00E459C3"/>
    <w:rsid w:val="00E4626E"/>
    <w:rsid w:val="00E524F3"/>
    <w:rsid w:val="00E52CBB"/>
    <w:rsid w:val="00E534FE"/>
    <w:rsid w:val="00E55B2C"/>
    <w:rsid w:val="00E56D65"/>
    <w:rsid w:val="00E571B0"/>
    <w:rsid w:val="00E57B23"/>
    <w:rsid w:val="00E65FC0"/>
    <w:rsid w:val="00E670DB"/>
    <w:rsid w:val="00E775E2"/>
    <w:rsid w:val="00E80CCE"/>
    <w:rsid w:val="00E83B70"/>
    <w:rsid w:val="00E85ADC"/>
    <w:rsid w:val="00E8626E"/>
    <w:rsid w:val="00E946C3"/>
    <w:rsid w:val="00E9763C"/>
    <w:rsid w:val="00EA50CF"/>
    <w:rsid w:val="00EA7310"/>
    <w:rsid w:val="00EB1FEE"/>
    <w:rsid w:val="00EB4A46"/>
    <w:rsid w:val="00EB64F4"/>
    <w:rsid w:val="00EC0ABD"/>
    <w:rsid w:val="00EC4641"/>
    <w:rsid w:val="00ED581B"/>
    <w:rsid w:val="00ED7B0E"/>
    <w:rsid w:val="00EE0275"/>
    <w:rsid w:val="00EE2BE6"/>
    <w:rsid w:val="00EE554D"/>
    <w:rsid w:val="00EF0DCF"/>
    <w:rsid w:val="00EF41B5"/>
    <w:rsid w:val="00EF4F64"/>
    <w:rsid w:val="00F02F3F"/>
    <w:rsid w:val="00F11CF7"/>
    <w:rsid w:val="00F1675C"/>
    <w:rsid w:val="00F16853"/>
    <w:rsid w:val="00F253F8"/>
    <w:rsid w:val="00F25478"/>
    <w:rsid w:val="00F27F80"/>
    <w:rsid w:val="00F32BF3"/>
    <w:rsid w:val="00F332C2"/>
    <w:rsid w:val="00F340DA"/>
    <w:rsid w:val="00F34DCB"/>
    <w:rsid w:val="00F3508D"/>
    <w:rsid w:val="00F35870"/>
    <w:rsid w:val="00F37AB4"/>
    <w:rsid w:val="00F42593"/>
    <w:rsid w:val="00F430E6"/>
    <w:rsid w:val="00F50EF0"/>
    <w:rsid w:val="00F51DBB"/>
    <w:rsid w:val="00F537E3"/>
    <w:rsid w:val="00F56043"/>
    <w:rsid w:val="00F63CA5"/>
    <w:rsid w:val="00F65C51"/>
    <w:rsid w:val="00F669D9"/>
    <w:rsid w:val="00F73D4E"/>
    <w:rsid w:val="00F75885"/>
    <w:rsid w:val="00F77265"/>
    <w:rsid w:val="00F8054D"/>
    <w:rsid w:val="00F8110D"/>
    <w:rsid w:val="00F81410"/>
    <w:rsid w:val="00F84384"/>
    <w:rsid w:val="00F86779"/>
    <w:rsid w:val="00F907B7"/>
    <w:rsid w:val="00F932F3"/>
    <w:rsid w:val="00F95DA7"/>
    <w:rsid w:val="00FA3C4C"/>
    <w:rsid w:val="00FB27C5"/>
    <w:rsid w:val="00FB5467"/>
    <w:rsid w:val="00FC0BE7"/>
    <w:rsid w:val="00FC57A6"/>
    <w:rsid w:val="00FC6504"/>
    <w:rsid w:val="00FC720F"/>
    <w:rsid w:val="00FD4538"/>
    <w:rsid w:val="00FD457E"/>
    <w:rsid w:val="00FD607A"/>
    <w:rsid w:val="00FD6AF7"/>
    <w:rsid w:val="00FE12B2"/>
    <w:rsid w:val="00FE2B00"/>
    <w:rsid w:val="00FF5DB9"/>
    <w:rsid w:val="2918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qFormat="1" w:uiPriority="99" w:name="index 1"/>
    <w:lsdException w:uiPriority="99" w:name="index 2"/>
    <w:lsdException w:uiPriority="99" w:name="index 3"/>
    <w:lsdException w:qFormat="1" w:uiPriority="99" w:name="index 4"/>
    <w:lsdException w:qFormat="1" w:uiPriority="99" w:name="index 5"/>
    <w:lsdException w:qFormat="1" w:uiPriority="99" w:name="index 6"/>
    <w:lsdException w:uiPriority="99" w:name="index 7"/>
    <w:lsdException w:qFormat="1" w:uiPriority="99" w:name="index 8"/>
    <w:lsdException w:qFormat="1"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qFormat="1" w:uiPriority="99" w:name="index heading"/>
    <w:lsdException w:qFormat="1" w:uiPriority="35" w:semiHidden="0" w:name="caption"/>
    <w:lsdException w:uiPriority="99" w:name="table of figures"/>
    <w:lsdException w:uiPriority="99" w:name="envelope address"/>
    <w:lsdException w:qFormat="1" w:uiPriority="99" w:name="envelope return"/>
    <w:lsdException w:qFormat="1" w:uiPriority="99" w:semiHidden="0" w:name="footnote reference"/>
    <w:lsdException w:uiPriority="99" w:semiHidden="0" w:name="annotation reference"/>
    <w:lsdException w:uiPriority="99" w:name="line number"/>
    <w:lsdException w:unhideWhenUsed="0" w:uiPriority="0" w:semiHidden="0"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uiPriority="99" w:name="List 5"/>
    <w:lsdException w:qFormat="1" w:uiPriority="99" w:name="List Bullet 2"/>
    <w:lsdException w:qFormat="1" w:uiPriority="99" w:name="List Bullet 3"/>
    <w:lsdException w:qFormat="1" w:uiPriority="99" w:name="List Bullet 4"/>
    <w:lsdException w:uiPriority="99" w:name="List Bullet 5"/>
    <w:lsdException w:qFormat="1" w:uiPriority="99" w:name="List Number 2"/>
    <w:lsdException w:uiPriority="99" w:name="List Number 3"/>
    <w:lsdException w:qFormat="1" w:uiPriority="99" w:name="List Number 4"/>
    <w:lsdException w:uiPriority="99" w:name="List Number 5"/>
    <w:lsdException w:qFormat="1" w:unhideWhenUsed="0" w:uiPriority="10" w:semiHidden="0" w:name="Title"/>
    <w:lsdException w:qFormat="1" w:uiPriority="99" w:name="Closing"/>
    <w:lsdException w:qFormat="1" w:uiPriority="99" w:name="Signature"/>
    <w:lsdException w:uiPriority="1" w:name="Default Paragraph Font"/>
    <w:lsdException w:qFormat="1" w:uiPriority="99" w:name="Body Text"/>
    <w:lsdException w:qFormat="1" w:uiPriority="99" w:semiHidden="0" w:name="Body Text Indent"/>
    <w:lsdException w:qFormat="1" w:uiPriority="99" w:name="List Continue"/>
    <w:lsdException w:qFormat="1" w:uiPriority="99" w:name="List Continue 2"/>
    <w:lsdException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uiPriority="99" w:name="Date"/>
    <w:lsdException w:qFormat="1" w:uiPriority="99" w:name="Body Text First Indent"/>
    <w:lsdException w:qFormat="1" w:unhideWhenUsed="0" w:uiPriority="99" w:semiHidden="0" w:name="Body Text First Indent 2"/>
    <w:lsdException w:qFormat="1" w:uiPriority="99" w:name="Note Heading"/>
    <w:lsdException w:qFormat="1" w:uiPriority="99" w:name="Body Text 2"/>
    <w:lsdException w:qFormat="1" w:uiPriority="99" w:name="Body Text 3"/>
    <w:lsdException w:qFormat="1" w:uiPriority="99" w:name="Body Text Indent 2"/>
    <w:lsdException w:uiPriority="99" w:name="Body Text Indent 3"/>
    <w:lsdException w:qFormat="1"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0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01"/>
    <w:qFormat/>
    <w:uiPriority w:val="0"/>
    <w:pPr>
      <w:keepNext/>
      <w:keepLines/>
      <w:spacing w:before="260" w:after="260" w:line="416" w:lineRule="auto"/>
      <w:outlineLvl w:val="1"/>
    </w:pPr>
    <w:rPr>
      <w:rFonts w:ascii="Arial" w:hAnsi="Arial" w:eastAsia="黑体" w:cs="Times New Roman"/>
      <w:b/>
      <w:bCs/>
      <w:sz w:val="32"/>
      <w:szCs w:val="32"/>
    </w:rPr>
  </w:style>
  <w:style w:type="paragraph" w:styleId="5">
    <w:name w:val="heading 3"/>
    <w:basedOn w:val="1"/>
    <w:next w:val="1"/>
    <w:link w:val="107"/>
    <w:unhideWhenUsed/>
    <w:qFormat/>
    <w:uiPriority w:val="9"/>
    <w:pPr>
      <w:keepNext/>
      <w:keepLines/>
      <w:spacing w:beforeLines="50" w:afterLines="50" w:line="360" w:lineRule="auto"/>
      <w:outlineLvl w:val="2"/>
    </w:pPr>
    <w:rPr>
      <w:rFonts w:ascii="Times New Roman" w:hAnsi="Times New Roman" w:eastAsia="黑体"/>
      <w:b/>
      <w:bCs/>
      <w:sz w:val="28"/>
      <w:szCs w:val="32"/>
    </w:rPr>
  </w:style>
  <w:style w:type="paragraph" w:styleId="6">
    <w:name w:val="heading 4"/>
    <w:basedOn w:val="1"/>
    <w:next w:val="1"/>
    <w:link w:val="108"/>
    <w:unhideWhenUsed/>
    <w:qFormat/>
    <w:uiPriority w:val="9"/>
    <w:pPr>
      <w:spacing w:beforeLines="50" w:line="360" w:lineRule="auto"/>
      <w:ind w:left="-368"/>
      <w:outlineLvl w:val="3"/>
    </w:pPr>
    <w:rPr>
      <w:rFonts w:eastAsia="宋体" w:asciiTheme="minorEastAsia" w:hAnsiTheme="minorEastAsia" w:cstheme="majorBidi"/>
      <w:b/>
      <w:bCs/>
      <w:sz w:val="28"/>
      <w:szCs w:val="28"/>
    </w:rPr>
  </w:style>
  <w:style w:type="paragraph" w:styleId="7">
    <w:name w:val="heading 5"/>
    <w:basedOn w:val="1"/>
    <w:next w:val="1"/>
    <w:link w:val="109"/>
    <w:unhideWhenUsed/>
    <w:qFormat/>
    <w:uiPriority w:val="9"/>
    <w:pPr>
      <w:keepNext/>
      <w:keepLines/>
      <w:spacing w:beforeLines="25" w:line="360" w:lineRule="auto"/>
      <w:jc w:val="left"/>
      <w:outlineLvl w:val="4"/>
    </w:pPr>
    <w:rPr>
      <w:rFonts w:ascii="Times New Roman" w:hAnsi="Times New Roman" w:eastAsia="黑体"/>
      <w:bCs/>
      <w:sz w:val="24"/>
      <w:szCs w:val="28"/>
    </w:rPr>
  </w:style>
  <w:style w:type="paragraph" w:styleId="8">
    <w:name w:val="heading 6"/>
    <w:basedOn w:val="1"/>
    <w:next w:val="1"/>
    <w:link w:val="110"/>
    <w:unhideWhenUsed/>
    <w:qFormat/>
    <w:uiPriority w:val="9"/>
    <w:pPr>
      <w:keepNext/>
      <w:keepLines/>
      <w:spacing w:line="360" w:lineRule="auto"/>
      <w:outlineLvl w:val="5"/>
    </w:pPr>
    <w:rPr>
      <w:rFonts w:asciiTheme="majorHAnsi" w:hAnsiTheme="majorHAnsi" w:eastAsiaTheme="majorEastAsia" w:cstheme="majorBidi"/>
      <w:b/>
      <w:bCs/>
      <w:sz w:val="24"/>
      <w:szCs w:val="24"/>
      <w:lang w:val="zh-CN"/>
    </w:rPr>
  </w:style>
  <w:style w:type="paragraph" w:styleId="9">
    <w:name w:val="heading 7"/>
    <w:basedOn w:val="1"/>
    <w:next w:val="1"/>
    <w:link w:val="111"/>
    <w:unhideWhenUsed/>
    <w:qFormat/>
    <w:uiPriority w:val="9"/>
    <w:pPr>
      <w:keepNext/>
      <w:keepLines/>
      <w:spacing w:before="240" w:after="64" w:line="320" w:lineRule="auto"/>
      <w:outlineLvl w:val="6"/>
    </w:pPr>
    <w:rPr>
      <w:rFonts w:ascii="Times New Roman" w:hAnsi="Times New Roman"/>
      <w:b/>
      <w:bCs/>
      <w:sz w:val="24"/>
      <w:szCs w:val="24"/>
    </w:rPr>
  </w:style>
  <w:style w:type="paragraph" w:styleId="10">
    <w:name w:val="heading 8"/>
    <w:basedOn w:val="1"/>
    <w:next w:val="1"/>
    <w:link w:val="112"/>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113"/>
    <w:unhideWhenUsed/>
    <w:qFormat/>
    <w:uiPriority w:val="9"/>
    <w:pPr>
      <w:keepNext/>
      <w:keepLines/>
      <w:spacing w:before="240" w:after="64" w:line="320" w:lineRule="auto"/>
      <w:outlineLvl w:val="8"/>
    </w:pPr>
    <w:rPr>
      <w:rFonts w:asciiTheme="majorHAnsi" w:hAnsiTheme="majorHAnsi" w:eastAsiaTheme="majorEastAsia" w:cstheme="majorBidi"/>
      <w:sz w:val="24"/>
      <w:szCs w:val="21"/>
    </w:rPr>
  </w:style>
  <w:style w:type="character" w:default="1" w:styleId="90">
    <w:name w:val="Default Paragraph Font"/>
    <w:semiHidden/>
    <w:unhideWhenUsed/>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47"/>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semiHidden/>
    <w:unhideWhenUsed/>
    <w:qFormat/>
    <w:uiPriority w:val="99"/>
    <w:pPr>
      <w:spacing w:line="360" w:lineRule="auto"/>
      <w:ind w:left="100" w:leftChars="400" w:hanging="200" w:hangingChars="200"/>
      <w:contextualSpacing/>
    </w:pPr>
    <w:rPr>
      <w:rFonts w:ascii="Times New Roman" w:hAnsi="Times New Roman"/>
      <w:sz w:val="24"/>
    </w:rPr>
  </w:style>
  <w:style w:type="paragraph" w:styleId="13">
    <w:name w:val="toc 7"/>
    <w:basedOn w:val="1"/>
    <w:next w:val="1"/>
    <w:unhideWhenUsed/>
    <w:qFormat/>
    <w:uiPriority w:val="39"/>
    <w:pPr>
      <w:spacing w:line="360" w:lineRule="auto"/>
      <w:ind w:left="2520" w:leftChars="1200" w:firstLine="200" w:firstLineChars="200"/>
    </w:pPr>
    <w:rPr>
      <w:rFonts w:ascii="Times New Roman" w:hAnsi="Times New Roman"/>
      <w:sz w:val="24"/>
    </w:rPr>
  </w:style>
  <w:style w:type="paragraph" w:styleId="14">
    <w:name w:val="List Number 2"/>
    <w:basedOn w:val="1"/>
    <w:semiHidden/>
    <w:unhideWhenUsed/>
    <w:qFormat/>
    <w:uiPriority w:val="99"/>
    <w:pPr>
      <w:tabs>
        <w:tab w:val="left" w:pos="780"/>
      </w:tabs>
      <w:spacing w:line="360" w:lineRule="auto"/>
      <w:ind w:left="780" w:leftChars="200" w:hanging="360" w:hangingChars="200"/>
      <w:contextualSpacing/>
    </w:pPr>
    <w:rPr>
      <w:rFonts w:ascii="Times New Roman" w:hAnsi="Times New Roman"/>
      <w:sz w:val="24"/>
    </w:rPr>
  </w:style>
  <w:style w:type="paragraph" w:styleId="15">
    <w:name w:val="table of authorities"/>
    <w:basedOn w:val="1"/>
    <w:next w:val="1"/>
    <w:semiHidden/>
    <w:unhideWhenUsed/>
    <w:qFormat/>
    <w:uiPriority w:val="99"/>
    <w:pPr>
      <w:spacing w:line="360" w:lineRule="auto"/>
      <w:ind w:left="420" w:leftChars="200" w:firstLine="200" w:firstLineChars="200"/>
    </w:pPr>
    <w:rPr>
      <w:rFonts w:ascii="Times New Roman" w:hAnsi="Times New Roman"/>
      <w:sz w:val="24"/>
    </w:rPr>
  </w:style>
  <w:style w:type="paragraph" w:styleId="16">
    <w:name w:val="Note Heading"/>
    <w:basedOn w:val="1"/>
    <w:next w:val="1"/>
    <w:link w:val="148"/>
    <w:semiHidden/>
    <w:unhideWhenUsed/>
    <w:qFormat/>
    <w:uiPriority w:val="99"/>
    <w:pPr>
      <w:spacing w:line="360" w:lineRule="auto"/>
      <w:ind w:firstLine="200" w:firstLineChars="200"/>
      <w:jc w:val="center"/>
    </w:pPr>
    <w:rPr>
      <w:rFonts w:ascii="Times New Roman" w:hAnsi="Times New Roman"/>
      <w:sz w:val="24"/>
    </w:rPr>
  </w:style>
  <w:style w:type="paragraph" w:styleId="17">
    <w:name w:val="List Bullet 4"/>
    <w:basedOn w:val="1"/>
    <w:semiHidden/>
    <w:unhideWhenUsed/>
    <w:qFormat/>
    <w:uiPriority w:val="99"/>
    <w:pPr>
      <w:tabs>
        <w:tab w:val="left" w:pos="1620"/>
      </w:tabs>
      <w:spacing w:line="360" w:lineRule="auto"/>
      <w:ind w:left="1620" w:leftChars="600" w:hanging="360" w:hangingChars="200"/>
      <w:contextualSpacing/>
    </w:pPr>
    <w:rPr>
      <w:rFonts w:ascii="Times New Roman" w:hAnsi="Times New Roman"/>
      <w:sz w:val="24"/>
    </w:rPr>
  </w:style>
  <w:style w:type="paragraph" w:styleId="18">
    <w:name w:val="index 8"/>
    <w:basedOn w:val="1"/>
    <w:next w:val="1"/>
    <w:semiHidden/>
    <w:unhideWhenUsed/>
    <w:qFormat/>
    <w:uiPriority w:val="99"/>
    <w:pPr>
      <w:spacing w:line="360" w:lineRule="auto"/>
      <w:ind w:left="1400" w:leftChars="1400" w:firstLine="200" w:firstLineChars="200"/>
    </w:pPr>
    <w:rPr>
      <w:rFonts w:ascii="Times New Roman" w:hAnsi="Times New Roman"/>
      <w:sz w:val="24"/>
    </w:rPr>
  </w:style>
  <w:style w:type="paragraph" w:styleId="19">
    <w:name w:val="E-mail Signature"/>
    <w:basedOn w:val="1"/>
    <w:link w:val="149"/>
    <w:semiHidden/>
    <w:unhideWhenUsed/>
    <w:uiPriority w:val="99"/>
    <w:pPr>
      <w:spacing w:line="360" w:lineRule="auto"/>
      <w:ind w:firstLine="200" w:firstLineChars="200"/>
    </w:pPr>
    <w:rPr>
      <w:rFonts w:ascii="Times New Roman" w:hAnsi="Times New Roman"/>
      <w:sz w:val="24"/>
    </w:rPr>
  </w:style>
  <w:style w:type="paragraph" w:styleId="20">
    <w:name w:val="List Number"/>
    <w:basedOn w:val="1"/>
    <w:semiHidden/>
    <w:unhideWhenUsed/>
    <w:qFormat/>
    <w:uiPriority w:val="99"/>
    <w:pPr>
      <w:tabs>
        <w:tab w:val="left" w:pos="360"/>
      </w:tabs>
      <w:spacing w:line="360" w:lineRule="auto"/>
      <w:ind w:left="360" w:hanging="360" w:hangingChars="200"/>
      <w:contextualSpacing/>
    </w:pPr>
    <w:rPr>
      <w:rFonts w:ascii="Times New Roman" w:hAnsi="Times New Roman"/>
      <w:sz w:val="24"/>
    </w:rPr>
  </w:style>
  <w:style w:type="paragraph" w:styleId="21">
    <w:name w:val="Normal Indent"/>
    <w:basedOn w:val="1"/>
    <w:qFormat/>
    <w:uiPriority w:val="0"/>
    <w:pPr>
      <w:spacing w:line="360" w:lineRule="auto"/>
      <w:ind w:firstLine="420" w:firstLineChars="200"/>
      <w:jc w:val="left"/>
    </w:pPr>
    <w:rPr>
      <w:rFonts w:ascii="Times New Roman" w:hAnsi="Times New Roman" w:eastAsia="宋体" w:cs="Times New Roman"/>
      <w:sz w:val="24"/>
      <w:szCs w:val="20"/>
    </w:rPr>
  </w:style>
  <w:style w:type="paragraph" w:styleId="22">
    <w:name w:val="caption"/>
    <w:basedOn w:val="1"/>
    <w:next w:val="1"/>
    <w:link w:val="175"/>
    <w:unhideWhenUsed/>
    <w:qFormat/>
    <w:uiPriority w:val="35"/>
    <w:pPr>
      <w:spacing w:line="360" w:lineRule="auto"/>
      <w:ind w:firstLine="200" w:firstLineChars="200"/>
    </w:pPr>
    <w:rPr>
      <w:rFonts w:eastAsia="黑体" w:asciiTheme="majorHAnsi" w:hAnsiTheme="majorHAnsi" w:cstheme="majorBidi"/>
      <w:sz w:val="20"/>
      <w:szCs w:val="20"/>
    </w:rPr>
  </w:style>
  <w:style w:type="paragraph" w:styleId="23">
    <w:name w:val="index 5"/>
    <w:basedOn w:val="1"/>
    <w:next w:val="1"/>
    <w:semiHidden/>
    <w:unhideWhenUsed/>
    <w:qFormat/>
    <w:uiPriority w:val="99"/>
    <w:pPr>
      <w:spacing w:line="360" w:lineRule="auto"/>
      <w:ind w:left="800" w:leftChars="800" w:firstLine="200" w:firstLineChars="200"/>
    </w:pPr>
    <w:rPr>
      <w:rFonts w:ascii="Times New Roman" w:hAnsi="Times New Roman"/>
      <w:sz w:val="24"/>
    </w:rPr>
  </w:style>
  <w:style w:type="paragraph" w:styleId="24">
    <w:name w:val="List Bullet"/>
    <w:basedOn w:val="1"/>
    <w:semiHidden/>
    <w:unhideWhenUsed/>
    <w:qFormat/>
    <w:uiPriority w:val="99"/>
    <w:pPr>
      <w:tabs>
        <w:tab w:val="left" w:pos="360"/>
      </w:tabs>
      <w:spacing w:line="360" w:lineRule="auto"/>
      <w:ind w:left="360" w:hanging="360" w:hangingChars="200"/>
      <w:contextualSpacing/>
    </w:pPr>
    <w:rPr>
      <w:rFonts w:ascii="Times New Roman" w:hAnsi="Times New Roman"/>
      <w:sz w:val="24"/>
    </w:rPr>
  </w:style>
  <w:style w:type="paragraph" w:styleId="25">
    <w:name w:val="envelope address"/>
    <w:basedOn w:val="1"/>
    <w:semiHidden/>
    <w:unhideWhenUsed/>
    <w:uiPriority w:val="99"/>
    <w:pPr>
      <w:framePr w:w="7920" w:h="1980" w:hRule="exact" w:hSpace="180" w:wrap="auto" w:vAnchor="margin" w:hAnchor="page" w:xAlign="center" w:yAlign="bottom"/>
      <w:snapToGrid w:val="0"/>
      <w:spacing w:line="360" w:lineRule="auto"/>
      <w:ind w:left="100" w:leftChars="1400" w:firstLine="200" w:firstLineChars="200"/>
    </w:pPr>
    <w:rPr>
      <w:rFonts w:asciiTheme="majorHAnsi" w:hAnsiTheme="majorHAnsi" w:eastAsiaTheme="majorEastAsia" w:cstheme="majorBidi"/>
      <w:sz w:val="24"/>
      <w:szCs w:val="24"/>
    </w:rPr>
  </w:style>
  <w:style w:type="paragraph" w:styleId="26">
    <w:name w:val="Document Map"/>
    <w:basedOn w:val="1"/>
    <w:link w:val="150"/>
    <w:unhideWhenUsed/>
    <w:qFormat/>
    <w:uiPriority w:val="99"/>
    <w:pPr>
      <w:spacing w:line="360" w:lineRule="auto"/>
      <w:ind w:firstLine="200" w:firstLineChars="200"/>
    </w:pPr>
    <w:rPr>
      <w:rFonts w:ascii="宋体" w:hAnsi="Calibri" w:eastAsia="宋体" w:cs="Times New Roman"/>
      <w:sz w:val="18"/>
      <w:szCs w:val="18"/>
    </w:rPr>
  </w:style>
  <w:style w:type="paragraph" w:styleId="27">
    <w:name w:val="toa heading"/>
    <w:basedOn w:val="1"/>
    <w:next w:val="1"/>
    <w:semiHidden/>
    <w:unhideWhenUsed/>
    <w:qFormat/>
    <w:uiPriority w:val="99"/>
    <w:pPr>
      <w:spacing w:before="120" w:line="360" w:lineRule="auto"/>
      <w:ind w:firstLine="200" w:firstLineChars="200"/>
    </w:pPr>
    <w:rPr>
      <w:rFonts w:eastAsia="宋体" w:asciiTheme="majorHAnsi" w:hAnsiTheme="majorHAnsi" w:cstheme="majorBidi"/>
      <w:sz w:val="24"/>
      <w:szCs w:val="24"/>
    </w:rPr>
  </w:style>
  <w:style w:type="paragraph" w:styleId="28">
    <w:name w:val="annotation text"/>
    <w:basedOn w:val="1"/>
    <w:link w:val="124"/>
    <w:unhideWhenUsed/>
    <w:qFormat/>
    <w:uiPriority w:val="99"/>
    <w:pPr>
      <w:jc w:val="left"/>
    </w:pPr>
  </w:style>
  <w:style w:type="paragraph" w:styleId="29">
    <w:name w:val="index 6"/>
    <w:basedOn w:val="1"/>
    <w:next w:val="1"/>
    <w:semiHidden/>
    <w:unhideWhenUsed/>
    <w:qFormat/>
    <w:uiPriority w:val="99"/>
    <w:pPr>
      <w:spacing w:line="360" w:lineRule="auto"/>
      <w:ind w:left="1000" w:leftChars="1000" w:firstLine="200" w:firstLineChars="200"/>
    </w:pPr>
    <w:rPr>
      <w:rFonts w:ascii="Times New Roman" w:hAnsi="Times New Roman"/>
      <w:sz w:val="24"/>
    </w:rPr>
  </w:style>
  <w:style w:type="paragraph" w:styleId="30">
    <w:name w:val="Salutation"/>
    <w:basedOn w:val="1"/>
    <w:next w:val="1"/>
    <w:link w:val="151"/>
    <w:semiHidden/>
    <w:unhideWhenUsed/>
    <w:qFormat/>
    <w:uiPriority w:val="99"/>
    <w:pPr>
      <w:spacing w:line="360" w:lineRule="auto"/>
      <w:ind w:firstLine="200" w:firstLineChars="200"/>
    </w:pPr>
    <w:rPr>
      <w:rFonts w:ascii="Times New Roman" w:hAnsi="Times New Roman"/>
      <w:sz w:val="24"/>
    </w:rPr>
  </w:style>
  <w:style w:type="paragraph" w:styleId="31">
    <w:name w:val="Body Text 3"/>
    <w:basedOn w:val="1"/>
    <w:link w:val="152"/>
    <w:semiHidden/>
    <w:unhideWhenUsed/>
    <w:qFormat/>
    <w:uiPriority w:val="99"/>
    <w:pPr>
      <w:spacing w:after="120" w:line="360" w:lineRule="auto"/>
      <w:ind w:firstLine="200" w:firstLineChars="200"/>
    </w:pPr>
    <w:rPr>
      <w:rFonts w:ascii="Times New Roman" w:hAnsi="Times New Roman"/>
      <w:sz w:val="16"/>
      <w:szCs w:val="16"/>
    </w:rPr>
  </w:style>
  <w:style w:type="paragraph" w:styleId="32">
    <w:name w:val="Closing"/>
    <w:basedOn w:val="1"/>
    <w:link w:val="153"/>
    <w:semiHidden/>
    <w:unhideWhenUsed/>
    <w:qFormat/>
    <w:uiPriority w:val="99"/>
    <w:pPr>
      <w:spacing w:line="360" w:lineRule="auto"/>
      <w:ind w:left="100" w:leftChars="2100" w:firstLine="200" w:firstLineChars="200"/>
    </w:pPr>
    <w:rPr>
      <w:rFonts w:ascii="Times New Roman" w:hAnsi="Times New Roman"/>
      <w:sz w:val="24"/>
    </w:rPr>
  </w:style>
  <w:style w:type="paragraph" w:styleId="33">
    <w:name w:val="List Bullet 3"/>
    <w:basedOn w:val="1"/>
    <w:semiHidden/>
    <w:unhideWhenUsed/>
    <w:qFormat/>
    <w:uiPriority w:val="99"/>
    <w:pPr>
      <w:tabs>
        <w:tab w:val="left" w:pos="1200"/>
      </w:tabs>
      <w:spacing w:line="360" w:lineRule="auto"/>
      <w:ind w:left="1200" w:leftChars="400" w:hanging="360" w:hangingChars="200"/>
      <w:contextualSpacing/>
    </w:pPr>
    <w:rPr>
      <w:rFonts w:ascii="Times New Roman" w:hAnsi="Times New Roman"/>
      <w:sz w:val="24"/>
    </w:rPr>
  </w:style>
  <w:style w:type="paragraph" w:styleId="34">
    <w:name w:val="Body Text"/>
    <w:basedOn w:val="1"/>
    <w:link w:val="154"/>
    <w:semiHidden/>
    <w:unhideWhenUsed/>
    <w:qFormat/>
    <w:uiPriority w:val="99"/>
    <w:pPr>
      <w:spacing w:after="120" w:line="360" w:lineRule="auto"/>
      <w:ind w:firstLine="200" w:firstLineChars="200"/>
    </w:pPr>
    <w:rPr>
      <w:rFonts w:ascii="Times New Roman" w:hAnsi="Times New Roman"/>
      <w:sz w:val="24"/>
    </w:rPr>
  </w:style>
  <w:style w:type="paragraph" w:styleId="35">
    <w:name w:val="Body Text Indent"/>
    <w:basedOn w:val="1"/>
    <w:link w:val="155"/>
    <w:unhideWhenUsed/>
    <w:qFormat/>
    <w:uiPriority w:val="99"/>
    <w:pPr>
      <w:spacing w:after="120" w:line="360" w:lineRule="auto"/>
      <w:ind w:left="420" w:leftChars="200" w:firstLine="200" w:firstLineChars="200"/>
    </w:pPr>
    <w:rPr>
      <w:rFonts w:ascii="Times New Roman" w:hAnsi="Times New Roman"/>
      <w:sz w:val="24"/>
    </w:rPr>
  </w:style>
  <w:style w:type="paragraph" w:styleId="36">
    <w:name w:val="List Number 3"/>
    <w:basedOn w:val="1"/>
    <w:semiHidden/>
    <w:unhideWhenUsed/>
    <w:uiPriority w:val="99"/>
    <w:pPr>
      <w:tabs>
        <w:tab w:val="left" w:pos="1200"/>
      </w:tabs>
      <w:spacing w:line="360" w:lineRule="auto"/>
      <w:ind w:left="1200" w:leftChars="400" w:hanging="360" w:hangingChars="200"/>
      <w:contextualSpacing/>
    </w:pPr>
    <w:rPr>
      <w:rFonts w:ascii="Times New Roman" w:hAnsi="Times New Roman"/>
      <w:sz w:val="24"/>
    </w:rPr>
  </w:style>
  <w:style w:type="paragraph" w:styleId="37">
    <w:name w:val="List 2"/>
    <w:basedOn w:val="1"/>
    <w:semiHidden/>
    <w:unhideWhenUsed/>
    <w:qFormat/>
    <w:uiPriority w:val="99"/>
    <w:pPr>
      <w:spacing w:line="360" w:lineRule="auto"/>
      <w:ind w:left="100" w:leftChars="200" w:hanging="200" w:hangingChars="200"/>
      <w:contextualSpacing/>
    </w:pPr>
    <w:rPr>
      <w:rFonts w:ascii="Times New Roman" w:hAnsi="Times New Roman"/>
      <w:sz w:val="24"/>
    </w:rPr>
  </w:style>
  <w:style w:type="paragraph" w:styleId="38">
    <w:name w:val="List Continue"/>
    <w:basedOn w:val="1"/>
    <w:semiHidden/>
    <w:unhideWhenUsed/>
    <w:qFormat/>
    <w:uiPriority w:val="99"/>
    <w:pPr>
      <w:spacing w:after="120" w:line="360" w:lineRule="auto"/>
      <w:ind w:left="420" w:leftChars="200" w:firstLine="200" w:firstLineChars="200"/>
      <w:contextualSpacing/>
    </w:pPr>
    <w:rPr>
      <w:rFonts w:ascii="Times New Roman" w:hAnsi="Times New Roman"/>
      <w:sz w:val="24"/>
    </w:rPr>
  </w:style>
  <w:style w:type="paragraph" w:styleId="39">
    <w:name w:val="Block Text"/>
    <w:basedOn w:val="1"/>
    <w:semiHidden/>
    <w:unhideWhenUsed/>
    <w:qFormat/>
    <w:uiPriority w:val="99"/>
    <w:pPr>
      <w:spacing w:after="120" w:line="360" w:lineRule="auto"/>
      <w:ind w:left="1440" w:leftChars="700" w:right="1440" w:rightChars="700" w:firstLine="200" w:firstLineChars="200"/>
    </w:pPr>
    <w:rPr>
      <w:rFonts w:ascii="Times New Roman" w:hAnsi="Times New Roman"/>
      <w:sz w:val="24"/>
    </w:rPr>
  </w:style>
  <w:style w:type="paragraph" w:styleId="40">
    <w:name w:val="List Bullet 2"/>
    <w:basedOn w:val="1"/>
    <w:semiHidden/>
    <w:unhideWhenUsed/>
    <w:qFormat/>
    <w:uiPriority w:val="99"/>
    <w:pPr>
      <w:tabs>
        <w:tab w:val="left" w:pos="780"/>
      </w:tabs>
      <w:spacing w:line="360" w:lineRule="auto"/>
      <w:ind w:left="780" w:leftChars="200" w:hanging="360" w:hangingChars="200"/>
      <w:contextualSpacing/>
    </w:pPr>
    <w:rPr>
      <w:rFonts w:ascii="Times New Roman" w:hAnsi="Times New Roman"/>
      <w:sz w:val="24"/>
    </w:rPr>
  </w:style>
  <w:style w:type="paragraph" w:styleId="41">
    <w:name w:val="HTML Address"/>
    <w:basedOn w:val="1"/>
    <w:link w:val="156"/>
    <w:semiHidden/>
    <w:unhideWhenUsed/>
    <w:uiPriority w:val="99"/>
    <w:pPr>
      <w:spacing w:line="360" w:lineRule="auto"/>
      <w:ind w:firstLine="200" w:firstLineChars="200"/>
    </w:pPr>
    <w:rPr>
      <w:rFonts w:ascii="Times New Roman" w:hAnsi="Times New Roman"/>
      <w:i/>
      <w:iCs/>
      <w:sz w:val="24"/>
    </w:rPr>
  </w:style>
  <w:style w:type="paragraph" w:styleId="42">
    <w:name w:val="index 4"/>
    <w:basedOn w:val="1"/>
    <w:next w:val="1"/>
    <w:semiHidden/>
    <w:unhideWhenUsed/>
    <w:qFormat/>
    <w:uiPriority w:val="99"/>
    <w:pPr>
      <w:spacing w:line="360" w:lineRule="auto"/>
      <w:ind w:left="600" w:leftChars="600" w:firstLine="200" w:firstLineChars="200"/>
    </w:pPr>
    <w:rPr>
      <w:rFonts w:ascii="Times New Roman" w:hAnsi="Times New Roman"/>
      <w:sz w:val="24"/>
    </w:rPr>
  </w:style>
  <w:style w:type="paragraph" w:styleId="43">
    <w:name w:val="toc 5"/>
    <w:basedOn w:val="1"/>
    <w:next w:val="1"/>
    <w:unhideWhenUsed/>
    <w:qFormat/>
    <w:uiPriority w:val="39"/>
    <w:pPr>
      <w:spacing w:line="360" w:lineRule="auto"/>
      <w:ind w:left="1680" w:leftChars="800" w:firstLine="200" w:firstLineChars="200"/>
    </w:pPr>
    <w:rPr>
      <w:rFonts w:ascii="Times New Roman" w:hAnsi="Times New Roman"/>
      <w:sz w:val="24"/>
    </w:rPr>
  </w:style>
  <w:style w:type="paragraph" w:styleId="44">
    <w:name w:val="toc 3"/>
    <w:basedOn w:val="1"/>
    <w:next w:val="1"/>
    <w:unhideWhenUsed/>
    <w:qFormat/>
    <w:uiPriority w:val="39"/>
    <w:pPr>
      <w:ind w:left="840" w:leftChars="400"/>
    </w:pPr>
  </w:style>
  <w:style w:type="paragraph" w:styleId="45">
    <w:name w:val="Plain Text"/>
    <w:basedOn w:val="1"/>
    <w:link w:val="157"/>
    <w:semiHidden/>
    <w:qFormat/>
    <w:uiPriority w:val="99"/>
    <w:pPr>
      <w:spacing w:line="440" w:lineRule="exact"/>
      <w:ind w:firstLine="539" w:firstLineChars="200"/>
    </w:pPr>
    <w:rPr>
      <w:rFonts w:ascii="宋体" w:hAnsi="Courier New" w:eastAsia="宋体" w:cs="Times New Roman"/>
      <w:color w:val="000000"/>
      <w:sz w:val="24"/>
      <w:szCs w:val="20"/>
    </w:rPr>
  </w:style>
  <w:style w:type="paragraph" w:styleId="46">
    <w:name w:val="List Bullet 5"/>
    <w:basedOn w:val="1"/>
    <w:semiHidden/>
    <w:unhideWhenUsed/>
    <w:uiPriority w:val="99"/>
    <w:pPr>
      <w:tabs>
        <w:tab w:val="left" w:pos="2040"/>
      </w:tabs>
      <w:spacing w:line="360" w:lineRule="auto"/>
      <w:ind w:left="2040" w:leftChars="800" w:hanging="360" w:hangingChars="200"/>
      <w:contextualSpacing/>
    </w:pPr>
    <w:rPr>
      <w:rFonts w:ascii="Times New Roman" w:hAnsi="Times New Roman"/>
      <w:sz w:val="24"/>
    </w:rPr>
  </w:style>
  <w:style w:type="paragraph" w:styleId="47">
    <w:name w:val="List Number 4"/>
    <w:basedOn w:val="1"/>
    <w:semiHidden/>
    <w:unhideWhenUsed/>
    <w:qFormat/>
    <w:uiPriority w:val="99"/>
    <w:pPr>
      <w:tabs>
        <w:tab w:val="left" w:pos="1620"/>
      </w:tabs>
      <w:spacing w:line="360" w:lineRule="auto"/>
      <w:ind w:left="1620" w:leftChars="600" w:hanging="360" w:hangingChars="200"/>
      <w:contextualSpacing/>
    </w:pPr>
    <w:rPr>
      <w:rFonts w:ascii="Times New Roman" w:hAnsi="Times New Roman"/>
      <w:sz w:val="24"/>
    </w:rPr>
  </w:style>
  <w:style w:type="paragraph" w:styleId="48">
    <w:name w:val="toc 8"/>
    <w:basedOn w:val="1"/>
    <w:next w:val="1"/>
    <w:unhideWhenUsed/>
    <w:qFormat/>
    <w:uiPriority w:val="39"/>
    <w:pPr>
      <w:spacing w:line="360" w:lineRule="auto"/>
      <w:ind w:left="2940" w:leftChars="1400" w:firstLine="200" w:firstLineChars="200"/>
    </w:pPr>
    <w:rPr>
      <w:rFonts w:ascii="Times New Roman" w:hAnsi="Times New Roman"/>
      <w:sz w:val="24"/>
    </w:rPr>
  </w:style>
  <w:style w:type="paragraph" w:styleId="49">
    <w:name w:val="index 3"/>
    <w:basedOn w:val="1"/>
    <w:next w:val="1"/>
    <w:semiHidden/>
    <w:unhideWhenUsed/>
    <w:uiPriority w:val="99"/>
    <w:pPr>
      <w:spacing w:line="360" w:lineRule="auto"/>
      <w:ind w:left="400" w:leftChars="400" w:firstLine="200" w:firstLineChars="200"/>
    </w:pPr>
    <w:rPr>
      <w:rFonts w:ascii="Times New Roman" w:hAnsi="Times New Roman"/>
      <w:sz w:val="24"/>
    </w:rPr>
  </w:style>
  <w:style w:type="paragraph" w:styleId="50">
    <w:name w:val="Date"/>
    <w:basedOn w:val="1"/>
    <w:next w:val="1"/>
    <w:link w:val="158"/>
    <w:semiHidden/>
    <w:unhideWhenUsed/>
    <w:uiPriority w:val="99"/>
    <w:pPr>
      <w:spacing w:line="360" w:lineRule="auto"/>
      <w:ind w:left="100" w:leftChars="2500" w:firstLine="200" w:firstLineChars="200"/>
    </w:pPr>
    <w:rPr>
      <w:rFonts w:ascii="Times New Roman" w:hAnsi="Times New Roman"/>
      <w:sz w:val="24"/>
    </w:rPr>
  </w:style>
  <w:style w:type="paragraph" w:styleId="51">
    <w:name w:val="Body Text Indent 2"/>
    <w:basedOn w:val="1"/>
    <w:link w:val="159"/>
    <w:semiHidden/>
    <w:unhideWhenUsed/>
    <w:qFormat/>
    <w:uiPriority w:val="99"/>
    <w:pPr>
      <w:spacing w:after="120" w:line="480" w:lineRule="auto"/>
      <w:ind w:left="420" w:leftChars="200" w:firstLine="200" w:firstLineChars="200"/>
    </w:pPr>
    <w:rPr>
      <w:rFonts w:ascii="Times New Roman" w:hAnsi="Times New Roman"/>
      <w:sz w:val="24"/>
    </w:rPr>
  </w:style>
  <w:style w:type="paragraph" w:styleId="52">
    <w:name w:val="endnote text"/>
    <w:basedOn w:val="1"/>
    <w:link w:val="160"/>
    <w:semiHidden/>
    <w:unhideWhenUsed/>
    <w:qFormat/>
    <w:uiPriority w:val="99"/>
    <w:pPr>
      <w:snapToGrid w:val="0"/>
      <w:spacing w:line="360" w:lineRule="auto"/>
      <w:ind w:firstLine="200" w:firstLineChars="200"/>
      <w:jc w:val="left"/>
    </w:pPr>
    <w:rPr>
      <w:rFonts w:ascii="Times New Roman" w:hAnsi="Times New Roman"/>
      <w:sz w:val="24"/>
    </w:rPr>
  </w:style>
  <w:style w:type="paragraph" w:styleId="53">
    <w:name w:val="List Continue 5"/>
    <w:basedOn w:val="1"/>
    <w:semiHidden/>
    <w:unhideWhenUsed/>
    <w:qFormat/>
    <w:uiPriority w:val="99"/>
    <w:pPr>
      <w:spacing w:after="120" w:line="360" w:lineRule="auto"/>
      <w:ind w:left="2100" w:leftChars="1000" w:firstLine="200" w:firstLineChars="200"/>
      <w:contextualSpacing/>
    </w:pPr>
    <w:rPr>
      <w:rFonts w:ascii="Times New Roman" w:hAnsi="Times New Roman"/>
      <w:sz w:val="24"/>
    </w:rPr>
  </w:style>
  <w:style w:type="paragraph" w:styleId="54">
    <w:name w:val="Balloon Text"/>
    <w:basedOn w:val="1"/>
    <w:link w:val="126"/>
    <w:unhideWhenUsed/>
    <w:qFormat/>
    <w:uiPriority w:val="99"/>
    <w:rPr>
      <w:sz w:val="18"/>
      <w:szCs w:val="18"/>
    </w:rPr>
  </w:style>
  <w:style w:type="paragraph" w:styleId="55">
    <w:name w:val="footer"/>
    <w:basedOn w:val="1"/>
    <w:link w:val="103"/>
    <w:unhideWhenUsed/>
    <w:qFormat/>
    <w:uiPriority w:val="99"/>
    <w:pPr>
      <w:tabs>
        <w:tab w:val="center" w:pos="4153"/>
        <w:tab w:val="right" w:pos="8306"/>
      </w:tabs>
      <w:snapToGrid w:val="0"/>
      <w:jc w:val="left"/>
    </w:pPr>
    <w:rPr>
      <w:sz w:val="18"/>
      <w:szCs w:val="18"/>
    </w:rPr>
  </w:style>
  <w:style w:type="paragraph" w:styleId="56">
    <w:name w:val="envelope return"/>
    <w:basedOn w:val="1"/>
    <w:semiHidden/>
    <w:unhideWhenUsed/>
    <w:qFormat/>
    <w:uiPriority w:val="99"/>
    <w:pPr>
      <w:snapToGrid w:val="0"/>
      <w:spacing w:line="360" w:lineRule="auto"/>
      <w:ind w:firstLine="200" w:firstLineChars="200"/>
    </w:pPr>
    <w:rPr>
      <w:rFonts w:asciiTheme="majorHAnsi" w:hAnsiTheme="majorHAnsi" w:eastAsiaTheme="majorEastAsia" w:cstheme="majorBidi"/>
      <w:sz w:val="24"/>
    </w:rPr>
  </w:style>
  <w:style w:type="paragraph" w:styleId="57">
    <w:name w:val="header"/>
    <w:basedOn w:val="1"/>
    <w:link w:val="102"/>
    <w:unhideWhenUsed/>
    <w:qFormat/>
    <w:uiPriority w:val="99"/>
    <w:pPr>
      <w:pBdr>
        <w:bottom w:val="single" w:color="auto" w:sz="6" w:space="1"/>
      </w:pBdr>
      <w:tabs>
        <w:tab w:val="center" w:pos="4153"/>
        <w:tab w:val="right" w:pos="8306"/>
      </w:tabs>
      <w:snapToGrid w:val="0"/>
      <w:jc w:val="center"/>
    </w:pPr>
    <w:rPr>
      <w:sz w:val="18"/>
      <w:szCs w:val="18"/>
    </w:rPr>
  </w:style>
  <w:style w:type="paragraph" w:styleId="58">
    <w:name w:val="Signature"/>
    <w:basedOn w:val="1"/>
    <w:link w:val="161"/>
    <w:semiHidden/>
    <w:unhideWhenUsed/>
    <w:qFormat/>
    <w:uiPriority w:val="99"/>
    <w:pPr>
      <w:spacing w:line="360" w:lineRule="auto"/>
      <w:ind w:left="100" w:leftChars="2100" w:firstLine="200" w:firstLineChars="200"/>
    </w:pPr>
    <w:rPr>
      <w:rFonts w:ascii="Times New Roman" w:hAnsi="Times New Roman"/>
      <w:sz w:val="24"/>
    </w:rPr>
  </w:style>
  <w:style w:type="paragraph" w:styleId="59">
    <w:name w:val="toc 1"/>
    <w:basedOn w:val="1"/>
    <w:next w:val="1"/>
    <w:unhideWhenUsed/>
    <w:qFormat/>
    <w:uiPriority w:val="39"/>
    <w:pPr>
      <w:tabs>
        <w:tab w:val="right" w:leader="dot" w:pos="8296"/>
      </w:tabs>
    </w:pPr>
    <w:rPr>
      <w:rFonts w:ascii="Times New Roman" w:hAnsi="Times New Roman" w:eastAsia="黑体" w:cs="Times New Roman"/>
      <w:b/>
      <w:bCs/>
      <w:sz w:val="32"/>
    </w:rPr>
  </w:style>
  <w:style w:type="paragraph" w:styleId="60">
    <w:name w:val="List Continue 4"/>
    <w:basedOn w:val="1"/>
    <w:semiHidden/>
    <w:unhideWhenUsed/>
    <w:qFormat/>
    <w:uiPriority w:val="99"/>
    <w:pPr>
      <w:spacing w:after="120" w:line="360" w:lineRule="auto"/>
      <w:ind w:left="1680" w:leftChars="800" w:firstLine="200" w:firstLineChars="200"/>
      <w:contextualSpacing/>
    </w:pPr>
    <w:rPr>
      <w:rFonts w:ascii="Times New Roman" w:hAnsi="Times New Roman"/>
      <w:sz w:val="24"/>
    </w:rPr>
  </w:style>
  <w:style w:type="paragraph" w:styleId="61">
    <w:name w:val="toc 4"/>
    <w:basedOn w:val="1"/>
    <w:next w:val="1"/>
    <w:unhideWhenUsed/>
    <w:qFormat/>
    <w:uiPriority w:val="39"/>
    <w:pPr>
      <w:spacing w:line="360" w:lineRule="auto"/>
      <w:ind w:left="1260" w:leftChars="600" w:firstLine="200" w:firstLineChars="200"/>
    </w:pPr>
    <w:rPr>
      <w:rFonts w:ascii="Times New Roman" w:hAnsi="Times New Roman"/>
      <w:sz w:val="24"/>
    </w:rPr>
  </w:style>
  <w:style w:type="paragraph" w:styleId="62">
    <w:name w:val="index heading"/>
    <w:basedOn w:val="1"/>
    <w:next w:val="63"/>
    <w:semiHidden/>
    <w:unhideWhenUsed/>
    <w:qFormat/>
    <w:uiPriority w:val="99"/>
    <w:pPr>
      <w:spacing w:line="360" w:lineRule="auto"/>
      <w:ind w:firstLine="200" w:firstLineChars="200"/>
    </w:pPr>
    <w:rPr>
      <w:rFonts w:asciiTheme="majorHAnsi" w:hAnsiTheme="majorHAnsi" w:eastAsiaTheme="majorEastAsia" w:cstheme="majorBidi"/>
      <w:b/>
      <w:bCs/>
      <w:sz w:val="24"/>
    </w:rPr>
  </w:style>
  <w:style w:type="paragraph" w:styleId="63">
    <w:name w:val="index 1"/>
    <w:basedOn w:val="1"/>
    <w:next w:val="1"/>
    <w:semiHidden/>
    <w:unhideWhenUsed/>
    <w:qFormat/>
    <w:uiPriority w:val="99"/>
  </w:style>
  <w:style w:type="paragraph" w:styleId="64">
    <w:name w:val="Subtitle"/>
    <w:basedOn w:val="1"/>
    <w:next w:val="1"/>
    <w:link w:val="162"/>
    <w:qFormat/>
    <w:uiPriority w:val="11"/>
    <w:pPr>
      <w:spacing w:before="240" w:after="60" w:line="312" w:lineRule="auto"/>
      <w:ind w:firstLine="200" w:firstLineChars="200"/>
      <w:jc w:val="center"/>
      <w:outlineLvl w:val="1"/>
    </w:pPr>
    <w:rPr>
      <w:rFonts w:ascii="Cambria" w:hAnsi="Cambria" w:eastAsia="宋体" w:cs="Times New Roman"/>
      <w:b/>
      <w:bCs/>
      <w:kern w:val="28"/>
      <w:sz w:val="28"/>
      <w:szCs w:val="32"/>
    </w:rPr>
  </w:style>
  <w:style w:type="paragraph" w:styleId="65">
    <w:name w:val="List Number 5"/>
    <w:basedOn w:val="1"/>
    <w:semiHidden/>
    <w:unhideWhenUsed/>
    <w:uiPriority w:val="99"/>
    <w:pPr>
      <w:tabs>
        <w:tab w:val="left" w:pos="2040"/>
      </w:tabs>
      <w:spacing w:line="360" w:lineRule="auto"/>
      <w:ind w:left="2040" w:leftChars="800" w:hanging="360" w:hangingChars="200"/>
      <w:contextualSpacing/>
    </w:pPr>
    <w:rPr>
      <w:rFonts w:ascii="Times New Roman" w:hAnsi="Times New Roman"/>
      <w:sz w:val="24"/>
    </w:rPr>
  </w:style>
  <w:style w:type="paragraph" w:styleId="66">
    <w:name w:val="List"/>
    <w:basedOn w:val="1"/>
    <w:semiHidden/>
    <w:unhideWhenUsed/>
    <w:qFormat/>
    <w:uiPriority w:val="99"/>
    <w:pPr>
      <w:spacing w:line="360" w:lineRule="auto"/>
      <w:ind w:left="200" w:hanging="200" w:hangingChars="200"/>
      <w:contextualSpacing/>
    </w:pPr>
    <w:rPr>
      <w:rFonts w:ascii="Times New Roman" w:hAnsi="Times New Roman"/>
      <w:sz w:val="24"/>
    </w:rPr>
  </w:style>
  <w:style w:type="paragraph" w:styleId="67">
    <w:name w:val="footnote text"/>
    <w:basedOn w:val="1"/>
    <w:link w:val="129"/>
    <w:semiHidden/>
    <w:unhideWhenUsed/>
    <w:qFormat/>
    <w:uiPriority w:val="99"/>
    <w:pPr>
      <w:snapToGrid w:val="0"/>
      <w:jc w:val="left"/>
    </w:pPr>
    <w:rPr>
      <w:sz w:val="18"/>
      <w:szCs w:val="18"/>
    </w:rPr>
  </w:style>
  <w:style w:type="paragraph" w:styleId="68">
    <w:name w:val="toc 6"/>
    <w:basedOn w:val="1"/>
    <w:next w:val="1"/>
    <w:unhideWhenUsed/>
    <w:qFormat/>
    <w:uiPriority w:val="39"/>
    <w:pPr>
      <w:spacing w:line="360" w:lineRule="auto"/>
      <w:ind w:left="2100" w:leftChars="1000" w:firstLine="200" w:firstLineChars="200"/>
    </w:pPr>
    <w:rPr>
      <w:rFonts w:ascii="Times New Roman" w:hAnsi="Times New Roman"/>
      <w:sz w:val="24"/>
    </w:rPr>
  </w:style>
  <w:style w:type="paragraph" w:styleId="69">
    <w:name w:val="List 5"/>
    <w:basedOn w:val="1"/>
    <w:semiHidden/>
    <w:unhideWhenUsed/>
    <w:uiPriority w:val="99"/>
    <w:pPr>
      <w:spacing w:line="360" w:lineRule="auto"/>
      <w:ind w:left="100" w:leftChars="800" w:hanging="200" w:hangingChars="200"/>
      <w:contextualSpacing/>
    </w:pPr>
    <w:rPr>
      <w:rFonts w:ascii="Times New Roman" w:hAnsi="Times New Roman"/>
      <w:sz w:val="24"/>
    </w:rPr>
  </w:style>
  <w:style w:type="paragraph" w:styleId="70">
    <w:name w:val="Body Text Indent 3"/>
    <w:basedOn w:val="1"/>
    <w:link w:val="163"/>
    <w:semiHidden/>
    <w:unhideWhenUsed/>
    <w:uiPriority w:val="99"/>
    <w:pPr>
      <w:spacing w:after="120" w:line="360" w:lineRule="auto"/>
      <w:ind w:left="420" w:leftChars="200" w:firstLine="200" w:firstLineChars="200"/>
    </w:pPr>
    <w:rPr>
      <w:rFonts w:ascii="Times New Roman" w:hAnsi="Times New Roman"/>
      <w:sz w:val="16"/>
      <w:szCs w:val="16"/>
    </w:rPr>
  </w:style>
  <w:style w:type="paragraph" w:styleId="71">
    <w:name w:val="index 7"/>
    <w:basedOn w:val="1"/>
    <w:next w:val="1"/>
    <w:semiHidden/>
    <w:unhideWhenUsed/>
    <w:uiPriority w:val="99"/>
    <w:pPr>
      <w:spacing w:line="360" w:lineRule="auto"/>
      <w:ind w:left="1200" w:leftChars="1200" w:firstLine="200" w:firstLineChars="200"/>
    </w:pPr>
    <w:rPr>
      <w:rFonts w:ascii="Times New Roman" w:hAnsi="Times New Roman"/>
      <w:sz w:val="24"/>
    </w:rPr>
  </w:style>
  <w:style w:type="paragraph" w:styleId="72">
    <w:name w:val="index 9"/>
    <w:basedOn w:val="1"/>
    <w:next w:val="1"/>
    <w:semiHidden/>
    <w:unhideWhenUsed/>
    <w:qFormat/>
    <w:uiPriority w:val="99"/>
    <w:pPr>
      <w:spacing w:line="360" w:lineRule="auto"/>
      <w:ind w:left="1600" w:leftChars="1600" w:firstLine="200" w:firstLineChars="200"/>
    </w:pPr>
    <w:rPr>
      <w:rFonts w:ascii="Times New Roman" w:hAnsi="Times New Roman"/>
      <w:sz w:val="24"/>
    </w:rPr>
  </w:style>
  <w:style w:type="paragraph" w:styleId="73">
    <w:name w:val="table of figures"/>
    <w:basedOn w:val="1"/>
    <w:next w:val="1"/>
    <w:semiHidden/>
    <w:unhideWhenUsed/>
    <w:uiPriority w:val="99"/>
    <w:pPr>
      <w:spacing w:line="360" w:lineRule="auto"/>
      <w:ind w:left="200" w:leftChars="200" w:hanging="200" w:hangingChars="200"/>
    </w:pPr>
    <w:rPr>
      <w:rFonts w:ascii="Times New Roman" w:hAnsi="Times New Roman"/>
      <w:sz w:val="24"/>
    </w:rPr>
  </w:style>
  <w:style w:type="paragraph" w:styleId="74">
    <w:name w:val="toc 2"/>
    <w:basedOn w:val="1"/>
    <w:next w:val="1"/>
    <w:unhideWhenUsed/>
    <w:qFormat/>
    <w:uiPriority w:val="39"/>
    <w:pPr>
      <w:tabs>
        <w:tab w:val="right" w:leader="dot" w:pos="8296"/>
      </w:tabs>
      <w:ind w:left="420" w:leftChars="200"/>
    </w:pPr>
    <w:rPr>
      <w:rFonts w:ascii="Times New Roman" w:hAnsi="Times New Roman" w:eastAsia="方正楷体简体" w:cs="Times New Roman"/>
      <w:b/>
      <w:bCs/>
      <w:sz w:val="32"/>
    </w:rPr>
  </w:style>
  <w:style w:type="paragraph" w:styleId="75">
    <w:name w:val="toc 9"/>
    <w:basedOn w:val="1"/>
    <w:next w:val="1"/>
    <w:unhideWhenUsed/>
    <w:qFormat/>
    <w:uiPriority w:val="39"/>
    <w:pPr>
      <w:spacing w:line="360" w:lineRule="auto"/>
      <w:ind w:left="3360" w:leftChars="1600" w:firstLine="200" w:firstLineChars="200"/>
    </w:pPr>
    <w:rPr>
      <w:rFonts w:ascii="Times New Roman" w:hAnsi="Times New Roman"/>
      <w:sz w:val="24"/>
    </w:rPr>
  </w:style>
  <w:style w:type="paragraph" w:styleId="76">
    <w:name w:val="Body Text 2"/>
    <w:basedOn w:val="1"/>
    <w:link w:val="164"/>
    <w:semiHidden/>
    <w:unhideWhenUsed/>
    <w:qFormat/>
    <w:uiPriority w:val="99"/>
    <w:pPr>
      <w:spacing w:after="120" w:line="480" w:lineRule="auto"/>
      <w:ind w:firstLine="200" w:firstLineChars="200"/>
    </w:pPr>
    <w:rPr>
      <w:rFonts w:ascii="Times New Roman" w:hAnsi="Times New Roman"/>
      <w:sz w:val="24"/>
    </w:rPr>
  </w:style>
  <w:style w:type="paragraph" w:styleId="77">
    <w:name w:val="List 4"/>
    <w:basedOn w:val="1"/>
    <w:semiHidden/>
    <w:unhideWhenUsed/>
    <w:qFormat/>
    <w:uiPriority w:val="99"/>
    <w:pPr>
      <w:spacing w:line="360" w:lineRule="auto"/>
      <w:ind w:left="100" w:leftChars="600" w:hanging="200" w:hangingChars="200"/>
      <w:contextualSpacing/>
    </w:pPr>
    <w:rPr>
      <w:rFonts w:ascii="Times New Roman" w:hAnsi="Times New Roman"/>
      <w:sz w:val="24"/>
    </w:rPr>
  </w:style>
  <w:style w:type="paragraph" w:styleId="78">
    <w:name w:val="List Continue 2"/>
    <w:basedOn w:val="1"/>
    <w:semiHidden/>
    <w:unhideWhenUsed/>
    <w:qFormat/>
    <w:uiPriority w:val="99"/>
    <w:pPr>
      <w:spacing w:after="120" w:line="360" w:lineRule="auto"/>
      <w:ind w:left="840" w:leftChars="400" w:firstLine="200" w:firstLineChars="200"/>
      <w:contextualSpacing/>
    </w:pPr>
    <w:rPr>
      <w:rFonts w:ascii="Times New Roman" w:hAnsi="Times New Roman"/>
      <w:sz w:val="24"/>
    </w:rPr>
  </w:style>
  <w:style w:type="paragraph" w:styleId="79">
    <w:name w:val="Message Header"/>
    <w:basedOn w:val="1"/>
    <w:link w:val="165"/>
    <w:semiHidden/>
    <w:unhideWhenUsed/>
    <w:qFormat/>
    <w:uiPriority w:val="99"/>
    <w:pPr>
      <w:pBdr>
        <w:top w:val="single" w:color="auto" w:sz="6" w:space="1"/>
        <w:left w:val="single" w:color="auto" w:sz="6" w:space="1"/>
        <w:bottom w:val="single" w:color="auto" w:sz="6" w:space="1"/>
        <w:right w:val="single" w:color="auto" w:sz="6" w:space="1"/>
      </w:pBdr>
      <w:shd w:val="pct20" w:color="auto" w:fill="auto"/>
      <w:spacing w:line="360" w:lineRule="auto"/>
      <w:ind w:left="1080" w:leftChars="500" w:hanging="1080" w:hangingChars="500"/>
    </w:pPr>
    <w:rPr>
      <w:rFonts w:asciiTheme="majorHAnsi" w:hAnsiTheme="majorHAnsi" w:eastAsiaTheme="majorEastAsia" w:cstheme="majorBidi"/>
      <w:sz w:val="24"/>
      <w:szCs w:val="24"/>
    </w:rPr>
  </w:style>
  <w:style w:type="paragraph" w:styleId="80">
    <w:name w:val="HTML Preformatted"/>
    <w:basedOn w:val="1"/>
    <w:link w:val="166"/>
    <w:semiHidden/>
    <w:unhideWhenUsed/>
    <w:uiPriority w:val="99"/>
    <w:pPr>
      <w:spacing w:line="360" w:lineRule="auto"/>
      <w:ind w:firstLine="200" w:firstLineChars="200"/>
    </w:pPr>
    <w:rPr>
      <w:rFonts w:ascii="Courier New" w:hAnsi="Courier New" w:cs="Courier New"/>
      <w:sz w:val="20"/>
      <w:szCs w:val="20"/>
    </w:rPr>
  </w:style>
  <w:style w:type="paragraph" w:styleId="81">
    <w:name w:val="Normal (Web)"/>
    <w:basedOn w:val="1"/>
    <w:unhideWhenUsed/>
    <w:qFormat/>
    <w:uiPriority w:val="99"/>
    <w:pPr>
      <w:widowControl/>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styleId="82">
    <w:name w:val="List Continue 3"/>
    <w:basedOn w:val="1"/>
    <w:semiHidden/>
    <w:unhideWhenUsed/>
    <w:uiPriority w:val="99"/>
    <w:pPr>
      <w:spacing w:after="120" w:line="360" w:lineRule="auto"/>
      <w:ind w:left="1260" w:leftChars="600" w:firstLine="200" w:firstLineChars="200"/>
      <w:contextualSpacing/>
    </w:pPr>
    <w:rPr>
      <w:rFonts w:ascii="Times New Roman" w:hAnsi="Times New Roman"/>
      <w:sz w:val="24"/>
    </w:rPr>
  </w:style>
  <w:style w:type="paragraph" w:styleId="83">
    <w:name w:val="index 2"/>
    <w:basedOn w:val="1"/>
    <w:next w:val="1"/>
    <w:semiHidden/>
    <w:unhideWhenUsed/>
    <w:uiPriority w:val="99"/>
    <w:pPr>
      <w:spacing w:line="360" w:lineRule="auto"/>
      <w:ind w:left="200" w:leftChars="200" w:firstLine="200" w:firstLineChars="200"/>
    </w:pPr>
    <w:rPr>
      <w:rFonts w:ascii="Times New Roman" w:hAnsi="Times New Roman"/>
      <w:sz w:val="24"/>
    </w:rPr>
  </w:style>
  <w:style w:type="paragraph" w:styleId="84">
    <w:name w:val="Title"/>
    <w:basedOn w:val="1"/>
    <w:next w:val="1"/>
    <w:link w:val="167"/>
    <w:qFormat/>
    <w:uiPriority w:val="10"/>
    <w:pPr>
      <w:spacing w:line="360" w:lineRule="auto"/>
      <w:ind w:firstLine="200" w:firstLineChars="200"/>
      <w:jc w:val="center"/>
    </w:pPr>
    <w:rPr>
      <w:rFonts w:ascii="Times New Roman" w:hAnsi="Times New Roman"/>
      <w:sz w:val="44"/>
    </w:rPr>
  </w:style>
  <w:style w:type="paragraph" w:styleId="85">
    <w:name w:val="annotation subject"/>
    <w:basedOn w:val="28"/>
    <w:next w:val="28"/>
    <w:link w:val="125"/>
    <w:semiHidden/>
    <w:unhideWhenUsed/>
    <w:qFormat/>
    <w:uiPriority w:val="99"/>
    <w:rPr>
      <w:b/>
      <w:bCs/>
    </w:rPr>
  </w:style>
  <w:style w:type="paragraph" w:styleId="86">
    <w:name w:val="Body Text First Indent"/>
    <w:basedOn w:val="34"/>
    <w:link w:val="168"/>
    <w:semiHidden/>
    <w:unhideWhenUsed/>
    <w:qFormat/>
    <w:uiPriority w:val="99"/>
    <w:pPr>
      <w:ind w:firstLine="420" w:firstLineChars="100"/>
    </w:pPr>
  </w:style>
  <w:style w:type="paragraph" w:styleId="87">
    <w:name w:val="Body Text First Indent 2"/>
    <w:basedOn w:val="1"/>
    <w:link w:val="169"/>
    <w:qFormat/>
    <w:uiPriority w:val="99"/>
    <w:pPr>
      <w:adjustRightInd w:val="0"/>
      <w:snapToGrid w:val="0"/>
      <w:spacing w:beforeLines="30" w:line="300" w:lineRule="auto"/>
      <w:ind w:firstLine="200" w:firstLineChars="200"/>
    </w:pPr>
    <w:rPr>
      <w:rFonts w:ascii="Times New Roman" w:hAnsi="Times New Roman" w:eastAsia="宋体" w:cs="Times New Roman"/>
      <w:sz w:val="24"/>
      <w:szCs w:val="24"/>
    </w:rPr>
  </w:style>
  <w:style w:type="table" w:styleId="89">
    <w:name w:val="Table Grid"/>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1">
    <w:name w:val="Strong"/>
    <w:basedOn w:val="90"/>
    <w:qFormat/>
    <w:uiPriority w:val="22"/>
    <w:rPr>
      <w:b/>
      <w:bCs/>
    </w:rPr>
  </w:style>
  <w:style w:type="character" w:styleId="92">
    <w:name w:val="endnote reference"/>
    <w:basedOn w:val="90"/>
    <w:semiHidden/>
    <w:unhideWhenUsed/>
    <w:qFormat/>
    <w:uiPriority w:val="99"/>
    <w:rPr>
      <w:vertAlign w:val="superscript"/>
    </w:rPr>
  </w:style>
  <w:style w:type="character" w:styleId="93">
    <w:name w:val="page number"/>
    <w:basedOn w:val="90"/>
    <w:uiPriority w:val="0"/>
  </w:style>
  <w:style w:type="character" w:styleId="94">
    <w:name w:val="FollowedHyperlink"/>
    <w:basedOn w:val="90"/>
    <w:semiHidden/>
    <w:unhideWhenUsed/>
    <w:uiPriority w:val="99"/>
    <w:rPr>
      <w:color w:val="800080"/>
      <w:u w:val="single"/>
    </w:rPr>
  </w:style>
  <w:style w:type="character" w:styleId="95">
    <w:name w:val="Emphasis"/>
    <w:basedOn w:val="90"/>
    <w:qFormat/>
    <w:uiPriority w:val="20"/>
    <w:rPr>
      <w:i/>
      <w:iCs/>
    </w:rPr>
  </w:style>
  <w:style w:type="character" w:styleId="96">
    <w:name w:val="line number"/>
    <w:basedOn w:val="90"/>
    <w:semiHidden/>
    <w:unhideWhenUsed/>
    <w:uiPriority w:val="99"/>
  </w:style>
  <w:style w:type="character" w:styleId="97">
    <w:name w:val="Hyperlink"/>
    <w:basedOn w:val="90"/>
    <w:unhideWhenUsed/>
    <w:qFormat/>
    <w:uiPriority w:val="99"/>
    <w:rPr>
      <w:color w:val="0563C1" w:themeColor="hyperlink"/>
      <w:u w:val="single"/>
    </w:rPr>
  </w:style>
  <w:style w:type="character" w:styleId="98">
    <w:name w:val="annotation reference"/>
    <w:basedOn w:val="90"/>
    <w:unhideWhenUsed/>
    <w:uiPriority w:val="99"/>
    <w:rPr>
      <w:sz w:val="21"/>
      <w:szCs w:val="21"/>
    </w:rPr>
  </w:style>
  <w:style w:type="character" w:styleId="99">
    <w:name w:val="footnote reference"/>
    <w:basedOn w:val="90"/>
    <w:unhideWhenUsed/>
    <w:qFormat/>
    <w:uiPriority w:val="99"/>
    <w:rPr>
      <w:vertAlign w:val="superscript"/>
    </w:rPr>
  </w:style>
  <w:style w:type="character" w:customStyle="1" w:styleId="100">
    <w:name w:val="标题 2 字符"/>
    <w:basedOn w:val="90"/>
    <w:qFormat/>
    <w:uiPriority w:val="0"/>
    <w:rPr>
      <w:rFonts w:asciiTheme="majorHAnsi" w:hAnsiTheme="majorHAnsi" w:eastAsiaTheme="majorEastAsia" w:cstheme="majorBidi"/>
      <w:b/>
      <w:bCs/>
      <w:sz w:val="32"/>
      <w:szCs w:val="32"/>
    </w:rPr>
  </w:style>
  <w:style w:type="character" w:customStyle="1" w:styleId="101">
    <w:name w:val="标题 2 Char"/>
    <w:link w:val="4"/>
    <w:uiPriority w:val="0"/>
    <w:rPr>
      <w:rFonts w:ascii="Arial" w:hAnsi="Arial" w:eastAsia="黑体" w:cs="Times New Roman"/>
      <w:b/>
      <w:bCs/>
      <w:sz w:val="32"/>
      <w:szCs w:val="32"/>
    </w:rPr>
  </w:style>
  <w:style w:type="character" w:customStyle="1" w:styleId="102">
    <w:name w:val="页眉 Char"/>
    <w:basedOn w:val="90"/>
    <w:link w:val="57"/>
    <w:qFormat/>
    <w:uiPriority w:val="99"/>
    <w:rPr>
      <w:sz w:val="18"/>
      <w:szCs w:val="18"/>
    </w:rPr>
  </w:style>
  <w:style w:type="character" w:customStyle="1" w:styleId="103">
    <w:name w:val="页脚 Char"/>
    <w:basedOn w:val="90"/>
    <w:link w:val="55"/>
    <w:qFormat/>
    <w:uiPriority w:val="99"/>
    <w:rPr>
      <w:sz w:val="18"/>
      <w:szCs w:val="18"/>
    </w:rPr>
  </w:style>
  <w:style w:type="character" w:customStyle="1" w:styleId="104">
    <w:name w:val="标题 1 Char"/>
    <w:basedOn w:val="90"/>
    <w:link w:val="3"/>
    <w:qFormat/>
    <w:uiPriority w:val="9"/>
    <w:rPr>
      <w:b/>
      <w:bCs/>
      <w:kern w:val="44"/>
      <w:sz w:val="44"/>
      <w:szCs w:val="44"/>
    </w:rPr>
  </w:style>
  <w:style w:type="paragraph" w:customStyle="1" w:styleId="105">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paragraph" w:customStyle="1" w:styleId="106">
    <w:name w:val="【正文】"/>
    <w:basedOn w:val="1"/>
    <w:qFormat/>
    <w:uiPriority w:val="0"/>
    <w:pPr>
      <w:spacing w:line="324" w:lineRule="auto"/>
      <w:ind w:firstLine="482" w:firstLineChars="200"/>
    </w:pPr>
    <w:rPr>
      <w:rFonts w:ascii="Times New Roman" w:hAnsi="Times New Roman" w:eastAsia="宋体" w:cs="宋体"/>
      <w:sz w:val="24"/>
      <w:szCs w:val="20"/>
    </w:rPr>
  </w:style>
  <w:style w:type="character" w:customStyle="1" w:styleId="107">
    <w:name w:val="标题 3 Char"/>
    <w:basedOn w:val="90"/>
    <w:link w:val="5"/>
    <w:qFormat/>
    <w:uiPriority w:val="9"/>
    <w:rPr>
      <w:rFonts w:ascii="Times New Roman" w:hAnsi="Times New Roman" w:eastAsia="黑体"/>
      <w:b/>
      <w:bCs/>
      <w:sz w:val="28"/>
      <w:szCs w:val="32"/>
    </w:rPr>
  </w:style>
  <w:style w:type="character" w:customStyle="1" w:styleId="108">
    <w:name w:val="标题 4 Char2"/>
    <w:basedOn w:val="90"/>
    <w:link w:val="6"/>
    <w:qFormat/>
    <w:uiPriority w:val="9"/>
    <w:rPr>
      <w:rFonts w:eastAsia="宋体" w:asciiTheme="minorEastAsia" w:hAnsiTheme="minorEastAsia" w:cstheme="majorBidi"/>
      <w:b/>
      <w:bCs/>
      <w:sz w:val="28"/>
      <w:szCs w:val="28"/>
    </w:rPr>
  </w:style>
  <w:style w:type="character" w:customStyle="1" w:styleId="109">
    <w:name w:val="标题 5 Char"/>
    <w:basedOn w:val="90"/>
    <w:link w:val="7"/>
    <w:qFormat/>
    <w:uiPriority w:val="9"/>
    <w:rPr>
      <w:rFonts w:ascii="Times New Roman" w:hAnsi="Times New Roman" w:eastAsia="黑体"/>
      <w:bCs/>
      <w:sz w:val="24"/>
      <w:szCs w:val="28"/>
    </w:rPr>
  </w:style>
  <w:style w:type="character" w:customStyle="1" w:styleId="110">
    <w:name w:val="标题 6 Char"/>
    <w:basedOn w:val="90"/>
    <w:link w:val="8"/>
    <w:qFormat/>
    <w:uiPriority w:val="9"/>
    <w:rPr>
      <w:rFonts w:asciiTheme="majorHAnsi" w:hAnsiTheme="majorHAnsi" w:eastAsiaTheme="majorEastAsia" w:cstheme="majorBidi"/>
      <w:b/>
      <w:bCs/>
      <w:sz w:val="24"/>
      <w:szCs w:val="24"/>
      <w:lang w:val="zh-CN"/>
    </w:rPr>
  </w:style>
  <w:style w:type="character" w:customStyle="1" w:styleId="111">
    <w:name w:val="标题 7 Char"/>
    <w:basedOn w:val="90"/>
    <w:link w:val="9"/>
    <w:qFormat/>
    <w:uiPriority w:val="9"/>
    <w:rPr>
      <w:rFonts w:ascii="Times New Roman" w:hAnsi="Times New Roman"/>
      <w:b/>
      <w:bCs/>
      <w:sz w:val="24"/>
      <w:szCs w:val="24"/>
    </w:rPr>
  </w:style>
  <w:style w:type="character" w:customStyle="1" w:styleId="112">
    <w:name w:val="标题 8 Char"/>
    <w:basedOn w:val="90"/>
    <w:link w:val="10"/>
    <w:qFormat/>
    <w:uiPriority w:val="9"/>
    <w:rPr>
      <w:rFonts w:asciiTheme="majorHAnsi" w:hAnsiTheme="majorHAnsi" w:eastAsiaTheme="majorEastAsia" w:cstheme="majorBidi"/>
      <w:sz w:val="24"/>
      <w:szCs w:val="24"/>
    </w:rPr>
  </w:style>
  <w:style w:type="character" w:customStyle="1" w:styleId="113">
    <w:name w:val="标题 9 Char"/>
    <w:basedOn w:val="90"/>
    <w:link w:val="11"/>
    <w:qFormat/>
    <w:uiPriority w:val="9"/>
    <w:rPr>
      <w:rFonts w:asciiTheme="majorHAnsi" w:hAnsiTheme="majorHAnsi" w:eastAsiaTheme="majorEastAsia" w:cstheme="majorBidi"/>
      <w:sz w:val="24"/>
      <w:szCs w:val="21"/>
    </w:rPr>
  </w:style>
  <w:style w:type="paragraph" w:styleId="114">
    <w:name w:val="List Paragraph"/>
    <w:basedOn w:val="1"/>
    <w:link w:val="115"/>
    <w:qFormat/>
    <w:uiPriority w:val="34"/>
    <w:pPr>
      <w:numPr>
        <w:ilvl w:val="0"/>
        <w:numId w:val="1"/>
      </w:numPr>
      <w:spacing w:before="156" w:line="360" w:lineRule="auto"/>
      <w:ind w:firstLine="0"/>
    </w:pPr>
    <w:rPr>
      <w:rFonts w:ascii="宋体" w:hAnsi="宋体"/>
      <w:sz w:val="24"/>
    </w:rPr>
  </w:style>
  <w:style w:type="character" w:customStyle="1" w:styleId="115">
    <w:name w:val="列出段落 Char"/>
    <w:basedOn w:val="90"/>
    <w:link w:val="114"/>
    <w:qFormat/>
    <w:uiPriority w:val="34"/>
    <w:rPr>
      <w:rFonts w:ascii="宋体" w:hAnsi="宋体"/>
      <w:sz w:val="24"/>
    </w:rPr>
  </w:style>
  <w:style w:type="paragraph" w:customStyle="1" w:styleId="116">
    <w:name w:val="Default"/>
    <w:qFormat/>
    <w:uiPriority w:val="0"/>
    <w:pPr>
      <w:widowControl w:val="0"/>
      <w:autoSpaceDE w:val="0"/>
      <w:autoSpaceDN w:val="0"/>
      <w:adjustRightInd w:val="0"/>
    </w:pPr>
    <w:rPr>
      <w:rFonts w:ascii="华文细黑" w:eastAsia="华文细黑" w:cs="华文细黑" w:hAnsiTheme="minorHAnsi"/>
      <w:color w:val="000000"/>
      <w:kern w:val="0"/>
      <w:sz w:val="24"/>
      <w:szCs w:val="24"/>
      <w:lang w:val="en-US" w:eastAsia="zh-CN" w:bidi="ar-SA"/>
    </w:rPr>
  </w:style>
  <w:style w:type="table" w:customStyle="1" w:styleId="117">
    <w:name w:val="网格型117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8">
    <w:name w:val="网格型26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9">
    <w:name w:val="网格型4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0">
    <w:name w:val="网格型4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1">
    <w:name w:val="网格型28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2">
    <w:name w:val="网格型28"/>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3">
    <w:name w:val="网格型110"/>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4">
    <w:name w:val="批注文字 Char"/>
    <w:basedOn w:val="90"/>
    <w:link w:val="28"/>
    <w:uiPriority w:val="99"/>
  </w:style>
  <w:style w:type="character" w:customStyle="1" w:styleId="125">
    <w:name w:val="批注主题 Char"/>
    <w:basedOn w:val="124"/>
    <w:link w:val="85"/>
    <w:semiHidden/>
    <w:qFormat/>
    <w:uiPriority w:val="99"/>
    <w:rPr>
      <w:b/>
      <w:bCs/>
    </w:rPr>
  </w:style>
  <w:style w:type="character" w:customStyle="1" w:styleId="126">
    <w:name w:val="批注框文本 Char"/>
    <w:basedOn w:val="90"/>
    <w:link w:val="54"/>
    <w:qFormat/>
    <w:uiPriority w:val="99"/>
    <w:rPr>
      <w:sz w:val="18"/>
      <w:szCs w:val="18"/>
    </w:rPr>
  </w:style>
  <w:style w:type="paragraph" w:customStyle="1" w:styleId="127">
    <w:name w:val="Revision"/>
    <w:hidden/>
    <w:semiHidden/>
    <w:qFormat/>
    <w:uiPriority w:val="99"/>
    <w:rPr>
      <w:rFonts w:asciiTheme="minorHAnsi" w:hAnsiTheme="minorHAnsi" w:eastAsiaTheme="minorEastAsia" w:cstheme="minorBidi"/>
      <w:kern w:val="2"/>
      <w:sz w:val="21"/>
      <w:szCs w:val="22"/>
      <w:lang w:val="en-US" w:eastAsia="zh-CN" w:bidi="ar-SA"/>
    </w:rPr>
  </w:style>
  <w:style w:type="table" w:customStyle="1" w:styleId="128">
    <w:name w:val="网格型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9">
    <w:name w:val="脚注文本 Char"/>
    <w:basedOn w:val="90"/>
    <w:link w:val="67"/>
    <w:semiHidden/>
    <w:uiPriority w:val="99"/>
    <w:rPr>
      <w:sz w:val="18"/>
      <w:szCs w:val="18"/>
    </w:rPr>
  </w:style>
  <w:style w:type="paragraph" w:customStyle="1" w:styleId="130">
    <w:name w:val="表格内容"/>
    <w:basedOn w:val="1"/>
    <w:link w:val="131"/>
    <w:qFormat/>
    <w:uiPriority w:val="0"/>
    <w:pPr>
      <w:jc w:val="center"/>
    </w:pPr>
    <w:rPr>
      <w:rFonts w:ascii="Times New Roman" w:hAnsi="Times New Roman" w:eastAsia="宋体" w:cs="Times New Roman"/>
    </w:rPr>
  </w:style>
  <w:style w:type="character" w:customStyle="1" w:styleId="131">
    <w:name w:val="表格内容 字符"/>
    <w:basedOn w:val="90"/>
    <w:link w:val="130"/>
    <w:uiPriority w:val="0"/>
    <w:rPr>
      <w:rFonts w:ascii="Times New Roman" w:hAnsi="Times New Roman" w:eastAsia="宋体" w:cs="Times New Roman"/>
    </w:rPr>
  </w:style>
  <w:style w:type="table" w:customStyle="1" w:styleId="132">
    <w:name w:val="网格型126"/>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3">
    <w:name w:val="标题 4 Char1"/>
    <w:basedOn w:val="1"/>
    <w:next w:val="1"/>
    <w:unhideWhenUsed/>
    <w:qFormat/>
    <w:uiPriority w:val="9"/>
    <w:pPr>
      <w:spacing w:beforeLines="50" w:line="360" w:lineRule="auto"/>
      <w:ind w:left="-368"/>
      <w:outlineLvl w:val="3"/>
    </w:pPr>
    <w:rPr>
      <w:rFonts w:ascii="等线" w:hAnsi="等线" w:eastAsia="宋体" w:cs="Times New Roman"/>
      <w:b/>
      <w:bCs/>
      <w:sz w:val="28"/>
      <w:szCs w:val="28"/>
    </w:rPr>
  </w:style>
  <w:style w:type="paragraph" w:customStyle="1" w:styleId="134">
    <w:name w:val="Appendix1"/>
    <w:basedOn w:val="1"/>
    <w:next w:val="1"/>
    <w:unhideWhenUsed/>
    <w:qFormat/>
    <w:uiPriority w:val="9"/>
    <w:pPr>
      <w:keepNext/>
      <w:keepLines/>
      <w:spacing w:line="360" w:lineRule="auto"/>
      <w:outlineLvl w:val="5"/>
    </w:pPr>
    <w:rPr>
      <w:rFonts w:ascii="等线 Light" w:hAnsi="等线 Light" w:eastAsia="等线 Light" w:cs="Times New Roman"/>
      <w:b/>
      <w:bCs/>
      <w:sz w:val="24"/>
      <w:szCs w:val="24"/>
      <w:lang w:val="zh-CN"/>
    </w:rPr>
  </w:style>
  <w:style w:type="paragraph" w:customStyle="1" w:styleId="135">
    <w:name w:val="八级标题1"/>
    <w:basedOn w:val="1"/>
    <w:next w:val="1"/>
    <w:unhideWhenUsed/>
    <w:qFormat/>
    <w:uiPriority w:val="9"/>
    <w:pPr>
      <w:keepNext/>
      <w:keepLines/>
      <w:spacing w:before="240" w:after="64" w:line="320" w:lineRule="auto"/>
      <w:outlineLvl w:val="7"/>
    </w:pPr>
    <w:rPr>
      <w:rFonts w:ascii="等线 Light" w:hAnsi="等线 Light" w:eastAsia="等线 Light" w:cs="Times New Roman"/>
      <w:sz w:val="24"/>
      <w:szCs w:val="24"/>
    </w:rPr>
  </w:style>
  <w:style w:type="paragraph" w:customStyle="1" w:styleId="136">
    <w:name w:val="九级标题1"/>
    <w:basedOn w:val="1"/>
    <w:next w:val="1"/>
    <w:unhideWhenUsed/>
    <w:qFormat/>
    <w:uiPriority w:val="9"/>
    <w:pPr>
      <w:keepNext/>
      <w:keepLines/>
      <w:spacing w:before="240" w:after="64" w:line="320" w:lineRule="auto"/>
      <w:outlineLvl w:val="8"/>
    </w:pPr>
    <w:rPr>
      <w:rFonts w:ascii="等线 Light" w:hAnsi="等线 Light" w:eastAsia="等线 Light" w:cs="Times New Roman"/>
      <w:sz w:val="24"/>
      <w:szCs w:val="21"/>
    </w:rPr>
  </w:style>
  <w:style w:type="paragraph" w:customStyle="1" w:styleId="137">
    <w:name w:val="TOC 标题1"/>
    <w:basedOn w:val="3"/>
    <w:next w:val="1"/>
    <w:unhideWhenUsed/>
    <w:qFormat/>
    <w:uiPriority w:val="39"/>
    <w:pPr>
      <w:widowControl/>
      <w:spacing w:before="240" w:after="0" w:line="259" w:lineRule="auto"/>
      <w:jc w:val="left"/>
      <w:outlineLvl w:val="9"/>
    </w:pPr>
    <w:rPr>
      <w:rFonts w:ascii="等线 Light" w:hAnsi="等线 Light" w:eastAsia="等线 Light" w:cs="Times New Roman"/>
      <w:b w:val="0"/>
      <w:bCs w:val="0"/>
      <w:color w:val="2E74B5"/>
      <w:kern w:val="0"/>
      <w:sz w:val="32"/>
      <w:szCs w:val="32"/>
    </w:rPr>
  </w:style>
  <w:style w:type="character" w:customStyle="1" w:styleId="138">
    <w:name w:val="超链接1"/>
    <w:basedOn w:val="90"/>
    <w:unhideWhenUsed/>
    <w:qFormat/>
    <w:uiPriority w:val="99"/>
    <w:rPr>
      <w:color w:val="0563C1"/>
      <w:u w:val="single"/>
    </w:rPr>
  </w:style>
  <w:style w:type="character" w:customStyle="1" w:styleId="139">
    <w:name w:val="标题 4 字符1"/>
    <w:basedOn w:val="90"/>
    <w:semiHidden/>
    <w:uiPriority w:val="9"/>
    <w:rPr>
      <w:rFonts w:asciiTheme="majorHAnsi" w:hAnsiTheme="majorHAnsi" w:eastAsiaTheme="majorEastAsia" w:cstheme="majorBidi"/>
      <w:b/>
      <w:bCs/>
      <w:sz w:val="28"/>
      <w:szCs w:val="28"/>
    </w:rPr>
  </w:style>
  <w:style w:type="character" w:customStyle="1" w:styleId="140">
    <w:name w:val="标题 6 字符1"/>
    <w:basedOn w:val="90"/>
    <w:semiHidden/>
    <w:uiPriority w:val="9"/>
    <w:rPr>
      <w:rFonts w:asciiTheme="majorHAnsi" w:hAnsiTheme="majorHAnsi" w:eastAsiaTheme="majorEastAsia" w:cstheme="majorBidi"/>
      <w:b/>
      <w:bCs/>
      <w:sz w:val="24"/>
      <w:szCs w:val="24"/>
    </w:rPr>
  </w:style>
  <w:style w:type="character" w:customStyle="1" w:styleId="141">
    <w:name w:val="标题 8 字符1"/>
    <w:basedOn w:val="90"/>
    <w:semiHidden/>
    <w:uiPriority w:val="9"/>
    <w:rPr>
      <w:rFonts w:asciiTheme="majorHAnsi" w:hAnsiTheme="majorHAnsi" w:eastAsiaTheme="majorEastAsia" w:cstheme="majorBidi"/>
      <w:sz w:val="24"/>
      <w:szCs w:val="24"/>
    </w:rPr>
  </w:style>
  <w:style w:type="character" w:customStyle="1" w:styleId="142">
    <w:name w:val="标题 9 字符1"/>
    <w:basedOn w:val="90"/>
    <w:semiHidden/>
    <w:uiPriority w:val="9"/>
    <w:rPr>
      <w:rFonts w:asciiTheme="majorHAnsi" w:hAnsiTheme="majorHAnsi" w:eastAsiaTheme="majorEastAsia" w:cstheme="majorBidi"/>
      <w:szCs w:val="21"/>
    </w:rPr>
  </w:style>
  <w:style w:type="character" w:customStyle="1" w:styleId="143">
    <w:name w:val="标题 4 字符2"/>
    <w:basedOn w:val="90"/>
    <w:semiHidden/>
    <w:uiPriority w:val="9"/>
    <w:rPr>
      <w:rFonts w:asciiTheme="majorHAnsi" w:hAnsiTheme="majorHAnsi" w:eastAsiaTheme="majorEastAsia" w:cstheme="majorBidi"/>
      <w:b/>
      <w:bCs/>
      <w:sz w:val="28"/>
      <w:szCs w:val="28"/>
    </w:rPr>
  </w:style>
  <w:style w:type="character" w:customStyle="1" w:styleId="144">
    <w:name w:val="标题 6 字符2"/>
    <w:basedOn w:val="90"/>
    <w:semiHidden/>
    <w:uiPriority w:val="9"/>
    <w:rPr>
      <w:rFonts w:asciiTheme="majorHAnsi" w:hAnsiTheme="majorHAnsi" w:eastAsiaTheme="majorEastAsia" w:cstheme="majorBidi"/>
      <w:b/>
      <w:bCs/>
      <w:sz w:val="24"/>
      <w:szCs w:val="24"/>
    </w:rPr>
  </w:style>
  <w:style w:type="character" w:customStyle="1" w:styleId="145">
    <w:name w:val="标题 8 字符2"/>
    <w:basedOn w:val="90"/>
    <w:semiHidden/>
    <w:uiPriority w:val="9"/>
    <w:rPr>
      <w:rFonts w:asciiTheme="majorHAnsi" w:hAnsiTheme="majorHAnsi" w:eastAsiaTheme="majorEastAsia" w:cstheme="majorBidi"/>
      <w:sz w:val="24"/>
      <w:szCs w:val="24"/>
    </w:rPr>
  </w:style>
  <w:style w:type="character" w:customStyle="1" w:styleId="146">
    <w:name w:val="标题 9 字符2"/>
    <w:basedOn w:val="90"/>
    <w:semiHidden/>
    <w:uiPriority w:val="9"/>
    <w:rPr>
      <w:rFonts w:asciiTheme="majorHAnsi" w:hAnsiTheme="majorHAnsi" w:eastAsiaTheme="majorEastAsia" w:cstheme="majorBidi"/>
      <w:szCs w:val="21"/>
    </w:rPr>
  </w:style>
  <w:style w:type="character" w:customStyle="1" w:styleId="147">
    <w:name w:val="宏文本 Char"/>
    <w:basedOn w:val="90"/>
    <w:link w:val="2"/>
    <w:semiHidden/>
    <w:uiPriority w:val="99"/>
    <w:rPr>
      <w:rFonts w:ascii="Courier New" w:hAnsi="Courier New" w:eastAsia="宋体" w:cs="Courier New"/>
      <w:sz w:val="24"/>
      <w:szCs w:val="24"/>
    </w:rPr>
  </w:style>
  <w:style w:type="character" w:customStyle="1" w:styleId="148">
    <w:name w:val="注释标题 Char"/>
    <w:basedOn w:val="90"/>
    <w:link w:val="16"/>
    <w:semiHidden/>
    <w:uiPriority w:val="99"/>
    <w:rPr>
      <w:rFonts w:ascii="Times New Roman" w:hAnsi="Times New Roman"/>
      <w:sz w:val="24"/>
    </w:rPr>
  </w:style>
  <w:style w:type="character" w:customStyle="1" w:styleId="149">
    <w:name w:val="电子邮件签名 Char"/>
    <w:basedOn w:val="90"/>
    <w:link w:val="19"/>
    <w:semiHidden/>
    <w:uiPriority w:val="99"/>
    <w:rPr>
      <w:rFonts w:ascii="Times New Roman" w:hAnsi="Times New Roman"/>
      <w:sz w:val="24"/>
    </w:rPr>
  </w:style>
  <w:style w:type="character" w:customStyle="1" w:styleId="150">
    <w:name w:val="文档结构图 Char"/>
    <w:basedOn w:val="90"/>
    <w:link w:val="26"/>
    <w:qFormat/>
    <w:uiPriority w:val="99"/>
    <w:rPr>
      <w:rFonts w:ascii="宋体" w:hAnsi="Calibri" w:eastAsia="宋体" w:cs="Times New Roman"/>
      <w:sz w:val="18"/>
      <w:szCs w:val="18"/>
    </w:rPr>
  </w:style>
  <w:style w:type="character" w:customStyle="1" w:styleId="151">
    <w:name w:val="称呼 Char"/>
    <w:basedOn w:val="90"/>
    <w:link w:val="30"/>
    <w:semiHidden/>
    <w:uiPriority w:val="99"/>
    <w:rPr>
      <w:rFonts w:ascii="Times New Roman" w:hAnsi="Times New Roman"/>
      <w:sz w:val="24"/>
    </w:rPr>
  </w:style>
  <w:style w:type="character" w:customStyle="1" w:styleId="152">
    <w:name w:val="正文文本 3 Char"/>
    <w:basedOn w:val="90"/>
    <w:link w:val="31"/>
    <w:semiHidden/>
    <w:uiPriority w:val="99"/>
    <w:rPr>
      <w:rFonts w:ascii="Times New Roman" w:hAnsi="Times New Roman"/>
      <w:sz w:val="16"/>
      <w:szCs w:val="16"/>
    </w:rPr>
  </w:style>
  <w:style w:type="character" w:customStyle="1" w:styleId="153">
    <w:name w:val="结束语 Char"/>
    <w:basedOn w:val="90"/>
    <w:link w:val="32"/>
    <w:semiHidden/>
    <w:uiPriority w:val="99"/>
    <w:rPr>
      <w:rFonts w:ascii="Times New Roman" w:hAnsi="Times New Roman"/>
      <w:sz w:val="24"/>
    </w:rPr>
  </w:style>
  <w:style w:type="character" w:customStyle="1" w:styleId="154">
    <w:name w:val="正文文本 Char"/>
    <w:basedOn w:val="90"/>
    <w:link w:val="34"/>
    <w:semiHidden/>
    <w:qFormat/>
    <w:uiPriority w:val="99"/>
    <w:rPr>
      <w:rFonts w:ascii="Times New Roman" w:hAnsi="Times New Roman"/>
      <w:sz w:val="24"/>
    </w:rPr>
  </w:style>
  <w:style w:type="character" w:customStyle="1" w:styleId="155">
    <w:name w:val="正文文本缩进 Char"/>
    <w:basedOn w:val="90"/>
    <w:link w:val="35"/>
    <w:qFormat/>
    <w:uiPriority w:val="99"/>
    <w:rPr>
      <w:rFonts w:ascii="Times New Roman" w:hAnsi="Times New Roman"/>
      <w:sz w:val="24"/>
    </w:rPr>
  </w:style>
  <w:style w:type="character" w:customStyle="1" w:styleId="156">
    <w:name w:val="HTML 地址 Char"/>
    <w:basedOn w:val="90"/>
    <w:link w:val="41"/>
    <w:semiHidden/>
    <w:uiPriority w:val="99"/>
    <w:rPr>
      <w:rFonts w:ascii="Times New Roman" w:hAnsi="Times New Roman"/>
      <w:i/>
      <w:iCs/>
      <w:sz w:val="24"/>
    </w:rPr>
  </w:style>
  <w:style w:type="character" w:customStyle="1" w:styleId="157">
    <w:name w:val="纯文本 Char"/>
    <w:basedOn w:val="90"/>
    <w:link w:val="45"/>
    <w:semiHidden/>
    <w:qFormat/>
    <w:uiPriority w:val="99"/>
    <w:rPr>
      <w:rFonts w:ascii="宋体" w:hAnsi="Courier New" w:eastAsia="宋体" w:cs="Times New Roman"/>
      <w:color w:val="000000"/>
      <w:sz w:val="24"/>
      <w:szCs w:val="20"/>
    </w:rPr>
  </w:style>
  <w:style w:type="character" w:customStyle="1" w:styleId="158">
    <w:name w:val="日期 Char"/>
    <w:basedOn w:val="90"/>
    <w:link w:val="50"/>
    <w:semiHidden/>
    <w:uiPriority w:val="99"/>
    <w:rPr>
      <w:rFonts w:ascii="Times New Roman" w:hAnsi="Times New Roman"/>
      <w:sz w:val="24"/>
    </w:rPr>
  </w:style>
  <w:style w:type="character" w:customStyle="1" w:styleId="159">
    <w:name w:val="正文文本缩进 2 Char"/>
    <w:basedOn w:val="90"/>
    <w:link w:val="51"/>
    <w:semiHidden/>
    <w:uiPriority w:val="99"/>
    <w:rPr>
      <w:rFonts w:ascii="Times New Roman" w:hAnsi="Times New Roman"/>
      <w:sz w:val="24"/>
    </w:rPr>
  </w:style>
  <w:style w:type="character" w:customStyle="1" w:styleId="160">
    <w:name w:val="尾注文本 Char"/>
    <w:basedOn w:val="90"/>
    <w:link w:val="52"/>
    <w:semiHidden/>
    <w:uiPriority w:val="99"/>
    <w:rPr>
      <w:rFonts w:ascii="Times New Roman" w:hAnsi="Times New Roman"/>
      <w:sz w:val="24"/>
    </w:rPr>
  </w:style>
  <w:style w:type="character" w:customStyle="1" w:styleId="161">
    <w:name w:val="签名 Char"/>
    <w:basedOn w:val="90"/>
    <w:link w:val="58"/>
    <w:semiHidden/>
    <w:uiPriority w:val="99"/>
    <w:rPr>
      <w:rFonts w:ascii="Times New Roman" w:hAnsi="Times New Roman"/>
      <w:sz w:val="24"/>
    </w:rPr>
  </w:style>
  <w:style w:type="character" w:customStyle="1" w:styleId="162">
    <w:name w:val="副标题 Char"/>
    <w:basedOn w:val="90"/>
    <w:link w:val="64"/>
    <w:qFormat/>
    <w:uiPriority w:val="11"/>
    <w:rPr>
      <w:rFonts w:ascii="Cambria" w:hAnsi="Cambria" w:eastAsia="宋体" w:cs="Times New Roman"/>
      <w:b/>
      <w:bCs/>
      <w:kern w:val="28"/>
      <w:sz w:val="28"/>
      <w:szCs w:val="32"/>
    </w:rPr>
  </w:style>
  <w:style w:type="character" w:customStyle="1" w:styleId="163">
    <w:name w:val="正文文本缩进 3 Char"/>
    <w:basedOn w:val="90"/>
    <w:link w:val="70"/>
    <w:semiHidden/>
    <w:uiPriority w:val="99"/>
    <w:rPr>
      <w:rFonts w:ascii="Times New Roman" w:hAnsi="Times New Roman"/>
      <w:sz w:val="16"/>
      <w:szCs w:val="16"/>
    </w:rPr>
  </w:style>
  <w:style w:type="character" w:customStyle="1" w:styleId="164">
    <w:name w:val="正文文本 2 Char"/>
    <w:basedOn w:val="90"/>
    <w:link w:val="76"/>
    <w:semiHidden/>
    <w:uiPriority w:val="99"/>
    <w:rPr>
      <w:rFonts w:ascii="Times New Roman" w:hAnsi="Times New Roman"/>
      <w:sz w:val="24"/>
    </w:rPr>
  </w:style>
  <w:style w:type="character" w:customStyle="1" w:styleId="165">
    <w:name w:val="信息标题 Char"/>
    <w:basedOn w:val="90"/>
    <w:link w:val="79"/>
    <w:semiHidden/>
    <w:uiPriority w:val="99"/>
    <w:rPr>
      <w:rFonts w:asciiTheme="majorHAnsi" w:hAnsiTheme="majorHAnsi" w:eastAsiaTheme="majorEastAsia" w:cstheme="majorBidi"/>
      <w:sz w:val="24"/>
      <w:szCs w:val="24"/>
      <w:shd w:val="pct20" w:color="auto" w:fill="auto"/>
    </w:rPr>
  </w:style>
  <w:style w:type="character" w:customStyle="1" w:styleId="166">
    <w:name w:val="HTML 预设格式 Char"/>
    <w:basedOn w:val="90"/>
    <w:link w:val="80"/>
    <w:semiHidden/>
    <w:uiPriority w:val="99"/>
    <w:rPr>
      <w:rFonts w:ascii="Courier New" w:hAnsi="Courier New" w:cs="Courier New"/>
      <w:sz w:val="20"/>
      <w:szCs w:val="20"/>
    </w:rPr>
  </w:style>
  <w:style w:type="character" w:customStyle="1" w:styleId="167">
    <w:name w:val="标题 Char"/>
    <w:basedOn w:val="90"/>
    <w:link w:val="84"/>
    <w:qFormat/>
    <w:uiPriority w:val="10"/>
    <w:rPr>
      <w:rFonts w:ascii="Times New Roman" w:hAnsi="Times New Roman"/>
      <w:sz w:val="44"/>
    </w:rPr>
  </w:style>
  <w:style w:type="character" w:customStyle="1" w:styleId="168">
    <w:name w:val="正文首行缩进 Char"/>
    <w:basedOn w:val="154"/>
    <w:link w:val="86"/>
    <w:semiHidden/>
    <w:uiPriority w:val="99"/>
    <w:rPr>
      <w:rFonts w:ascii="Times New Roman" w:hAnsi="Times New Roman"/>
      <w:sz w:val="24"/>
    </w:rPr>
  </w:style>
  <w:style w:type="character" w:customStyle="1" w:styleId="169">
    <w:name w:val="正文首行缩进 2 Char"/>
    <w:basedOn w:val="155"/>
    <w:link w:val="87"/>
    <w:qFormat/>
    <w:uiPriority w:val="99"/>
    <w:rPr>
      <w:rFonts w:ascii="Times New Roman" w:hAnsi="Times New Roman" w:eastAsia="宋体" w:cs="Times New Roman"/>
      <w:sz w:val="24"/>
      <w:szCs w:val="24"/>
    </w:rPr>
  </w:style>
  <w:style w:type="paragraph" w:customStyle="1" w:styleId="170">
    <w:name w:val="图标题"/>
    <w:basedOn w:val="1"/>
    <w:link w:val="171"/>
    <w:qFormat/>
    <w:uiPriority w:val="0"/>
    <w:pPr>
      <w:spacing w:afterLines="50" w:line="360" w:lineRule="auto"/>
      <w:jc w:val="center"/>
    </w:pPr>
    <w:rPr>
      <w:rFonts w:ascii="Times New Roman" w:hAnsi="Times New Roman" w:eastAsia="黑体"/>
      <w:b/>
    </w:rPr>
  </w:style>
  <w:style w:type="character" w:customStyle="1" w:styleId="171">
    <w:name w:val="图标题 Char"/>
    <w:basedOn w:val="90"/>
    <w:link w:val="170"/>
    <w:qFormat/>
    <w:uiPriority w:val="0"/>
    <w:rPr>
      <w:rFonts w:ascii="Times New Roman" w:hAnsi="Times New Roman" w:eastAsia="黑体"/>
      <w:b/>
    </w:rPr>
  </w:style>
  <w:style w:type="paragraph" w:customStyle="1" w:styleId="172">
    <w:name w:val="表文字"/>
    <w:uiPriority w:val="0"/>
    <w:pPr>
      <w:spacing w:line="276" w:lineRule="auto"/>
      <w:jc w:val="center"/>
    </w:pPr>
    <w:rPr>
      <w:rFonts w:ascii="Times New Roman" w:hAnsi="Times New Roman" w:eastAsia="宋体" w:cs="Times New Roman"/>
      <w:kern w:val="0"/>
      <w:sz w:val="21"/>
      <w:szCs w:val="20"/>
      <w:lang w:val="en-US" w:eastAsia="zh-CN" w:bidi="ar-SA"/>
    </w:rPr>
  </w:style>
  <w:style w:type="paragraph" w:styleId="17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4">
    <w:name w:val="表标题"/>
    <w:basedOn w:val="22"/>
    <w:link w:val="176"/>
    <w:qFormat/>
    <w:uiPriority w:val="0"/>
    <w:pPr>
      <w:spacing w:beforeLines="50"/>
      <w:ind w:firstLine="0" w:firstLineChars="0"/>
      <w:jc w:val="center"/>
    </w:pPr>
    <w:rPr>
      <w:rFonts w:ascii="Times New Roman" w:hAnsi="Times New Roman" w:cs="Times New Roman"/>
      <w:b/>
      <w:szCs w:val="21"/>
    </w:rPr>
  </w:style>
  <w:style w:type="character" w:customStyle="1" w:styleId="175">
    <w:name w:val="题注 Char"/>
    <w:basedOn w:val="90"/>
    <w:link w:val="22"/>
    <w:qFormat/>
    <w:uiPriority w:val="35"/>
    <w:rPr>
      <w:rFonts w:eastAsia="黑体" w:asciiTheme="majorHAnsi" w:hAnsiTheme="majorHAnsi" w:cstheme="majorBidi"/>
      <w:sz w:val="20"/>
      <w:szCs w:val="20"/>
    </w:rPr>
  </w:style>
  <w:style w:type="character" w:customStyle="1" w:styleId="176">
    <w:name w:val="表标题 Char"/>
    <w:basedOn w:val="175"/>
    <w:link w:val="174"/>
    <w:qFormat/>
    <w:uiPriority w:val="0"/>
    <w:rPr>
      <w:rFonts w:ascii="Times New Roman" w:hAnsi="Times New Roman" w:eastAsia="黑体" w:cs="Times New Roman"/>
      <w:b/>
      <w:sz w:val="20"/>
      <w:szCs w:val="21"/>
    </w:rPr>
  </w:style>
  <w:style w:type="paragraph" w:customStyle="1" w:styleId="177">
    <w:name w:val="表内容"/>
    <w:basedOn w:val="172"/>
    <w:next w:val="1"/>
    <w:link w:val="284"/>
    <w:qFormat/>
    <w:uiPriority w:val="0"/>
  </w:style>
  <w:style w:type="paragraph" w:customStyle="1" w:styleId="178">
    <w:name w:val="列出段落1"/>
    <w:basedOn w:val="1"/>
    <w:qFormat/>
    <w:uiPriority w:val="0"/>
    <w:pPr>
      <w:spacing w:line="360" w:lineRule="auto"/>
      <w:ind w:firstLine="420" w:firstLineChars="200"/>
    </w:pPr>
    <w:rPr>
      <w:rFonts w:ascii="Calibri" w:hAnsi="Calibri" w:eastAsia="宋体" w:cs="Times New Roman"/>
      <w:sz w:val="24"/>
    </w:rPr>
  </w:style>
  <w:style w:type="character" w:customStyle="1" w:styleId="179">
    <w:name w:val="图标题 Char Char"/>
    <w:basedOn w:val="90"/>
    <w:qFormat/>
    <w:uiPriority w:val="0"/>
    <w:rPr>
      <w:rFonts w:ascii="Times New Roman" w:hAnsi="Times New Roman" w:eastAsia="黑体"/>
    </w:rPr>
  </w:style>
  <w:style w:type="paragraph" w:customStyle="1" w:styleId="180">
    <w:name w:val="图底"/>
    <w:basedOn w:val="1"/>
    <w:qFormat/>
    <w:uiPriority w:val="0"/>
    <w:pPr>
      <w:spacing w:beforeLines="30" w:afterLines="50" w:line="360" w:lineRule="auto"/>
      <w:ind w:firstLine="200" w:firstLineChars="200"/>
      <w:jc w:val="center"/>
    </w:pPr>
    <w:rPr>
      <w:rFonts w:ascii="黑体" w:hAnsi="Times New Roman" w:eastAsia="黑体" w:cs="Times New Roman"/>
      <w:sz w:val="24"/>
      <w:szCs w:val="21"/>
    </w:rPr>
  </w:style>
  <w:style w:type="paragraph" w:customStyle="1" w:styleId="181">
    <w:name w:val="表头"/>
    <w:basedOn w:val="1"/>
    <w:link w:val="182"/>
    <w:qFormat/>
    <w:uiPriority w:val="0"/>
    <w:pPr>
      <w:adjustRightInd w:val="0"/>
      <w:snapToGrid w:val="0"/>
      <w:spacing w:beforeLines="50" w:line="360" w:lineRule="auto"/>
      <w:ind w:firstLine="200" w:firstLineChars="200"/>
      <w:jc w:val="center"/>
    </w:pPr>
    <w:rPr>
      <w:rFonts w:ascii="黑体" w:hAnsi="宋体" w:eastAsia="黑体" w:cs="Times New Roman"/>
      <w:sz w:val="24"/>
      <w:szCs w:val="21"/>
    </w:rPr>
  </w:style>
  <w:style w:type="character" w:customStyle="1" w:styleId="182">
    <w:name w:val="表头 Char"/>
    <w:link w:val="181"/>
    <w:qFormat/>
    <w:uiPriority w:val="0"/>
    <w:rPr>
      <w:rFonts w:ascii="黑体" w:hAnsi="宋体" w:eastAsia="黑体" w:cs="Times New Roman"/>
      <w:sz w:val="24"/>
      <w:szCs w:val="21"/>
    </w:rPr>
  </w:style>
  <w:style w:type="paragraph" w:customStyle="1" w:styleId="183">
    <w:name w:val="Char Char Char Char"/>
    <w:basedOn w:val="1"/>
    <w:qFormat/>
    <w:uiPriority w:val="0"/>
    <w:pPr>
      <w:spacing w:line="360" w:lineRule="auto"/>
      <w:ind w:firstLine="200" w:firstLineChars="200"/>
    </w:pPr>
    <w:rPr>
      <w:rFonts w:ascii="仿宋_GB2312" w:hAnsi="Times New Roman" w:eastAsia="仿宋_GB2312" w:cs="Times New Roman"/>
      <w:b/>
      <w:sz w:val="32"/>
      <w:szCs w:val="32"/>
    </w:rPr>
  </w:style>
  <w:style w:type="paragraph" w:customStyle="1" w:styleId="184">
    <w:name w:val="正文1"/>
    <w:basedOn w:val="1"/>
    <w:link w:val="185"/>
    <w:qFormat/>
    <w:uiPriority w:val="0"/>
    <w:pPr>
      <w:spacing w:line="300" w:lineRule="auto"/>
      <w:ind w:firstLine="200" w:firstLineChars="200"/>
    </w:pPr>
    <w:rPr>
      <w:rFonts w:ascii="Times New Roman" w:hAnsi="Times New Roman" w:eastAsia="宋体" w:cs="Times New Roman"/>
      <w:sz w:val="24"/>
      <w:szCs w:val="24"/>
    </w:rPr>
  </w:style>
  <w:style w:type="character" w:customStyle="1" w:styleId="185">
    <w:name w:val="正文1 Char"/>
    <w:link w:val="184"/>
    <w:qFormat/>
    <w:uiPriority w:val="0"/>
    <w:rPr>
      <w:rFonts w:ascii="Times New Roman" w:hAnsi="Times New Roman" w:eastAsia="宋体" w:cs="Times New Roman"/>
      <w:sz w:val="24"/>
      <w:szCs w:val="24"/>
    </w:rPr>
  </w:style>
  <w:style w:type="paragraph" w:customStyle="1" w:styleId="186">
    <w:name w:val="样式5"/>
    <w:basedOn w:val="5"/>
    <w:qFormat/>
    <w:uiPriority w:val="0"/>
    <w:pPr>
      <w:numPr>
        <w:ilvl w:val="2"/>
        <w:numId w:val="2"/>
      </w:numPr>
      <w:spacing w:line="416" w:lineRule="auto"/>
    </w:pPr>
    <w:rPr>
      <w:rFonts w:eastAsia="宋体" w:cs="Times New Roman"/>
      <w:b w:val="0"/>
      <w:bCs w:val="0"/>
    </w:rPr>
  </w:style>
  <w:style w:type="paragraph" w:customStyle="1" w:styleId="187">
    <w:name w:val="表格"/>
    <w:basedOn w:val="1"/>
    <w:link w:val="188"/>
    <w:qFormat/>
    <w:uiPriority w:val="0"/>
    <w:pPr>
      <w:adjustRightInd w:val="0"/>
      <w:snapToGrid w:val="0"/>
      <w:spacing w:before="120" w:line="360" w:lineRule="auto"/>
      <w:ind w:firstLine="200" w:firstLineChars="200"/>
      <w:jc w:val="center"/>
      <w:textAlignment w:val="baseline"/>
    </w:pPr>
    <w:rPr>
      <w:rFonts w:ascii="Times New Roman" w:hAnsi="Times New Roman" w:eastAsia="宋体" w:cs="Times New Roman"/>
      <w:kern w:val="0"/>
      <w:sz w:val="24"/>
      <w:szCs w:val="20"/>
    </w:rPr>
  </w:style>
  <w:style w:type="character" w:customStyle="1" w:styleId="188">
    <w:name w:val="表格 Char"/>
    <w:basedOn w:val="90"/>
    <w:link w:val="187"/>
    <w:qFormat/>
    <w:uiPriority w:val="0"/>
    <w:rPr>
      <w:rFonts w:ascii="Times New Roman" w:hAnsi="Times New Roman" w:eastAsia="宋体" w:cs="Times New Roman"/>
      <w:kern w:val="0"/>
      <w:sz w:val="24"/>
      <w:szCs w:val="20"/>
    </w:rPr>
  </w:style>
  <w:style w:type="paragraph" w:customStyle="1" w:styleId="189">
    <w:name w:val="表后段落"/>
    <w:basedOn w:val="1"/>
    <w:next w:val="1"/>
    <w:qFormat/>
    <w:uiPriority w:val="0"/>
    <w:pPr>
      <w:spacing w:beforeLines="50" w:line="360" w:lineRule="auto"/>
      <w:ind w:firstLine="480" w:firstLineChars="200"/>
    </w:pPr>
    <w:rPr>
      <w:rFonts w:ascii="Times New Roman" w:hAnsi="Times New Roman"/>
      <w:sz w:val="24"/>
    </w:rPr>
  </w:style>
  <w:style w:type="character" w:customStyle="1" w:styleId="190">
    <w:name w:val="不明显强调1"/>
    <w:basedOn w:val="90"/>
    <w:qFormat/>
    <w:uiPriority w:val="19"/>
    <w:rPr>
      <w:i/>
      <w:iCs/>
      <w:color w:val="7E7E7E" w:themeColor="text1" w:themeTint="80"/>
    </w:rPr>
  </w:style>
  <w:style w:type="character" w:customStyle="1" w:styleId="191">
    <w:name w:val="content1"/>
    <w:basedOn w:val="90"/>
    <w:qFormat/>
    <w:uiPriority w:val="0"/>
  </w:style>
  <w:style w:type="character" w:customStyle="1" w:styleId="192">
    <w:name w:val="样式1 Char"/>
    <w:basedOn w:val="90"/>
    <w:link w:val="193"/>
    <w:qFormat/>
    <w:uiPriority w:val="0"/>
    <w:rPr>
      <w:rFonts w:ascii="Times New Roman" w:hAnsi="Times New Roman" w:eastAsia="宋体" w:cs="Times New Roman"/>
      <w:sz w:val="24"/>
    </w:rPr>
  </w:style>
  <w:style w:type="paragraph" w:customStyle="1" w:styleId="193">
    <w:name w:val="样式1"/>
    <w:basedOn w:val="1"/>
    <w:link w:val="192"/>
    <w:qFormat/>
    <w:uiPriority w:val="0"/>
    <w:pPr>
      <w:spacing w:line="360" w:lineRule="auto"/>
      <w:ind w:firstLine="200" w:firstLineChars="200"/>
    </w:pPr>
    <w:rPr>
      <w:rFonts w:ascii="Times New Roman" w:hAnsi="Times New Roman" w:eastAsia="宋体" w:cs="Times New Roman"/>
      <w:sz w:val="24"/>
    </w:rPr>
  </w:style>
  <w:style w:type="paragraph" w:customStyle="1" w:styleId="194">
    <w:name w:val="样式 标题 2 + 小三 非加粗"/>
    <w:basedOn w:val="4"/>
    <w:link w:val="195"/>
    <w:qFormat/>
    <w:uiPriority w:val="0"/>
    <w:pPr>
      <w:tabs>
        <w:tab w:val="left" w:pos="1962"/>
      </w:tabs>
      <w:adjustRightInd w:val="0"/>
      <w:spacing w:beforeLines="50" w:afterLines="50" w:line="720" w:lineRule="auto"/>
      <w:jc w:val="center"/>
    </w:pPr>
    <w:rPr>
      <w:rFonts w:ascii="Times New Roman" w:hAnsi="Times New Roman" w:eastAsia="宋体"/>
      <w:b w:val="0"/>
      <w:bCs w:val="0"/>
      <w:sz w:val="30"/>
    </w:rPr>
  </w:style>
  <w:style w:type="character" w:customStyle="1" w:styleId="195">
    <w:name w:val="样式 标题 2 + 小三 非加粗 Char"/>
    <w:basedOn w:val="90"/>
    <w:link w:val="194"/>
    <w:qFormat/>
    <w:uiPriority w:val="0"/>
    <w:rPr>
      <w:rFonts w:ascii="Times New Roman" w:hAnsi="Times New Roman" w:eastAsia="宋体" w:cs="Times New Roman"/>
      <w:sz w:val="30"/>
      <w:szCs w:val="32"/>
    </w:rPr>
  </w:style>
  <w:style w:type="character" w:customStyle="1" w:styleId="196">
    <w:name w:val="纯文本 Char1"/>
    <w:basedOn w:val="90"/>
    <w:semiHidden/>
    <w:qFormat/>
    <w:uiPriority w:val="99"/>
    <w:rPr>
      <w:rFonts w:ascii="宋体" w:hAnsi="Courier New" w:eastAsia="宋体" w:cs="Courier New"/>
      <w:szCs w:val="21"/>
    </w:rPr>
  </w:style>
  <w:style w:type="paragraph" w:customStyle="1" w:styleId="197">
    <w:name w:val="【正文】 Char Char"/>
    <w:basedOn w:val="1"/>
    <w:link w:val="198"/>
    <w:qFormat/>
    <w:uiPriority w:val="0"/>
    <w:pPr>
      <w:spacing w:line="324" w:lineRule="auto"/>
      <w:ind w:firstLine="482" w:firstLineChars="200"/>
    </w:pPr>
    <w:rPr>
      <w:rFonts w:ascii="Times New Roman" w:hAnsi="Times New Roman" w:eastAsia="宋体" w:cs="Times New Roman"/>
      <w:sz w:val="24"/>
      <w:szCs w:val="24"/>
    </w:rPr>
  </w:style>
  <w:style w:type="character" w:customStyle="1" w:styleId="198">
    <w:name w:val="【正文】 Char Char Char"/>
    <w:basedOn w:val="90"/>
    <w:link w:val="197"/>
    <w:qFormat/>
    <w:uiPriority w:val="0"/>
    <w:rPr>
      <w:rFonts w:ascii="Times New Roman" w:hAnsi="Times New Roman" w:eastAsia="宋体" w:cs="Times New Roman"/>
      <w:sz w:val="24"/>
      <w:szCs w:val="24"/>
    </w:rPr>
  </w:style>
  <w:style w:type="paragraph" w:customStyle="1" w:styleId="199">
    <w:name w:val="font5"/>
    <w:basedOn w:val="1"/>
    <w:qFormat/>
    <w:uiPriority w:val="0"/>
    <w:pPr>
      <w:widowControl/>
      <w:spacing w:before="100" w:beforeAutospacing="1" w:after="100" w:afterAutospacing="1" w:line="360" w:lineRule="auto"/>
      <w:ind w:firstLine="200" w:firstLineChars="200"/>
      <w:jc w:val="left"/>
    </w:pPr>
    <w:rPr>
      <w:rFonts w:ascii="宋体" w:hAnsi="宋体" w:eastAsia="宋体" w:cs="宋体"/>
      <w:kern w:val="0"/>
      <w:sz w:val="18"/>
      <w:szCs w:val="18"/>
    </w:rPr>
  </w:style>
  <w:style w:type="paragraph" w:customStyle="1" w:styleId="200">
    <w:name w:val="表文 Char"/>
    <w:basedOn w:val="1"/>
    <w:qFormat/>
    <w:uiPriority w:val="0"/>
    <w:pPr>
      <w:spacing w:line="360" w:lineRule="auto"/>
      <w:ind w:firstLine="200" w:firstLineChars="200"/>
      <w:jc w:val="center"/>
    </w:pPr>
    <w:rPr>
      <w:rFonts w:ascii="Times New Roman" w:hAnsi="Times New Roman" w:eastAsia="宋体" w:cs="Times New Roman"/>
      <w:sz w:val="24"/>
      <w:szCs w:val="21"/>
      <w:lang w:val="en-GB"/>
    </w:rPr>
  </w:style>
  <w:style w:type="paragraph" w:customStyle="1" w:styleId="201">
    <w:name w:val="样式2"/>
    <w:basedOn w:val="3"/>
    <w:qFormat/>
    <w:uiPriority w:val="0"/>
    <w:pPr>
      <w:pageBreakBefore/>
      <w:widowControl/>
      <w:numPr>
        <w:ilvl w:val="0"/>
        <w:numId w:val="3"/>
      </w:numPr>
      <w:spacing w:before="240" w:after="240"/>
      <w:jc w:val="center"/>
    </w:pPr>
    <w:rPr>
      <w:rFonts w:ascii="Adobe 黑体 Std R" w:hAnsi="Adobe 黑体 Std R" w:eastAsia="宋体" w:cs="Times New Roman"/>
    </w:rPr>
  </w:style>
  <w:style w:type="paragraph" w:customStyle="1" w:styleId="202">
    <w:name w:val="样式3"/>
    <w:basedOn w:val="22"/>
    <w:qFormat/>
    <w:uiPriority w:val="0"/>
    <w:pPr>
      <w:jc w:val="center"/>
    </w:pPr>
    <w:rPr>
      <w:rFonts w:ascii="Arial" w:hAnsi="Arial" w:cs="Arial"/>
    </w:rPr>
  </w:style>
  <w:style w:type="paragraph" w:customStyle="1" w:styleId="203">
    <w:name w:val="样式 标题 2 + 三号 加粗"/>
    <w:basedOn w:val="5"/>
    <w:link w:val="204"/>
    <w:qFormat/>
    <w:uiPriority w:val="0"/>
    <w:pPr>
      <w:spacing w:line="416" w:lineRule="auto"/>
    </w:pPr>
    <w:rPr>
      <w:rFonts w:eastAsia="宋体" w:cs="Times New Roman"/>
      <w:b w:val="0"/>
    </w:rPr>
  </w:style>
  <w:style w:type="character" w:customStyle="1" w:styleId="204">
    <w:name w:val="样式 标题 2 + 三号 加粗 Char"/>
    <w:basedOn w:val="107"/>
    <w:link w:val="203"/>
    <w:qFormat/>
    <w:uiPriority w:val="0"/>
    <w:rPr>
      <w:rFonts w:ascii="Times New Roman" w:hAnsi="Times New Roman" w:eastAsia="宋体" w:cs="Times New Roman"/>
      <w:b w:val="0"/>
      <w:sz w:val="28"/>
      <w:szCs w:val="32"/>
    </w:rPr>
  </w:style>
  <w:style w:type="paragraph" w:customStyle="1" w:styleId="205">
    <w:name w:val="样式 标题 2 + 段前: 12 磅 段后: 12 磅 行距: 多倍行距 1.73 字行"/>
    <w:basedOn w:val="5"/>
    <w:next w:val="1"/>
    <w:qFormat/>
    <w:uiPriority w:val="0"/>
    <w:pPr>
      <w:spacing w:line="415" w:lineRule="auto"/>
    </w:pPr>
    <w:rPr>
      <w:rFonts w:eastAsia="宋体" w:cs="宋体"/>
      <w:b w:val="0"/>
      <w:bCs w:val="0"/>
      <w:szCs w:val="20"/>
    </w:rPr>
  </w:style>
  <w:style w:type="paragraph" w:customStyle="1" w:styleId="206">
    <w:name w:val="样式4"/>
    <w:basedOn w:val="5"/>
    <w:qFormat/>
    <w:uiPriority w:val="0"/>
    <w:pPr>
      <w:tabs>
        <w:tab w:val="left" w:pos="709"/>
      </w:tabs>
      <w:spacing w:line="416" w:lineRule="auto"/>
      <w:ind w:left="709" w:hanging="709"/>
    </w:pPr>
    <w:rPr>
      <w:rFonts w:eastAsia="宋体" w:cs="Times New Roman"/>
      <w:b w:val="0"/>
      <w:bCs w:val="0"/>
    </w:rPr>
  </w:style>
  <w:style w:type="paragraph" w:customStyle="1" w:styleId="207">
    <w:name w:val="样式 标题 2 + 三号 加粗 段前: 12 磅 段后: 12 磅 行距: 多倍行距 1.73 字行"/>
    <w:basedOn w:val="4"/>
    <w:qFormat/>
    <w:uiPriority w:val="0"/>
    <w:pPr>
      <w:spacing w:beforeLines="50" w:afterLines="50" w:line="415" w:lineRule="auto"/>
      <w:jc w:val="left"/>
      <w:outlineLvl w:val="2"/>
    </w:pPr>
    <w:rPr>
      <w:rFonts w:ascii="Times New Roman" w:hAnsi="Times New Roman" w:eastAsia="宋体" w:cs="宋体"/>
      <w:kern w:val="0"/>
      <w:sz w:val="30"/>
      <w:szCs w:val="20"/>
    </w:rPr>
  </w:style>
  <w:style w:type="paragraph" w:customStyle="1" w:styleId="208">
    <w:name w:val="font6"/>
    <w:basedOn w:val="1"/>
    <w:qFormat/>
    <w:uiPriority w:val="0"/>
    <w:pPr>
      <w:widowControl/>
      <w:spacing w:before="100" w:beforeAutospacing="1" w:after="100" w:afterAutospacing="1" w:line="360" w:lineRule="auto"/>
      <w:ind w:firstLine="200" w:firstLineChars="200"/>
      <w:jc w:val="left"/>
    </w:pPr>
    <w:rPr>
      <w:rFonts w:ascii="Times New Roman" w:hAnsi="Times New Roman" w:eastAsia="宋体" w:cs="Times New Roman"/>
      <w:kern w:val="0"/>
      <w:sz w:val="24"/>
      <w:szCs w:val="21"/>
    </w:rPr>
  </w:style>
  <w:style w:type="paragraph" w:customStyle="1" w:styleId="209">
    <w:name w:val="font7"/>
    <w:basedOn w:val="1"/>
    <w:qFormat/>
    <w:uiPriority w:val="0"/>
    <w:pPr>
      <w:widowControl/>
      <w:spacing w:before="100" w:beforeAutospacing="1" w:after="100" w:afterAutospacing="1" w:line="360" w:lineRule="auto"/>
      <w:ind w:firstLine="200" w:firstLineChars="200"/>
      <w:jc w:val="left"/>
    </w:pPr>
    <w:rPr>
      <w:rFonts w:ascii="宋体" w:hAnsi="宋体" w:eastAsia="宋体" w:cs="宋体"/>
      <w:color w:val="000000"/>
      <w:kern w:val="0"/>
      <w:sz w:val="24"/>
      <w:szCs w:val="21"/>
    </w:rPr>
  </w:style>
  <w:style w:type="paragraph" w:customStyle="1" w:styleId="210">
    <w:name w:val="font8"/>
    <w:basedOn w:val="1"/>
    <w:qFormat/>
    <w:uiPriority w:val="0"/>
    <w:pPr>
      <w:widowControl/>
      <w:spacing w:before="100" w:beforeAutospacing="1" w:after="100" w:afterAutospacing="1" w:line="360" w:lineRule="auto"/>
      <w:ind w:firstLine="200" w:firstLineChars="200"/>
      <w:jc w:val="left"/>
    </w:pPr>
    <w:rPr>
      <w:rFonts w:ascii="Times New Roman" w:hAnsi="Times New Roman" w:eastAsia="宋体" w:cs="Times New Roman"/>
      <w:color w:val="000000"/>
      <w:kern w:val="0"/>
      <w:sz w:val="24"/>
      <w:szCs w:val="21"/>
    </w:rPr>
  </w:style>
  <w:style w:type="paragraph" w:customStyle="1" w:styleId="211">
    <w:name w:val="font9"/>
    <w:basedOn w:val="1"/>
    <w:qFormat/>
    <w:uiPriority w:val="0"/>
    <w:pPr>
      <w:widowControl/>
      <w:spacing w:before="100" w:beforeAutospacing="1" w:after="100" w:afterAutospacing="1" w:line="360" w:lineRule="auto"/>
      <w:ind w:firstLine="200" w:firstLineChars="200"/>
      <w:jc w:val="left"/>
    </w:pPr>
    <w:rPr>
      <w:rFonts w:ascii="宋体" w:hAnsi="宋体" w:eastAsia="宋体" w:cs="宋体"/>
      <w:kern w:val="0"/>
      <w:sz w:val="24"/>
      <w:szCs w:val="21"/>
    </w:rPr>
  </w:style>
  <w:style w:type="paragraph" w:customStyle="1" w:styleId="212">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宋体" w:hAnsi="宋体" w:eastAsia="宋体" w:cs="宋体"/>
      <w:kern w:val="0"/>
      <w:sz w:val="24"/>
      <w:szCs w:val="24"/>
    </w:rPr>
  </w:style>
  <w:style w:type="paragraph" w:customStyle="1" w:styleId="21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4"/>
    </w:rPr>
  </w:style>
  <w:style w:type="paragraph" w:customStyle="1" w:styleId="21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21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000000"/>
      <w:kern w:val="0"/>
      <w:sz w:val="24"/>
      <w:szCs w:val="21"/>
    </w:rPr>
  </w:style>
  <w:style w:type="paragraph" w:customStyle="1" w:styleId="21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Times New Roman" w:hAnsi="Times New Roman" w:eastAsia="宋体" w:cs="Times New Roman"/>
      <w:color w:val="000000"/>
      <w:kern w:val="0"/>
      <w:sz w:val="24"/>
      <w:szCs w:val="21"/>
    </w:rPr>
  </w:style>
  <w:style w:type="paragraph" w:customStyle="1" w:styleId="21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1"/>
    </w:rPr>
  </w:style>
  <w:style w:type="paragraph" w:customStyle="1" w:styleId="218">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1"/>
    </w:rPr>
  </w:style>
  <w:style w:type="paragraph" w:customStyle="1" w:styleId="219">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Times New Roman" w:hAnsi="Times New Roman" w:eastAsia="宋体" w:cs="Times New Roman"/>
      <w:color w:val="000000"/>
      <w:kern w:val="0"/>
      <w:sz w:val="24"/>
      <w:szCs w:val="21"/>
    </w:rPr>
  </w:style>
  <w:style w:type="paragraph" w:customStyle="1" w:styleId="220">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宋体" w:hAnsi="宋体" w:eastAsia="宋体" w:cs="宋体"/>
      <w:kern w:val="0"/>
      <w:sz w:val="24"/>
      <w:szCs w:val="24"/>
    </w:rPr>
  </w:style>
  <w:style w:type="paragraph" w:customStyle="1" w:styleId="221">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textAlignment w:val="bottom"/>
    </w:pPr>
    <w:rPr>
      <w:rFonts w:ascii="宋体" w:hAnsi="宋体" w:eastAsia="宋体" w:cs="宋体"/>
      <w:kern w:val="0"/>
      <w:sz w:val="24"/>
      <w:szCs w:val="24"/>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223">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0"/>
      <w:szCs w:val="20"/>
    </w:rPr>
  </w:style>
  <w:style w:type="paragraph" w:customStyle="1" w:styleId="224">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0"/>
      <w:szCs w:val="20"/>
    </w:rPr>
  </w:style>
  <w:style w:type="paragraph" w:customStyle="1" w:styleId="225">
    <w:name w:val="xl78"/>
    <w:basedOn w:val="1"/>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1"/>
    </w:rPr>
  </w:style>
  <w:style w:type="paragraph" w:customStyle="1" w:styleId="226">
    <w:name w:val="xl79"/>
    <w:basedOn w:val="1"/>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1"/>
    </w:rPr>
  </w:style>
  <w:style w:type="character" w:customStyle="1" w:styleId="227">
    <w:name w:val="HTML 地址 Char1"/>
    <w:basedOn w:val="90"/>
    <w:semiHidden/>
    <w:uiPriority w:val="99"/>
    <w:rPr>
      <w:i/>
      <w:iCs/>
    </w:rPr>
  </w:style>
  <w:style w:type="character" w:customStyle="1" w:styleId="228">
    <w:name w:val="HTML 预设格式 Char1"/>
    <w:basedOn w:val="90"/>
    <w:semiHidden/>
    <w:uiPriority w:val="99"/>
    <w:rPr>
      <w:rFonts w:ascii="Courier New" w:hAnsi="Courier New" w:cs="Courier New"/>
      <w:sz w:val="20"/>
      <w:szCs w:val="20"/>
    </w:rPr>
  </w:style>
  <w:style w:type="character" w:customStyle="1" w:styleId="229">
    <w:name w:val="称呼 Char1"/>
    <w:basedOn w:val="90"/>
    <w:semiHidden/>
    <w:uiPriority w:val="99"/>
  </w:style>
  <w:style w:type="character" w:customStyle="1" w:styleId="230">
    <w:name w:val="电子邮件签名 Char1"/>
    <w:basedOn w:val="90"/>
    <w:semiHidden/>
    <w:uiPriority w:val="99"/>
  </w:style>
  <w:style w:type="character" w:customStyle="1" w:styleId="231">
    <w:name w:val="宏文本 Char1"/>
    <w:basedOn w:val="90"/>
    <w:semiHidden/>
    <w:uiPriority w:val="99"/>
    <w:rPr>
      <w:rFonts w:ascii="Courier New" w:hAnsi="Courier New" w:eastAsia="宋体" w:cs="Courier New"/>
      <w:sz w:val="24"/>
      <w:szCs w:val="24"/>
    </w:rPr>
  </w:style>
  <w:style w:type="character" w:customStyle="1" w:styleId="232">
    <w:name w:val="脚注文本 Char1"/>
    <w:basedOn w:val="90"/>
    <w:semiHidden/>
    <w:uiPriority w:val="99"/>
    <w:rPr>
      <w:sz w:val="18"/>
      <w:szCs w:val="18"/>
    </w:rPr>
  </w:style>
  <w:style w:type="character" w:customStyle="1" w:styleId="233">
    <w:name w:val="结束语 Char1"/>
    <w:basedOn w:val="90"/>
    <w:semiHidden/>
    <w:uiPriority w:val="99"/>
  </w:style>
  <w:style w:type="paragraph" w:styleId="234">
    <w:name w:val="Intense Quote"/>
    <w:basedOn w:val="1"/>
    <w:next w:val="1"/>
    <w:link w:val="235"/>
    <w:qFormat/>
    <w:uiPriority w:val="30"/>
    <w:pPr>
      <w:pBdr>
        <w:bottom w:val="single" w:color="5B9BD5" w:themeColor="accent1" w:sz="4" w:space="4"/>
      </w:pBdr>
      <w:spacing w:before="200" w:after="280" w:line="360" w:lineRule="auto"/>
      <w:ind w:left="936" w:right="936" w:firstLine="200" w:firstLineChars="200"/>
    </w:pPr>
    <w:rPr>
      <w:rFonts w:ascii="Times New Roman" w:hAnsi="Times New Roman"/>
      <w:b/>
      <w:bCs/>
      <w:i/>
      <w:iCs/>
      <w:color w:val="5B9BD5" w:themeColor="accent1"/>
      <w:sz w:val="24"/>
    </w:rPr>
  </w:style>
  <w:style w:type="character" w:customStyle="1" w:styleId="235">
    <w:name w:val="明显引用 Char"/>
    <w:basedOn w:val="90"/>
    <w:link w:val="234"/>
    <w:uiPriority w:val="30"/>
    <w:rPr>
      <w:rFonts w:ascii="Times New Roman" w:hAnsi="Times New Roman"/>
      <w:b/>
      <w:bCs/>
      <w:i/>
      <w:iCs/>
      <w:color w:val="5B9BD5" w:themeColor="accent1"/>
      <w:sz w:val="24"/>
    </w:rPr>
  </w:style>
  <w:style w:type="character" w:customStyle="1" w:styleId="236">
    <w:name w:val="批注文字 Char1"/>
    <w:basedOn w:val="90"/>
    <w:semiHidden/>
    <w:uiPriority w:val="99"/>
  </w:style>
  <w:style w:type="character" w:customStyle="1" w:styleId="237">
    <w:name w:val="批注主题 Char1"/>
    <w:basedOn w:val="236"/>
    <w:semiHidden/>
    <w:uiPriority w:val="99"/>
    <w:rPr>
      <w:b/>
      <w:bCs/>
    </w:rPr>
  </w:style>
  <w:style w:type="character" w:customStyle="1" w:styleId="238">
    <w:name w:val="签名 Char1"/>
    <w:basedOn w:val="90"/>
    <w:semiHidden/>
    <w:uiPriority w:val="99"/>
  </w:style>
  <w:style w:type="character" w:customStyle="1" w:styleId="239">
    <w:name w:val="日期 Char1"/>
    <w:basedOn w:val="90"/>
    <w:semiHidden/>
    <w:uiPriority w:val="99"/>
  </w:style>
  <w:style w:type="character" w:customStyle="1" w:styleId="240">
    <w:name w:val="尾注文本 Char1"/>
    <w:basedOn w:val="90"/>
    <w:semiHidden/>
    <w:uiPriority w:val="99"/>
  </w:style>
  <w:style w:type="character" w:customStyle="1" w:styleId="241">
    <w:name w:val="信息标题 Char1"/>
    <w:basedOn w:val="90"/>
    <w:semiHidden/>
    <w:uiPriority w:val="99"/>
    <w:rPr>
      <w:rFonts w:asciiTheme="majorHAnsi" w:hAnsiTheme="majorHAnsi" w:eastAsiaTheme="majorEastAsia" w:cstheme="majorBidi"/>
      <w:sz w:val="24"/>
      <w:szCs w:val="24"/>
      <w:shd w:val="pct20" w:color="auto" w:fill="auto"/>
    </w:rPr>
  </w:style>
  <w:style w:type="paragraph" w:styleId="242">
    <w:name w:val="Quote"/>
    <w:basedOn w:val="1"/>
    <w:next w:val="1"/>
    <w:link w:val="243"/>
    <w:qFormat/>
    <w:uiPriority w:val="29"/>
    <w:pPr>
      <w:spacing w:line="360" w:lineRule="auto"/>
      <w:ind w:firstLine="200" w:firstLineChars="200"/>
    </w:pPr>
    <w:rPr>
      <w:rFonts w:ascii="Times New Roman" w:hAnsi="Times New Roman"/>
      <w:i/>
      <w:iCs/>
      <w:color w:val="000000" w:themeColor="text1"/>
      <w:sz w:val="24"/>
    </w:rPr>
  </w:style>
  <w:style w:type="character" w:customStyle="1" w:styleId="243">
    <w:name w:val="引用 Char"/>
    <w:basedOn w:val="90"/>
    <w:link w:val="242"/>
    <w:uiPriority w:val="29"/>
    <w:rPr>
      <w:rFonts w:ascii="Times New Roman" w:hAnsi="Times New Roman"/>
      <w:i/>
      <w:iCs/>
      <w:color w:val="000000" w:themeColor="text1"/>
      <w:sz w:val="24"/>
    </w:rPr>
  </w:style>
  <w:style w:type="character" w:customStyle="1" w:styleId="244">
    <w:name w:val="正文首行缩进 Char1"/>
    <w:basedOn w:val="154"/>
    <w:semiHidden/>
    <w:uiPriority w:val="99"/>
    <w:rPr>
      <w:rFonts w:ascii="Times New Roman" w:hAnsi="Times New Roman"/>
      <w:sz w:val="24"/>
    </w:rPr>
  </w:style>
  <w:style w:type="character" w:customStyle="1" w:styleId="245">
    <w:name w:val="正文文本 2 Char1"/>
    <w:basedOn w:val="90"/>
    <w:semiHidden/>
    <w:uiPriority w:val="99"/>
  </w:style>
  <w:style w:type="character" w:customStyle="1" w:styleId="246">
    <w:name w:val="正文文本 3 Char1"/>
    <w:basedOn w:val="90"/>
    <w:semiHidden/>
    <w:uiPriority w:val="99"/>
    <w:rPr>
      <w:sz w:val="16"/>
      <w:szCs w:val="16"/>
    </w:rPr>
  </w:style>
  <w:style w:type="character" w:customStyle="1" w:styleId="247">
    <w:name w:val="正文文本缩进 2 Char1"/>
    <w:basedOn w:val="90"/>
    <w:semiHidden/>
    <w:uiPriority w:val="99"/>
  </w:style>
  <w:style w:type="character" w:customStyle="1" w:styleId="248">
    <w:name w:val="正文文本缩进 3 Char1"/>
    <w:basedOn w:val="90"/>
    <w:semiHidden/>
    <w:uiPriority w:val="99"/>
    <w:rPr>
      <w:sz w:val="16"/>
      <w:szCs w:val="16"/>
    </w:rPr>
  </w:style>
  <w:style w:type="character" w:customStyle="1" w:styleId="249">
    <w:name w:val="注释标题 Char1"/>
    <w:basedOn w:val="90"/>
    <w:semiHidden/>
    <w:uiPriority w:val="99"/>
  </w:style>
  <w:style w:type="paragraph" w:customStyle="1" w:styleId="250">
    <w:name w:val="样式 黑色 首行缩进:  2 字符 段前: 0.5 行 段后: 0.5 行"/>
    <w:basedOn w:val="1"/>
    <w:uiPriority w:val="0"/>
    <w:pPr>
      <w:spacing w:line="300" w:lineRule="auto"/>
      <w:ind w:firstLine="200" w:firstLineChars="200"/>
    </w:pPr>
    <w:rPr>
      <w:rFonts w:ascii="Times New Roman" w:hAnsi="Times New Roman" w:eastAsia="宋体" w:cs="Times New Roman"/>
      <w:color w:val="000000"/>
      <w:sz w:val="24"/>
      <w:szCs w:val="20"/>
    </w:rPr>
  </w:style>
  <w:style w:type="character" w:customStyle="1" w:styleId="251">
    <w:name w:val="样式 正文（首行缩进两字） Char Char Char Char Char Char Char Char Char Char ..."/>
    <w:basedOn w:val="90"/>
    <w:uiPriority w:val="0"/>
    <w:rPr>
      <w:rFonts w:eastAsia="幼圆"/>
      <w:color w:val="000000"/>
      <w:kern w:val="2"/>
      <w:sz w:val="24"/>
      <w:szCs w:val="24"/>
      <w:lang w:val="en-US" w:eastAsia="zh-CN" w:bidi="ar-SA"/>
    </w:rPr>
  </w:style>
  <w:style w:type="paragraph" w:customStyle="1" w:styleId="252">
    <w:name w:val="xl63"/>
    <w:basedOn w:val="1"/>
    <w:uiPriority w:val="0"/>
    <w:pPr>
      <w:widowControl/>
      <w:spacing w:before="100" w:beforeAutospacing="1" w:after="100" w:afterAutospacing="1" w:line="360" w:lineRule="auto"/>
      <w:ind w:firstLine="200" w:firstLineChars="200"/>
      <w:jc w:val="center"/>
    </w:pPr>
    <w:rPr>
      <w:rFonts w:ascii="宋体" w:hAnsi="宋体" w:eastAsia="宋体" w:cs="宋体"/>
      <w:kern w:val="0"/>
      <w:sz w:val="24"/>
      <w:szCs w:val="24"/>
    </w:rPr>
  </w:style>
  <w:style w:type="paragraph" w:customStyle="1" w:styleId="253">
    <w:name w:val="图表文字"/>
    <w:basedOn w:val="1"/>
    <w:link w:val="254"/>
    <w:uiPriority w:val="0"/>
    <w:pPr>
      <w:adjustRightInd w:val="0"/>
      <w:spacing w:line="300" w:lineRule="auto"/>
      <w:ind w:firstLine="200" w:firstLineChars="200"/>
      <w:jc w:val="center"/>
    </w:pPr>
    <w:rPr>
      <w:rFonts w:ascii="Times New Roman" w:hAnsi="Times New Roman" w:eastAsia="宋体" w:cs="Times New Roman"/>
      <w:sz w:val="24"/>
      <w:szCs w:val="24"/>
    </w:rPr>
  </w:style>
  <w:style w:type="character" w:customStyle="1" w:styleId="254">
    <w:name w:val="图表文字 Char"/>
    <w:link w:val="253"/>
    <w:uiPriority w:val="0"/>
    <w:rPr>
      <w:rFonts w:ascii="Times New Roman" w:hAnsi="Times New Roman" w:eastAsia="宋体" w:cs="Times New Roman"/>
      <w:sz w:val="24"/>
      <w:szCs w:val="24"/>
    </w:rPr>
  </w:style>
  <w:style w:type="paragraph" w:customStyle="1" w:styleId="255">
    <w:name w:val="书目1"/>
    <w:basedOn w:val="1"/>
    <w:next w:val="1"/>
    <w:semiHidden/>
    <w:unhideWhenUsed/>
    <w:uiPriority w:val="37"/>
    <w:pPr>
      <w:spacing w:line="360" w:lineRule="auto"/>
      <w:ind w:firstLine="200" w:firstLineChars="200"/>
    </w:pPr>
    <w:rPr>
      <w:rFonts w:ascii="Times New Roman" w:hAnsi="Times New Roman"/>
      <w:sz w:val="24"/>
    </w:rPr>
  </w:style>
  <w:style w:type="character" w:customStyle="1" w:styleId="256">
    <w:name w:val="正文文本 Char1"/>
    <w:basedOn w:val="90"/>
    <w:semiHidden/>
    <w:uiPriority w:val="99"/>
    <w:rPr>
      <w:rFonts w:ascii="Times New Roman" w:hAnsi="Times New Roman"/>
      <w:sz w:val="24"/>
      <w:szCs w:val="22"/>
    </w:rPr>
  </w:style>
  <w:style w:type="table" w:customStyle="1" w:styleId="257">
    <w:name w:val="网格型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58">
    <w:name w:val="Char Char Char Char Char Char"/>
    <w:basedOn w:val="1"/>
    <w:uiPriority w:val="0"/>
    <w:pPr>
      <w:spacing w:line="360" w:lineRule="auto"/>
      <w:ind w:firstLine="200" w:firstLineChars="200"/>
    </w:pPr>
    <w:rPr>
      <w:rFonts w:ascii="Times New Roman" w:hAnsi="Times New Roman" w:eastAsia="宋体" w:cs="Times New Roman"/>
      <w:sz w:val="24"/>
      <w:szCs w:val="24"/>
    </w:rPr>
  </w:style>
  <w:style w:type="paragraph" w:customStyle="1" w:styleId="259">
    <w:name w:val="题注1"/>
    <w:basedOn w:val="22"/>
    <w:link w:val="276"/>
    <w:qFormat/>
    <w:uiPriority w:val="0"/>
    <w:pPr>
      <w:spacing w:afterLines="25" w:line="240" w:lineRule="auto"/>
      <w:jc w:val="left"/>
    </w:pPr>
  </w:style>
  <w:style w:type="paragraph" w:customStyle="1" w:styleId="260">
    <w:name w:val="TB"/>
    <w:basedOn w:val="1"/>
    <w:next w:val="1"/>
    <w:link w:val="261"/>
    <w:qFormat/>
    <w:uiPriority w:val="0"/>
    <w:pPr>
      <w:spacing w:line="360" w:lineRule="auto"/>
      <w:jc w:val="center"/>
    </w:pPr>
    <w:rPr>
      <w:rFonts w:ascii="Times New Roman" w:hAnsi="Times New Roman" w:eastAsia="黑体" w:cs="宋体"/>
      <w:sz w:val="18"/>
      <w:szCs w:val="20"/>
    </w:rPr>
  </w:style>
  <w:style w:type="character" w:customStyle="1" w:styleId="261">
    <w:name w:val="TB Char"/>
    <w:basedOn w:val="175"/>
    <w:link w:val="260"/>
    <w:uiPriority w:val="0"/>
    <w:rPr>
      <w:rFonts w:ascii="Times New Roman" w:hAnsi="Times New Roman" w:eastAsia="黑体" w:cs="宋体"/>
      <w:sz w:val="18"/>
      <w:szCs w:val="20"/>
    </w:rPr>
  </w:style>
  <w:style w:type="paragraph" w:customStyle="1" w:styleId="262">
    <w:name w:val="图表标题"/>
    <w:basedOn w:val="1"/>
    <w:next w:val="59"/>
    <w:link w:val="263"/>
    <w:uiPriority w:val="0"/>
    <w:pPr>
      <w:adjustRightInd w:val="0"/>
      <w:spacing w:line="360" w:lineRule="auto"/>
      <w:ind w:firstLine="200" w:firstLineChars="200"/>
      <w:jc w:val="center"/>
    </w:pPr>
    <w:rPr>
      <w:rFonts w:ascii="Times New Roman" w:hAnsi="Times New Roman" w:eastAsia="宋体" w:cs="Times New Roman"/>
      <w:sz w:val="24"/>
      <w:szCs w:val="24"/>
    </w:rPr>
  </w:style>
  <w:style w:type="character" w:customStyle="1" w:styleId="263">
    <w:name w:val="图表标题 Char"/>
    <w:basedOn w:val="90"/>
    <w:link w:val="262"/>
    <w:uiPriority w:val="0"/>
    <w:rPr>
      <w:rFonts w:ascii="Times New Roman" w:hAnsi="Times New Roman" w:eastAsia="宋体" w:cs="Times New Roman"/>
      <w:sz w:val="24"/>
      <w:szCs w:val="24"/>
    </w:rPr>
  </w:style>
  <w:style w:type="paragraph" w:customStyle="1" w:styleId="264">
    <w:name w:val="样式 【正文】 + 首行缩进:  0.74 厘米 行距: 多倍行距 1.25 字行"/>
    <w:basedOn w:val="1"/>
    <w:uiPriority w:val="0"/>
    <w:pPr>
      <w:spacing w:line="300" w:lineRule="auto"/>
      <w:ind w:firstLine="420" w:firstLineChars="200"/>
    </w:pPr>
    <w:rPr>
      <w:rFonts w:ascii="Times New Roman" w:hAnsi="Times New Roman" w:eastAsia="宋体" w:cs="宋体"/>
      <w:sz w:val="24"/>
      <w:szCs w:val="24"/>
    </w:rPr>
  </w:style>
  <w:style w:type="character" w:customStyle="1" w:styleId="265">
    <w:name w:val="count2"/>
    <w:basedOn w:val="90"/>
    <w:uiPriority w:val="0"/>
  </w:style>
  <w:style w:type="character" w:customStyle="1" w:styleId="266">
    <w:name w:val="apple-style-span"/>
    <w:basedOn w:val="90"/>
    <w:uiPriority w:val="0"/>
  </w:style>
  <w:style w:type="paragraph" w:customStyle="1" w:styleId="267">
    <w:name w:val="主体文字"/>
    <w:basedOn w:val="1"/>
    <w:uiPriority w:val="0"/>
    <w:pPr>
      <w:spacing w:line="360" w:lineRule="auto"/>
      <w:ind w:firstLine="200" w:firstLineChars="200"/>
    </w:pPr>
    <w:rPr>
      <w:rFonts w:ascii="宋体" w:hAnsi="Times New Roman" w:eastAsia="宋体" w:cs="Times New Roman"/>
      <w:sz w:val="24"/>
      <w:szCs w:val="24"/>
    </w:rPr>
  </w:style>
  <w:style w:type="paragraph" w:customStyle="1" w:styleId="268">
    <w:name w:val="样式 文章正文 + 宋体"/>
    <w:basedOn w:val="1"/>
    <w:uiPriority w:val="0"/>
    <w:pPr>
      <w:spacing w:line="360" w:lineRule="auto"/>
      <w:ind w:firstLine="454" w:firstLineChars="200"/>
    </w:pPr>
    <w:rPr>
      <w:rFonts w:ascii="Times New Roman" w:hAnsi="Times New Roman" w:eastAsia="宋体" w:cs="Times New Roman"/>
      <w:sz w:val="24"/>
      <w:szCs w:val="24"/>
    </w:rPr>
  </w:style>
  <w:style w:type="character" w:customStyle="1" w:styleId="269">
    <w:name w:val="图表标题 Char Char"/>
    <w:basedOn w:val="90"/>
    <w:uiPriority w:val="0"/>
    <w:rPr>
      <w:rFonts w:ascii="Times New Roman" w:hAnsi="Times New Roman" w:eastAsia="宋体" w:cs="Times New Roman"/>
      <w:sz w:val="24"/>
      <w:szCs w:val="24"/>
    </w:rPr>
  </w:style>
  <w:style w:type="paragraph" w:customStyle="1" w:styleId="270">
    <w:name w:val="正文文本1"/>
    <w:basedOn w:val="1"/>
    <w:link w:val="271"/>
    <w:uiPriority w:val="0"/>
    <w:pPr>
      <w:spacing w:line="300" w:lineRule="auto"/>
      <w:ind w:firstLine="560" w:firstLineChars="200"/>
    </w:pPr>
    <w:rPr>
      <w:rFonts w:ascii="Times New Roman" w:hAnsi="Arial" w:eastAsia="仿宋_GB2312" w:cs="宋体"/>
      <w:sz w:val="28"/>
      <w:szCs w:val="20"/>
    </w:rPr>
  </w:style>
  <w:style w:type="character" w:customStyle="1" w:styleId="271">
    <w:name w:val="正文文本1 Char"/>
    <w:basedOn w:val="90"/>
    <w:link w:val="270"/>
    <w:uiPriority w:val="0"/>
    <w:rPr>
      <w:rFonts w:ascii="Times New Roman" w:hAnsi="Arial" w:eastAsia="仿宋_GB2312" w:cs="宋体"/>
      <w:sz w:val="28"/>
      <w:szCs w:val="20"/>
    </w:rPr>
  </w:style>
  <w:style w:type="paragraph" w:customStyle="1" w:styleId="272">
    <w:name w:val="修订1"/>
    <w:hidden/>
    <w:semiHidden/>
    <w:uiPriority w:val="99"/>
    <w:rPr>
      <w:rFonts w:ascii="Times New Roman" w:hAnsi="Times New Roman" w:eastAsiaTheme="minorEastAsia" w:cstheme="minorBidi"/>
      <w:kern w:val="2"/>
      <w:sz w:val="24"/>
      <w:szCs w:val="22"/>
      <w:lang w:val="en-US" w:eastAsia="zh-CN" w:bidi="ar-SA"/>
    </w:rPr>
  </w:style>
  <w:style w:type="paragraph" w:customStyle="1" w:styleId="273">
    <w:name w:val="Leo题注"/>
    <w:basedOn w:val="22"/>
    <w:uiPriority w:val="0"/>
    <w:pPr>
      <w:spacing w:line="240" w:lineRule="auto"/>
      <w:jc w:val="left"/>
    </w:pPr>
    <w:rPr>
      <w:sz w:val="21"/>
    </w:rPr>
  </w:style>
  <w:style w:type="character" w:styleId="274">
    <w:name w:val="Placeholder Text"/>
    <w:basedOn w:val="90"/>
    <w:semiHidden/>
    <w:uiPriority w:val="99"/>
    <w:rPr>
      <w:color w:val="808080"/>
    </w:rPr>
  </w:style>
  <w:style w:type="paragraph" w:customStyle="1" w:styleId="275">
    <w:name w:val="标注"/>
    <w:basedOn w:val="259"/>
    <w:link w:val="277"/>
    <w:qFormat/>
    <w:uiPriority w:val="0"/>
    <w:pPr>
      <w:spacing w:after="81"/>
    </w:pPr>
  </w:style>
  <w:style w:type="character" w:customStyle="1" w:styleId="276">
    <w:name w:val="题注1 Char"/>
    <w:basedOn w:val="175"/>
    <w:link w:val="259"/>
    <w:uiPriority w:val="0"/>
    <w:rPr>
      <w:rFonts w:eastAsia="黑体" w:asciiTheme="majorHAnsi" w:hAnsiTheme="majorHAnsi" w:cstheme="majorBidi"/>
      <w:sz w:val="20"/>
      <w:szCs w:val="20"/>
    </w:rPr>
  </w:style>
  <w:style w:type="character" w:customStyle="1" w:styleId="277">
    <w:name w:val="标注 Char"/>
    <w:basedOn w:val="276"/>
    <w:link w:val="275"/>
    <w:uiPriority w:val="0"/>
    <w:rPr>
      <w:rFonts w:eastAsia="黑体" w:asciiTheme="majorHAnsi" w:hAnsiTheme="majorHAnsi" w:cstheme="majorBidi"/>
      <w:sz w:val="20"/>
      <w:szCs w:val="20"/>
    </w:rPr>
  </w:style>
  <w:style w:type="character" w:customStyle="1" w:styleId="278">
    <w:name w:val="样式1 字符"/>
    <w:basedOn w:val="115"/>
    <w:uiPriority w:val="0"/>
    <w:rPr>
      <w:rFonts w:ascii="黑体" w:hAnsi="黑体" w:eastAsia="黑体"/>
      <w:kern w:val="2"/>
      <w:sz w:val="30"/>
      <w:szCs w:val="30"/>
    </w:rPr>
  </w:style>
  <w:style w:type="paragraph" w:customStyle="1" w:styleId="279">
    <w:name w:val="公式"/>
    <w:basedOn w:val="1"/>
    <w:qFormat/>
    <w:uiPriority w:val="0"/>
    <w:pPr>
      <w:tabs>
        <w:tab w:val="left" w:pos="0"/>
        <w:tab w:val="center" w:pos="4111"/>
        <w:tab w:val="right" w:pos="8222"/>
      </w:tabs>
      <w:spacing w:line="360" w:lineRule="auto"/>
      <w:jc w:val="center"/>
    </w:pPr>
    <w:rPr>
      <w:szCs w:val="21"/>
    </w:rPr>
  </w:style>
  <w:style w:type="paragraph" w:customStyle="1" w:styleId="280">
    <w:name w:val="msonormal"/>
    <w:basedOn w:val="1"/>
    <w:uiPriority w:val="0"/>
    <w:pPr>
      <w:widowControl/>
      <w:spacing w:before="100" w:beforeAutospacing="1" w:after="100" w:afterAutospacing="1"/>
      <w:jc w:val="left"/>
    </w:pPr>
    <w:rPr>
      <w:rFonts w:ascii="宋体" w:hAnsi="宋体" w:eastAsia="宋体" w:cs="宋体"/>
      <w:kern w:val="0"/>
      <w:sz w:val="24"/>
      <w:szCs w:val="24"/>
    </w:rPr>
  </w:style>
  <w:style w:type="table" w:customStyle="1" w:styleId="281">
    <w:name w:val="无格式表格 31"/>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character" w:customStyle="1" w:styleId="282">
    <w:name w:val="不知名 Char"/>
    <w:basedOn w:val="175"/>
    <w:link w:val="283"/>
    <w:locked/>
    <w:uiPriority w:val="0"/>
    <w:rPr>
      <w:rFonts w:ascii="黑体" w:eastAsia="黑体" w:hAnsiTheme="minorEastAsia" w:cstheme="majorBidi"/>
      <w:sz w:val="20"/>
      <w:szCs w:val="24"/>
    </w:rPr>
  </w:style>
  <w:style w:type="paragraph" w:customStyle="1" w:styleId="283">
    <w:name w:val="不知名"/>
    <w:next w:val="1"/>
    <w:link w:val="282"/>
    <w:qFormat/>
    <w:uiPriority w:val="0"/>
    <w:pPr>
      <w:jc w:val="center"/>
    </w:pPr>
    <w:rPr>
      <w:rFonts w:ascii="黑体" w:eastAsia="黑体" w:hAnsiTheme="minorEastAsia" w:cstheme="majorBidi"/>
      <w:kern w:val="2"/>
      <w:sz w:val="20"/>
      <w:szCs w:val="24"/>
      <w:lang w:val="en-US" w:eastAsia="zh-CN" w:bidi="ar-SA"/>
    </w:rPr>
  </w:style>
  <w:style w:type="character" w:customStyle="1" w:styleId="284">
    <w:name w:val="表内容 Char"/>
    <w:basedOn w:val="90"/>
    <w:link w:val="177"/>
    <w:locked/>
    <w:uiPriority w:val="0"/>
    <w:rPr>
      <w:rFonts w:ascii="Times New Roman" w:hAnsi="Times New Roman" w:eastAsia="宋体" w:cs="Times New Roman"/>
      <w:kern w:val="0"/>
      <w:szCs w:val="20"/>
    </w:rPr>
  </w:style>
  <w:style w:type="paragraph" w:customStyle="1" w:styleId="285">
    <w:name w:val="图表名称"/>
    <w:basedOn w:val="1"/>
    <w:qFormat/>
    <w:uiPriority w:val="99"/>
    <w:pPr>
      <w:spacing w:line="288" w:lineRule="auto"/>
      <w:ind w:firstLine="200" w:firstLineChars="200"/>
      <w:jc w:val="center"/>
    </w:pPr>
    <w:rPr>
      <w:rFonts w:ascii="等线" w:hAnsi="Times New Roman" w:eastAsia="黑体" w:cs="Times New Roman"/>
      <w:szCs w:val="28"/>
    </w:rPr>
  </w:style>
  <w:style w:type="paragraph" w:customStyle="1" w:styleId="286">
    <w:name w:val="样式 样式 首行缩进:  2 字符 + 首行缩进:  2 字符"/>
    <w:basedOn w:val="1"/>
    <w:qFormat/>
    <w:uiPriority w:val="0"/>
    <w:pPr>
      <w:spacing w:line="440" w:lineRule="exact"/>
      <w:ind w:firstLine="420"/>
    </w:pPr>
    <w:rPr>
      <w:rFonts w:ascii="Times New Roman" w:hAnsi="Times New Roman" w:eastAsia="宋体" w:cs="Times New Roman"/>
      <w:sz w:val="24"/>
      <w:szCs w:val="24"/>
    </w:rPr>
  </w:style>
  <w:style w:type="paragraph" w:customStyle="1" w:styleId="287">
    <w:name w:val="样式 两端对齐 行距: 单倍行距"/>
    <w:basedOn w:val="1"/>
    <w:uiPriority w:val="0"/>
    <w:pPr>
      <w:spacing w:line="300" w:lineRule="auto"/>
      <w:ind w:firstLine="420"/>
    </w:pPr>
    <w:rPr>
      <w:rFonts w:ascii="Plotter" w:hAnsi="Plotter" w:eastAsia="宋体" w:cs="宋体"/>
      <w:color w:val="000000"/>
      <w:sz w:val="24"/>
      <w:szCs w:val="20"/>
    </w:rPr>
  </w:style>
  <w:style w:type="paragraph" w:customStyle="1" w:styleId="288">
    <w:name w:val="图表"/>
    <w:basedOn w:val="1"/>
    <w:next w:val="1"/>
    <w:link w:val="289"/>
    <w:qFormat/>
    <w:uiPriority w:val="0"/>
    <w:pPr>
      <w:spacing w:beforeLines="50" w:afterLines="50" w:line="360" w:lineRule="auto"/>
      <w:jc w:val="center"/>
    </w:pPr>
    <w:rPr>
      <w:rFonts w:ascii="Times New Roman" w:hAnsi="Times New Roman" w:eastAsia="黑体" w:cs="宋体"/>
      <w:b/>
      <w:sz w:val="20"/>
      <w:szCs w:val="20"/>
    </w:rPr>
  </w:style>
  <w:style w:type="character" w:customStyle="1" w:styleId="289">
    <w:name w:val="图表 Char"/>
    <w:basedOn w:val="175"/>
    <w:link w:val="288"/>
    <w:uiPriority w:val="0"/>
    <w:rPr>
      <w:rFonts w:ascii="Times New Roman" w:hAnsi="Times New Roman" w:eastAsia="黑体" w:cs="宋体"/>
      <w:b/>
      <w:sz w:val="20"/>
      <w:szCs w:val="20"/>
    </w:rPr>
  </w:style>
  <w:style w:type="paragraph" w:customStyle="1" w:styleId="290">
    <w:name w:val="表格文字 QJJ"/>
    <w:basedOn w:val="1"/>
    <w:link w:val="291"/>
    <w:qFormat/>
    <w:uiPriority w:val="0"/>
    <w:pPr>
      <w:keepLines/>
      <w:adjustRightInd w:val="0"/>
      <w:snapToGrid w:val="0"/>
      <w:spacing w:line="240" w:lineRule="exact"/>
      <w:jc w:val="center"/>
    </w:pPr>
    <w:rPr>
      <w:rFonts w:ascii="宋体" w:hAnsi="Arial" w:eastAsia="宋体" w:cs="Arial"/>
      <w:bCs/>
      <w:snapToGrid w:val="0"/>
      <w:szCs w:val="21"/>
    </w:rPr>
  </w:style>
  <w:style w:type="character" w:customStyle="1" w:styleId="291">
    <w:name w:val="表格文字 QJJ Char Char"/>
    <w:link w:val="290"/>
    <w:qFormat/>
    <w:uiPriority w:val="0"/>
    <w:rPr>
      <w:rFonts w:ascii="宋体" w:hAnsi="Arial" w:eastAsia="宋体" w:cs="Arial"/>
      <w:bCs/>
      <w:snapToGrid w:val="0"/>
      <w:szCs w:val="21"/>
    </w:rPr>
  </w:style>
  <w:style w:type="table" w:customStyle="1" w:styleId="292">
    <w:name w:val="网格型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
    <w:name w:val="网格型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
    <w:name w:val="网格型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5">
    <w:name w:val="网格型4"/>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6">
    <w:name w:val="网格型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7">
    <w:name w:val="网格型6"/>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8">
    <w:name w:val="网格型7"/>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9">
    <w:name w:val="网格型8"/>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0">
    <w:name w:val="网格型9"/>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1">
    <w:name w:val="网格型3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2">
    <w:name w:val="网格型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
    <w:name w:val="网格型10"/>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
    <w:name w:val="网格型1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05">
    <w:name w:val="Subtle Emphasis"/>
    <w:basedOn w:val="90"/>
    <w:qFormat/>
    <w:uiPriority w:val="19"/>
    <w:rPr>
      <w:i/>
      <w:iCs/>
      <w:color w:val="7F7F7F" w:themeColor="text1" w:themeTint="7F"/>
    </w:rPr>
  </w:style>
  <w:style w:type="paragraph" w:customStyle="1" w:styleId="306">
    <w:name w:val="Bibliography"/>
    <w:basedOn w:val="1"/>
    <w:next w:val="1"/>
    <w:semiHidden/>
    <w:unhideWhenUsed/>
    <w:uiPriority w:val="37"/>
    <w:pPr>
      <w:spacing w:line="360" w:lineRule="auto"/>
      <w:ind w:firstLine="200" w:firstLineChars="200"/>
    </w:pPr>
    <w:rPr>
      <w:rFonts w:ascii="Times New Roman" w:hAnsi="Times New Roman"/>
      <w:sz w:val="24"/>
    </w:rPr>
  </w:style>
  <w:style w:type="table" w:customStyle="1" w:styleId="307">
    <w:name w:val="网格型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
    <w:name w:val="无格式表格 311"/>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09">
    <w:name w:val="网格型1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0">
    <w:name w:val="网格型1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1">
    <w:name w:val="网格型3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
    <w:name w:val="网格型1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3">
    <w:name w:val="网格型1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4">
    <w:name w:val="网格型2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5">
    <w:name w:val="网格型11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6">
    <w:name w:val="网格型16"/>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7">
    <w:name w:val="网格型1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8">
    <w:name w:val="网格型2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9">
    <w:name w:val="无格式表格 312"/>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20">
    <w:name w:val="网格型114"/>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
    <w:name w:val="网格型12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
    <w:name w:val="网格型3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18"/>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19"/>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20"/>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
    <w:name w:val="网格型2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7">
    <w:name w:val="网格型11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8">
    <w:name w:val="网格型25"/>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9">
    <w:name w:val="无格式表格 313"/>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30">
    <w:name w:val="网格型116"/>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1">
    <w:name w:val="网格型12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2">
    <w:name w:val="网格型3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3">
    <w:name w:val="网格型26"/>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4">
    <w:name w:val="无格式表格 314"/>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35">
    <w:name w:val="网格型3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6">
    <w:name w:val="网格型11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7">
    <w:name w:val="网格型2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38">
    <w:name w:val="不明显强调2"/>
    <w:basedOn w:val="90"/>
    <w:qFormat/>
    <w:uiPriority w:val="19"/>
    <w:rPr>
      <w:i/>
      <w:iCs/>
      <w:color w:val="7E7E7E" w:themeColor="text1" w:themeTint="80"/>
    </w:rPr>
  </w:style>
  <w:style w:type="paragraph" w:customStyle="1" w:styleId="339">
    <w:name w:val="TOC 标题2"/>
    <w:basedOn w:val="3"/>
    <w:next w:val="1"/>
    <w:unhideWhenUsed/>
    <w:qFormat/>
    <w:uiPriority w:val="39"/>
    <w:pPr>
      <w:pageBreakBefore/>
      <w:widowControl/>
      <w:spacing w:before="240" w:after="24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40">
    <w:name w:val="书目2"/>
    <w:basedOn w:val="1"/>
    <w:next w:val="1"/>
    <w:semiHidden/>
    <w:unhideWhenUsed/>
    <w:uiPriority w:val="37"/>
    <w:pPr>
      <w:spacing w:line="360" w:lineRule="auto"/>
      <w:ind w:firstLine="200" w:firstLineChars="200"/>
    </w:pPr>
    <w:rPr>
      <w:rFonts w:ascii="Times New Roman" w:hAnsi="Times New Roman"/>
      <w:sz w:val="24"/>
    </w:rPr>
  </w:style>
  <w:style w:type="paragraph" w:customStyle="1" w:styleId="341">
    <w:name w:val="修订2"/>
    <w:hidden/>
    <w:semiHidden/>
    <w:uiPriority w:val="99"/>
    <w:rPr>
      <w:rFonts w:ascii="Times New Roman" w:hAnsi="Times New Roman" w:eastAsiaTheme="minorEastAsia" w:cstheme="minorBidi"/>
      <w:kern w:val="2"/>
      <w:sz w:val="24"/>
      <w:szCs w:val="22"/>
      <w:lang w:val="en-US" w:eastAsia="zh-CN" w:bidi="ar-SA"/>
    </w:rPr>
  </w:style>
  <w:style w:type="table" w:customStyle="1" w:styleId="342">
    <w:name w:val="网格型118"/>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43">
    <w:name w:val="图片"/>
    <w:basedOn w:val="1"/>
    <w:link w:val="344"/>
    <w:qFormat/>
    <w:uiPriority w:val="0"/>
    <w:pPr>
      <w:spacing w:line="360" w:lineRule="auto"/>
      <w:jc w:val="center"/>
    </w:pPr>
    <w:rPr>
      <w:rFonts w:ascii="Times New Roman" w:hAnsi="Times New Roman" w:eastAsia="宋体"/>
      <w:sz w:val="24"/>
    </w:rPr>
  </w:style>
  <w:style w:type="character" w:customStyle="1" w:styleId="344">
    <w:name w:val="图片 字符"/>
    <w:basedOn w:val="90"/>
    <w:link w:val="343"/>
    <w:uiPriority w:val="0"/>
    <w:rPr>
      <w:rFonts w:ascii="Times New Roman" w:hAnsi="Times New Roman" w:eastAsia="宋体"/>
      <w:sz w:val="24"/>
    </w:rPr>
  </w:style>
  <w:style w:type="paragraph" w:customStyle="1" w:styleId="345">
    <w:name w:val="图名"/>
    <w:basedOn w:val="22"/>
    <w:link w:val="346"/>
    <w:qFormat/>
    <w:uiPriority w:val="0"/>
    <w:pPr>
      <w:spacing w:afterLines="50"/>
      <w:ind w:firstLine="0" w:firstLineChars="0"/>
      <w:jc w:val="center"/>
    </w:pPr>
    <w:rPr>
      <w:rFonts w:ascii="Times New Roman" w:hAnsi="Times New Roman" w:eastAsia="宋体"/>
    </w:rPr>
  </w:style>
  <w:style w:type="character" w:customStyle="1" w:styleId="346">
    <w:name w:val="图名 字符"/>
    <w:basedOn w:val="175"/>
    <w:link w:val="345"/>
    <w:uiPriority w:val="0"/>
    <w:rPr>
      <w:rFonts w:ascii="Times New Roman" w:hAnsi="Times New Roman" w:eastAsia="宋体" w:cstheme="majorBidi"/>
      <w:sz w:val="20"/>
      <w:szCs w:val="20"/>
    </w:rPr>
  </w:style>
  <w:style w:type="table" w:customStyle="1" w:styleId="347">
    <w:name w:val="无格式表格 311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48">
    <w:name w:val="网格型4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49">
    <w:name w:val="网格型4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0">
    <w:name w:val="网格型26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1">
    <w:name w:val="网格型27"/>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2">
    <w:name w:val="网格型29"/>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3">
    <w:name w:val="网格型119"/>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4">
    <w:name w:val="网格型124"/>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5">
    <w:name w:val="网格型5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6">
    <w:name w:val="网格型6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7">
    <w:name w:val="网格型7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8">
    <w:name w:val="网格型8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9">
    <w:name w:val="网格型9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0">
    <w:name w:val="网格型3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1">
    <w:name w:val="网格型1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2">
    <w:name w:val="网格型10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3">
    <w:name w:val="网格型13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4">
    <w:name w:val="网格型2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5">
    <w:name w:val="网格型11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6">
    <w:name w:val="网格型12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7">
    <w:name w:val="网格型3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8">
    <w:name w:val="网格型14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9">
    <w:name w:val="网格型15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0">
    <w:name w:val="网格型113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1">
    <w:name w:val="网格型16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2">
    <w:name w:val="网格型17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3">
    <w:name w:val="网格型23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4">
    <w:name w:val="无格式表格 312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75">
    <w:name w:val="网格型114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6">
    <w:name w:val="网格型12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7">
    <w:name w:val="网格型33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8">
    <w:name w:val="网格型18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9">
    <w:name w:val="网格型19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0">
    <w:name w:val="网格型110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1">
    <w:name w:val="网格型20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2">
    <w:name w:val="网格型24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3">
    <w:name w:val="网格型115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4">
    <w:name w:val="网格型25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5">
    <w:name w:val="无格式表格 313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86">
    <w:name w:val="网格型116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7">
    <w:name w:val="网格型123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8">
    <w:name w:val="网格型34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9">
    <w:name w:val="网格型4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0">
    <w:name w:val="网格型30"/>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1">
    <w:name w:val="网格型210"/>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2">
    <w:name w:val="无格式表格 315"/>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93">
    <w:name w:val="网格型36"/>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4">
    <w:name w:val="网格型4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5">
    <w:name w:val="无格式表格 3112"/>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96">
    <w:name w:val="网格型26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7">
    <w:name w:val="无格式表格 3141"/>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98">
    <w:name w:val="网格型35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99">
    <w:name w:val="网格型117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0">
    <w:name w:val="无格式表格 3111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01">
    <w:name w:val="网格型4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2">
    <w:name w:val="网格型42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3">
    <w:name w:val="网格型26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4">
    <w:name w:val="网格型271"/>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5">
    <w:name w:val="网格型28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6">
    <w:name w:val="网格型29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7">
    <w:name w:val="网格型26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8">
    <w:name w:val="网格型37"/>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9">
    <w:name w:val="网格型120"/>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0">
    <w:name w:val="网格型2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1">
    <w:name w:val="无格式表格 316"/>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12">
    <w:name w:val="网格型1110"/>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3">
    <w:name w:val="网格型125"/>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4">
    <w:name w:val="网格型38"/>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5">
    <w:name w:val="网格型44"/>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6">
    <w:name w:val="网格型5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7">
    <w:name w:val="网格型6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8">
    <w:name w:val="网格型7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9">
    <w:name w:val="网格型8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0">
    <w:name w:val="网格型9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1">
    <w:name w:val="网格型3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2">
    <w:name w:val="网格型11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3">
    <w:name w:val="网格型10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4">
    <w:name w:val="网格型13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5">
    <w:name w:val="网格型21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6">
    <w:name w:val="无格式表格 3113"/>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27">
    <w:name w:val="网格型112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8">
    <w:name w:val="网格型12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9">
    <w:name w:val="网格型32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0">
    <w:name w:val="网格型14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1">
    <w:name w:val="网格型15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2">
    <w:name w:val="网格型22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3">
    <w:name w:val="网格型113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4">
    <w:name w:val="网格型16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5">
    <w:name w:val="网格型17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6">
    <w:name w:val="网格型23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7">
    <w:name w:val="无格式表格 3122"/>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38">
    <w:name w:val="网格型114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9">
    <w:name w:val="网格型122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0">
    <w:name w:val="网格型33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1">
    <w:name w:val="网格型18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2">
    <w:name w:val="网格型19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3">
    <w:name w:val="网格型110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4">
    <w:name w:val="网格型20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5">
    <w:name w:val="网格型24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6">
    <w:name w:val="网格型115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7">
    <w:name w:val="网格型25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8">
    <w:name w:val="无格式表格 3132"/>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49">
    <w:name w:val="网格型116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0">
    <w:name w:val="网格型123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1">
    <w:name w:val="网格型34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2">
    <w:name w:val="网格型26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3">
    <w:name w:val="无格式表格 3142"/>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54">
    <w:name w:val="网格型35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5">
    <w:name w:val="网格型117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6">
    <w:name w:val="网格型22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7">
    <w:name w:val="网格型118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8">
    <w:name w:val="无格式表格 31112"/>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59">
    <w:name w:val="网格型41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0">
    <w:name w:val="网格型42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1">
    <w:name w:val="网格型261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2">
    <w:name w:val="网格型272"/>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3">
    <w:name w:val="网格型28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4">
    <w:name w:val="网格型29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5">
    <w:name w:val="网格型119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6">
    <w:name w:val="网格型124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7">
    <w:name w:val="网格型5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8">
    <w:name w:val="网格型6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9">
    <w:name w:val="网格型7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0">
    <w:name w:val="网格型8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1">
    <w:name w:val="网格型9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2">
    <w:name w:val="网格型3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3">
    <w:name w:val="网格型11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4">
    <w:name w:val="网格型10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5">
    <w:name w:val="网格型13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6">
    <w:name w:val="网格型2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7">
    <w:name w:val="网格型112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8">
    <w:name w:val="网格型12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9">
    <w:name w:val="网格型32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0">
    <w:name w:val="网格型14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1">
    <w:name w:val="网格型15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2">
    <w:name w:val="网格型113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3">
    <w:name w:val="网格型16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4">
    <w:name w:val="网格型17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5">
    <w:name w:val="网格型23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6">
    <w:name w:val="无格式表格 3121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87">
    <w:name w:val="网格型114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8">
    <w:name w:val="网格型122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9">
    <w:name w:val="网格型33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0">
    <w:name w:val="网格型18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1">
    <w:name w:val="网格型19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2">
    <w:name w:val="网格型110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3">
    <w:name w:val="网格型20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4">
    <w:name w:val="网格型24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5">
    <w:name w:val="网格型115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6">
    <w:name w:val="网格型25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7">
    <w:name w:val="无格式表格 3131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98">
    <w:name w:val="网格型116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9">
    <w:name w:val="网格型123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0">
    <w:name w:val="网格型34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01">
    <w:name w:val="Char Char Char Char1"/>
    <w:basedOn w:val="1"/>
    <w:uiPriority w:val="0"/>
    <w:rPr>
      <w:rFonts w:ascii="Times New Roman" w:hAnsi="Times New Roman" w:eastAsia="宋体" w:cs="Times New Roman"/>
      <w:szCs w:val="24"/>
    </w:rPr>
  </w:style>
  <w:style w:type="table" w:customStyle="1" w:styleId="502">
    <w:name w:val="网格型12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3">
    <w:name w:val="网格型128"/>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4">
    <w:name w:val="网格型129"/>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05">
    <w:name w:val="section:2101"/>
    <w:basedOn w:val="1"/>
    <w:next w:val="1"/>
    <w:unhideWhenUsed/>
    <w:qFormat/>
    <w:uiPriority w:val="9"/>
    <w:pPr>
      <w:keepNext/>
      <w:keepLines/>
      <w:tabs>
        <w:tab w:val="left" w:pos="1418"/>
      </w:tabs>
      <w:spacing w:beforeLines="50" w:afterLines="50" w:line="360" w:lineRule="auto"/>
      <w:jc w:val="left"/>
      <w:outlineLvl w:val="1"/>
    </w:pPr>
    <w:rPr>
      <w:rFonts w:ascii="Cambria" w:hAnsi="Cambria" w:eastAsia="黑体" w:cs="Times New Roman"/>
      <w:b/>
      <w:bCs/>
      <w:sz w:val="30"/>
      <w:szCs w:val="32"/>
    </w:rPr>
  </w:style>
  <w:style w:type="table" w:customStyle="1" w:styleId="506">
    <w:name w:val="网格型1173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7">
    <w:name w:val="网格型39"/>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8">
    <w:name w:val="网格型264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9">
    <w:name w:val="网格型41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0">
    <w:name w:val="网格型42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1">
    <w:name w:val="网格型28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2">
    <w:name w:val="网格型284"/>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3">
    <w:name w:val="网格型110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4">
    <w:name w:val="网格型130"/>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5">
    <w:name w:val="网格型126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6">
    <w:name w:val="网格型1173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7">
    <w:name w:val="网格型40"/>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8">
    <w:name w:val="网格型264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9">
    <w:name w:val="网格型411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0">
    <w:name w:val="网格型42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1">
    <w:name w:val="网格型282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2">
    <w:name w:val="网格型28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3">
    <w:name w:val="网格型110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4">
    <w:name w:val="网格型13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5">
    <w:name w:val="网格型126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6">
    <w:name w:val="网格型126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7">
    <w:name w:val="网格型13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8">
    <w:name w:val="网格型126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29">
    <w:name w:val="xl10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Cs w:val="21"/>
    </w:rPr>
  </w:style>
  <w:style w:type="paragraph" w:customStyle="1" w:styleId="530">
    <w:name w:val="xl1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 w:hAnsi="楷体" w:eastAsia="楷体" w:cs="宋体"/>
      <w:kern w:val="0"/>
      <w:szCs w:val="21"/>
    </w:rPr>
  </w:style>
  <w:style w:type="paragraph" w:customStyle="1" w:styleId="531">
    <w:name w:val="xl11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532">
    <w:name w:val="xl1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33">
    <w:name w:val="xl11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4"/>
      <w:szCs w:val="24"/>
    </w:rPr>
  </w:style>
  <w:style w:type="paragraph" w:customStyle="1" w:styleId="534">
    <w:name w:val="xl114"/>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35">
    <w:name w:val="xl115"/>
    <w:basedOn w:val="1"/>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36">
    <w:name w:val="xl116"/>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37">
    <w:name w:val="xl11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table" w:customStyle="1" w:styleId="538">
    <w:name w:val="网格型4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39">
    <w:name w:val="网格型1173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0">
    <w:name w:val="网格型46"/>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1">
    <w:name w:val="网格型264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2">
    <w:name w:val="网格型4111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3">
    <w:name w:val="网格型421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4">
    <w:name w:val="网格型282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5">
    <w:name w:val="网格型286"/>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6">
    <w:name w:val="网格型110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7">
    <w:name w:val="网格型13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8">
    <w:name w:val="网格型126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9">
    <w:name w:val="网格型1173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0">
    <w:name w:val="网格型47"/>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1">
    <w:name w:val="网格型264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2">
    <w:name w:val="网格型4111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3">
    <w:name w:val="网格型421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4">
    <w:name w:val="网格型2824"/>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5">
    <w:name w:val="网格型287"/>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6">
    <w:name w:val="网格型1106"/>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7">
    <w:name w:val="网格型136"/>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8">
    <w:name w:val="网格型1266"/>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9">
    <w:name w:val="网格型48"/>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0">
    <w:name w:val="网格型13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1">
    <w:name w:val="网格型214"/>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2">
    <w:name w:val="无格式表格 317"/>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563">
    <w:name w:val="网格型111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4">
    <w:name w:val="网格型1210"/>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5">
    <w:name w:val="网格型310"/>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6">
    <w:name w:val="网格型49"/>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7">
    <w:name w:val="网格型5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8">
    <w:name w:val="网格型6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9">
    <w:name w:val="网格型7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0">
    <w:name w:val="网格型8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1">
    <w:name w:val="网格型9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2">
    <w:name w:val="网格型31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3">
    <w:name w:val="网格型1114"/>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4">
    <w:name w:val="网格型10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5">
    <w:name w:val="网格型138"/>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6">
    <w:name w:val="网格型215"/>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7">
    <w:name w:val="无格式表格 3114"/>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578">
    <w:name w:val="网格型112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9">
    <w:name w:val="网格型121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0">
    <w:name w:val="网格型32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1">
    <w:name w:val="网格型14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2">
    <w:name w:val="网格型15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3">
    <w:name w:val="网格型22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4">
    <w:name w:val="网格型113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5">
    <w:name w:val="网格型16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6">
    <w:name w:val="网格型17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7">
    <w:name w:val="网格型23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8">
    <w:name w:val="无格式表格 3123"/>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589">
    <w:name w:val="网格型114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0">
    <w:name w:val="网格型122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1">
    <w:name w:val="网格型33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2">
    <w:name w:val="网格型18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3">
    <w:name w:val="网格型19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4">
    <w:name w:val="网格型110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5">
    <w:name w:val="网格型20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6">
    <w:name w:val="网格型24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7">
    <w:name w:val="网格型1153"/>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8">
    <w:name w:val="网格型25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9">
    <w:name w:val="无格式表格 3133"/>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00">
    <w:name w:val="网格型1163"/>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1">
    <w:name w:val="网格型1233"/>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2">
    <w:name w:val="网格型343"/>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3">
    <w:name w:val="网格型26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4">
    <w:name w:val="无格式表格 3143"/>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05">
    <w:name w:val="网格型35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6">
    <w:name w:val="网格型1174"/>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7">
    <w:name w:val="网格型22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8">
    <w:name w:val="网格型118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9">
    <w:name w:val="无格式表格 31113"/>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10">
    <w:name w:val="网格型41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1">
    <w:name w:val="网格型424"/>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2">
    <w:name w:val="网格型2614"/>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3">
    <w:name w:val="网格型273"/>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4">
    <w:name w:val="网格型288"/>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5">
    <w:name w:val="网格型293"/>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6">
    <w:name w:val="网格型119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7">
    <w:name w:val="网格型124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8">
    <w:name w:val="网格型5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9">
    <w:name w:val="网格型6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0">
    <w:name w:val="网格型7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1">
    <w:name w:val="网格型8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2">
    <w:name w:val="网格型9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3">
    <w:name w:val="网格型31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4">
    <w:name w:val="网格型111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5">
    <w:name w:val="网格型10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6">
    <w:name w:val="网格型13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7">
    <w:name w:val="网格型21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8">
    <w:name w:val="网格型112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9">
    <w:name w:val="网格型121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0">
    <w:name w:val="网格型32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1">
    <w:name w:val="网格型14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2">
    <w:name w:val="网格型15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3">
    <w:name w:val="网格型113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4">
    <w:name w:val="网格型16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5">
    <w:name w:val="网格型17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6">
    <w:name w:val="网格型23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7">
    <w:name w:val="无格式表格 31212"/>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38">
    <w:name w:val="网格型114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9">
    <w:name w:val="网格型122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0">
    <w:name w:val="网格型33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1">
    <w:name w:val="网格型18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2">
    <w:name w:val="网格型19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3">
    <w:name w:val="网格型110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4">
    <w:name w:val="网格型2012"/>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5">
    <w:name w:val="网格型24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6">
    <w:name w:val="网格型11512"/>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7">
    <w:name w:val="网格型25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8">
    <w:name w:val="无格式表格 31312"/>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49">
    <w:name w:val="网格型11612"/>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0">
    <w:name w:val="网格型12312"/>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1">
    <w:name w:val="网格型34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2">
    <w:name w:val="网格型4112"/>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3">
    <w:name w:val="网格型4215"/>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4">
    <w:name w:val="网格型30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5">
    <w:name w:val="网格型210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6">
    <w:name w:val="无格式表格 3151"/>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57">
    <w:name w:val="网格型36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8">
    <w:name w:val="网格型43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9">
    <w:name w:val="无格式表格 3112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60">
    <w:name w:val="网格型26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1">
    <w:name w:val="无格式表格 31411"/>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62">
    <w:name w:val="网格型35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3">
    <w:name w:val="网格型117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4">
    <w:name w:val="无格式表格 31111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65">
    <w:name w:val="网格型41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6">
    <w:name w:val="网格型42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7">
    <w:name w:val="网格型26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8">
    <w:name w:val="网格型2711"/>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9">
    <w:name w:val="网格型28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0">
    <w:name w:val="网格型29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1">
    <w:name w:val="网格型261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2">
    <w:name w:val="网格型2825"/>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3">
    <w:name w:val="网格型37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4">
    <w:name w:val="网格型120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5">
    <w:name w:val="网格型21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6">
    <w:name w:val="无格式表格 3161"/>
    <w:basedOn w:val="88"/>
    <w:qFormat/>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77">
    <w:name w:val="网格型1110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8">
    <w:name w:val="网格型125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9">
    <w:name w:val="网格型38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0">
    <w:name w:val="网格型44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1">
    <w:name w:val="网格型5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2">
    <w:name w:val="网格型6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3">
    <w:name w:val="网格型7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4">
    <w:name w:val="网格型8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5">
    <w:name w:val="网格型9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6">
    <w:name w:val="网格型31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7">
    <w:name w:val="网格型111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8">
    <w:name w:val="网格型10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9">
    <w:name w:val="网格型13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0">
    <w:name w:val="网格型213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1">
    <w:name w:val="无格式表格 3113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92">
    <w:name w:val="网格型112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3">
    <w:name w:val="网格型121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4">
    <w:name w:val="网格型32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5">
    <w:name w:val="网格型14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6">
    <w:name w:val="网格型15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7">
    <w:name w:val="网格型22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8">
    <w:name w:val="网格型113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9">
    <w:name w:val="网格型16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0">
    <w:name w:val="网格型17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1">
    <w:name w:val="网格型23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2">
    <w:name w:val="无格式表格 3122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03">
    <w:name w:val="网格型114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4">
    <w:name w:val="网格型122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5">
    <w:name w:val="网格型33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6">
    <w:name w:val="网格型18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7">
    <w:name w:val="网格型19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8">
    <w:name w:val="网格型110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9">
    <w:name w:val="网格型20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0">
    <w:name w:val="网格型24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1">
    <w:name w:val="网格型115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2">
    <w:name w:val="网格型25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3">
    <w:name w:val="无格式表格 3132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14">
    <w:name w:val="网格型1162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5">
    <w:name w:val="网格型1232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6">
    <w:name w:val="网格型34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7">
    <w:name w:val="网格型263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8">
    <w:name w:val="无格式表格 31421"/>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19">
    <w:name w:val="网格型35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0">
    <w:name w:val="网格型117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1">
    <w:name w:val="网格型22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2">
    <w:name w:val="网格型118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3">
    <w:name w:val="无格式表格 311121"/>
    <w:basedOn w:val="88"/>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24">
    <w:name w:val="网格型413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5">
    <w:name w:val="网格型423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6">
    <w:name w:val="网格型2613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7">
    <w:name w:val="网格型2721"/>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8">
    <w:name w:val="网格型283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9">
    <w:name w:val="网格型29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0">
    <w:name w:val="网格型119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1">
    <w:name w:val="网格型124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2">
    <w:name w:val="网格型5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3">
    <w:name w:val="网格型6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4">
    <w:name w:val="网格型7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5">
    <w:name w:val="网格型8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6">
    <w:name w:val="网格型9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7">
    <w:name w:val="网格型31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8">
    <w:name w:val="网格型111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9">
    <w:name w:val="网格型10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0">
    <w:name w:val="网格型13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1">
    <w:name w:val="网格型21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2">
    <w:name w:val="网格型112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3">
    <w:name w:val="网格型121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4">
    <w:name w:val="网格型32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5">
    <w:name w:val="网格型14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6">
    <w:name w:val="网格型15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7">
    <w:name w:val="网格型113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8">
    <w:name w:val="网格型16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9">
    <w:name w:val="网格型17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0">
    <w:name w:val="网格型23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1">
    <w:name w:val="无格式表格 31211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52">
    <w:name w:val="网格型114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3">
    <w:name w:val="网格型122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4">
    <w:name w:val="网格型33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5">
    <w:name w:val="网格型18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6">
    <w:name w:val="网格型19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7">
    <w:name w:val="网格型110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8">
    <w:name w:val="网格型201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9">
    <w:name w:val="网格型24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0">
    <w:name w:val="网格型1151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1">
    <w:name w:val="网格型25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2">
    <w:name w:val="无格式表格 313111"/>
    <w:basedOn w:val="88"/>
    <w:uiPriority w:val="43"/>
    <w:rPr>
      <w:kern w:val="0"/>
      <w:sz w:val="20"/>
      <w:szCs w:val="20"/>
    </w:rPr>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763">
    <w:name w:val="网格型116111"/>
    <w:basedOn w:val="8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4">
    <w:name w:val="网格型123111"/>
    <w:basedOn w:val="88"/>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5">
    <w:name w:val="网格型34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6">
    <w:name w:val="网格型2645"/>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7">
    <w:name w:val="网格型41115"/>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8">
    <w:name w:val="网格型1267"/>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9">
    <w:name w:val="网格型127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0">
    <w:name w:val="网格型128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1">
    <w:name w:val="网格型11735"/>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2">
    <w:name w:val="网格型129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3">
    <w:name w:val="网格型1173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4">
    <w:name w:val="网格型39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5">
    <w:name w:val="网格型264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6">
    <w:name w:val="网格型411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7">
    <w:name w:val="网格型4211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8">
    <w:name w:val="网格型2821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9">
    <w:name w:val="网格型284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0">
    <w:name w:val="网格型1103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1">
    <w:name w:val="网格型130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2">
    <w:name w:val="网格型1261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3">
    <w:name w:val="网格型1173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4">
    <w:name w:val="网格型40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5">
    <w:name w:val="网格型264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6">
    <w:name w:val="网格型4111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7">
    <w:name w:val="网格型42121"/>
    <w:basedOn w:val="8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8">
    <w:name w:val="网格型2822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9">
    <w:name w:val="网格型285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0">
    <w:name w:val="网格型1104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1">
    <w:name w:val="网格型133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2">
    <w:name w:val="网格型1262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3">
    <w:name w:val="网格型1263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4">
    <w:name w:val="网格型134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5">
    <w:name w:val="网格型12641"/>
    <w:basedOn w:val="8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6">
    <w:name w:val="网格型451"/>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E7F0C-3147-4EB6-8D77-944F9E02EB61}">
  <ds:schemaRefs/>
</ds:datastoreItem>
</file>

<file path=docProps/app.xml><?xml version="1.0" encoding="utf-8"?>
<Properties xmlns="http://schemas.openxmlformats.org/officeDocument/2006/extended-properties" xmlns:vt="http://schemas.openxmlformats.org/officeDocument/2006/docPropsVTypes">
  <Template>Normal</Template>
  <Pages>27</Pages>
  <Words>13074</Words>
  <Characters>13674</Characters>
  <Lines>110</Lines>
  <Paragraphs>30</Paragraphs>
  <TotalTime>3909</TotalTime>
  <ScaleCrop>false</ScaleCrop>
  <LinksUpToDate>false</LinksUpToDate>
  <CharactersWithSpaces>13769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2023-06-02T06:07:00Z</dcterms:created>
  <dc:creator>羽翼_yz</dc:creator>
  <cp:lastModifiedBy>未遂</cp:lastModifiedBy>
  <cp:lastPrinted>2023-06-02T07:16:00Z</cp:lastPrinted>
  <dcterms:modified xsi:type="dcterms:W3CDTF">2023-08-01T06:31:41Z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E441D8A3993A43AC8E172071AC950A10_12</vt:lpwstr>
  </property>
</Properties>
</file>