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8"/>
        <w:tblW w:w="0" w:type="auto"/>
        <w:tblLook w:val="04A0" w:firstRow="1" w:lastRow="0" w:firstColumn="1" w:lastColumn="0" w:noHBand="0" w:noVBand="1"/>
      </w:tblPr>
      <w:tblGrid>
        <w:gridCol w:w="10402"/>
      </w:tblGrid>
      <w:tr w:rsidR="00836E6E">
        <w:trPr>
          <w:trHeight w:val="3592"/>
        </w:trPr>
        <w:tc>
          <w:tcPr>
            <w:tcW w:w="10402" w:type="dxa"/>
            <w:tcBorders>
              <w:top w:val="nil"/>
              <w:left w:val="nil"/>
              <w:bottom w:val="nil"/>
              <w:right w:val="nil"/>
            </w:tcBorders>
          </w:tcPr>
          <w:p w:rsidR="00836E6E" w:rsidRDefault="00836E6E">
            <w:pPr>
              <w:pStyle w:val="a4"/>
              <w:spacing w:line="360" w:lineRule="auto"/>
              <w:rPr>
                <w:rFonts w:ascii="仿宋" w:eastAsia="仿宋" w:hAnsi="仿宋" w:cs="仿宋" w:hint="eastAsia"/>
                <w:b/>
                <w:bCs/>
                <w:color w:val="FF0000"/>
                <w:sz w:val="22"/>
                <w:szCs w:val="22"/>
              </w:rPr>
            </w:pPr>
          </w:p>
        </w:tc>
      </w:tr>
      <w:tr w:rsidR="00836E6E">
        <w:trPr>
          <w:trHeight w:val="4945"/>
        </w:trPr>
        <w:tc>
          <w:tcPr>
            <w:tcW w:w="10402" w:type="dxa"/>
            <w:tcBorders>
              <w:top w:val="nil"/>
              <w:left w:val="nil"/>
              <w:bottom w:val="nil"/>
              <w:right w:val="nil"/>
            </w:tcBorders>
          </w:tcPr>
          <w:p w:rsidR="00836E6E" w:rsidRDefault="00077166">
            <w:pPr>
              <w:ind w:rightChars="129" w:right="284"/>
              <w:jc w:val="center"/>
              <w:rPr>
                <w:rFonts w:ascii="宋体" w:eastAsia="宋体" w:hAnsi="宋体" w:cs="宋体"/>
                <w:b/>
                <w:bCs/>
                <w:sz w:val="52"/>
                <w:szCs w:val="52"/>
                <w:lang w:val="en-US"/>
              </w:rPr>
            </w:pPr>
            <w:r>
              <w:rPr>
                <w:rFonts w:ascii="宋体" w:eastAsia="宋体" w:hAnsi="宋体" w:cs="宋体"/>
                <w:b/>
                <w:sz w:val="52"/>
              </w:rPr>
              <w:t>2022</w:t>
            </w:r>
            <w:r>
              <w:rPr>
                <w:rFonts w:ascii="宋体" w:eastAsia="宋体" w:hAnsi="宋体" w:cs="宋体"/>
                <w:b/>
                <w:sz w:val="52"/>
              </w:rPr>
              <w:t>年度</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常州市住房公积金管理中心</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部门决算公开</w:t>
            </w:r>
          </w:p>
        </w:tc>
      </w:tr>
    </w:tbl>
    <w:p w:rsidR="00836E6E" w:rsidRDefault="00836E6E">
      <w:pPr>
        <w:ind w:rightChars="129" w:right="284"/>
        <w:jc w:val="both"/>
        <w:rPr>
          <w:rFonts w:ascii="宋体" w:eastAsia="宋体" w:hAnsi="宋体" w:cs="宋体"/>
          <w:b/>
          <w:bCs/>
          <w:sz w:val="52"/>
          <w:szCs w:val="52"/>
        </w:rPr>
        <w:sectPr w:rsidR="00836E6E">
          <w:headerReference w:type="default" r:id="rId8"/>
          <w:headerReference w:type="first" r:id="rId9"/>
          <w:pgSz w:w="11906" w:h="16838"/>
          <w:pgMar w:top="1580" w:right="700" w:bottom="770" w:left="1020" w:header="170" w:footer="280" w:gutter="0"/>
          <w:cols w:space="720"/>
          <w:formProt w:val="0"/>
          <w:titlePg/>
          <w:docGrid w:linePitch="100"/>
        </w:sectPr>
      </w:pPr>
    </w:p>
    <w:p w:rsidR="00836E6E" w:rsidRDefault="00836E6E">
      <w:pPr>
        <w:pStyle w:val="a4"/>
        <w:spacing w:before="4"/>
        <w:rPr>
          <w:rFonts w:ascii="华文仿宋" w:eastAsia="华文仿宋" w:hAnsi="华文仿宋" w:cs="仿宋"/>
          <w:sz w:val="10"/>
        </w:rPr>
      </w:pPr>
    </w:p>
    <w:p w:rsidR="00836E6E" w:rsidRDefault="00077166">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836E6E" w:rsidRDefault="00836E6E">
      <w:pPr>
        <w:pStyle w:val="a4"/>
        <w:spacing w:before="7"/>
        <w:rPr>
          <w:rFonts w:ascii="仿宋" w:eastAsia="仿宋" w:hAnsi="仿宋" w:cs="仿宋"/>
          <w:sz w:val="27"/>
        </w:rPr>
      </w:pPr>
    </w:p>
    <w:p w:rsidR="00836E6E" w:rsidRDefault="00077166">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第一部分</w:t>
      </w:r>
      <w:r>
        <w:rPr>
          <w:rFonts w:ascii="黑体" w:eastAsia="黑体" w:hAnsi="黑体" w:cs="黑体" w:hint="eastAsia"/>
        </w:rPr>
        <w:t xml:space="preserve"> </w:t>
      </w:r>
      <w:r>
        <w:rPr>
          <w:rFonts w:ascii="黑体" w:eastAsia="黑体" w:hAnsi="黑体" w:cs="黑体" w:hint="eastAsia"/>
          <w:lang w:val="en-US"/>
        </w:rPr>
        <w:t>部门</w:t>
      </w:r>
      <w:r>
        <w:rPr>
          <w:rFonts w:ascii="黑体" w:eastAsia="黑体" w:hAnsi="黑体" w:cs="黑体" w:hint="eastAsia"/>
        </w:rPr>
        <w:t>概况</w:t>
      </w:r>
    </w:p>
    <w:p w:rsidR="00836E6E" w:rsidRDefault="00077166">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836E6E" w:rsidRDefault="00077166">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机构设置及决算单位构成情况</w:t>
      </w:r>
    </w:p>
    <w:p w:rsidR="00836E6E" w:rsidRDefault="00077166">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w:t>
      </w:r>
      <w:r>
        <w:rPr>
          <w:rFonts w:ascii="仿宋" w:eastAsia="仿宋" w:hAnsi="仿宋" w:cs="仿宋" w:hint="eastAsia"/>
          <w:lang w:val="en-US"/>
        </w:rPr>
        <w:t>2</w:t>
      </w:r>
      <w:r>
        <w:rPr>
          <w:rFonts w:ascii="仿宋" w:eastAsia="仿宋" w:hAnsi="仿宋" w:cs="仿宋" w:hint="eastAsia"/>
        </w:rPr>
        <w:t>年度主要工作完成情</w:t>
      </w:r>
      <w:bookmarkStart w:id="0" w:name="_GoBack"/>
      <w:bookmarkEnd w:id="0"/>
      <w:r>
        <w:rPr>
          <w:rFonts w:ascii="仿宋" w:eastAsia="仿宋" w:hAnsi="仿宋" w:cs="仿宋" w:hint="eastAsia"/>
        </w:rPr>
        <w:t>况</w:t>
      </w:r>
    </w:p>
    <w:p w:rsidR="00836E6E" w:rsidRDefault="00077166">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w:t>
      </w:r>
      <w:r>
        <w:rPr>
          <w:rFonts w:ascii="黑体" w:eastAsia="黑体" w:hAnsi="黑体" w:cs="黑体" w:hint="eastAsia"/>
          <w:lang w:val="en-US"/>
        </w:rPr>
        <w:t xml:space="preserve"> 2022</w:t>
      </w:r>
      <w:r>
        <w:rPr>
          <w:rFonts w:ascii="黑体" w:eastAsia="黑体" w:hAnsi="黑体" w:cs="黑体" w:hint="eastAsia"/>
          <w:lang w:val="en-US"/>
        </w:rPr>
        <w:t>年度</w:t>
      </w:r>
      <w:r>
        <w:rPr>
          <w:rFonts w:ascii="黑体" w:eastAsia="黑体" w:hAnsi="黑体" w:cs="黑体"/>
        </w:rPr>
        <w:t>部门决算表</w:t>
      </w:r>
    </w:p>
    <w:p w:rsidR="00836E6E" w:rsidRDefault="00077166">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836E6E" w:rsidRDefault="00077166">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836E6E" w:rsidRDefault="00077166">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836E6E" w:rsidRDefault="00077166">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836E6E" w:rsidRDefault="00077166">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836E6E" w:rsidRDefault="00077166">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w:t>
      </w:r>
    </w:p>
    <w:p w:rsidR="00836E6E" w:rsidRDefault="00077166">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七、一般公共预算支出决算表（功能科目）</w:t>
      </w:r>
    </w:p>
    <w:p w:rsidR="00836E6E" w:rsidRDefault="00077166">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836E6E" w:rsidRDefault="00077166">
      <w:pPr>
        <w:pStyle w:val="a4"/>
        <w:spacing w:line="360" w:lineRule="auto"/>
        <w:ind w:leftChars="300" w:left="671" w:hanging="11"/>
        <w:jc w:val="both"/>
        <w:rPr>
          <w:rFonts w:ascii="仿宋" w:eastAsia="仿宋" w:hAnsi="仿宋" w:cs="仿宋"/>
        </w:rPr>
      </w:pPr>
      <w:r>
        <w:rPr>
          <w:rFonts w:ascii="仿宋" w:eastAsia="仿宋" w:hAnsi="仿宋" w:cs="仿宋" w:hint="eastAsia"/>
        </w:rPr>
        <w:t>九、</w:t>
      </w:r>
      <w:r>
        <w:rPr>
          <w:rFonts w:ascii="仿宋" w:eastAsia="仿宋" w:hAnsi="仿宋" w:cs="仿宋" w:hint="eastAsia"/>
          <w:lang w:val="en-US"/>
        </w:rPr>
        <w:t>财政拨款“三公”经费、会议费和培训费支出决算表</w:t>
      </w:r>
    </w:p>
    <w:p w:rsidR="00836E6E" w:rsidRDefault="00077166">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836E6E" w:rsidRDefault="00077166">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836E6E" w:rsidRDefault="00077166">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w:t>
      </w:r>
      <w:r>
        <w:rPr>
          <w:rFonts w:ascii="仿宋" w:eastAsia="仿宋" w:hAnsi="仿宋" w:cs="仿宋" w:hint="eastAsia"/>
          <w:lang w:val="en-US"/>
        </w:rPr>
        <w:t>财政拨款</w:t>
      </w:r>
      <w:r>
        <w:rPr>
          <w:rFonts w:ascii="仿宋" w:eastAsia="仿宋" w:hAnsi="仿宋" w:cs="仿宋" w:hint="eastAsia"/>
        </w:rPr>
        <w:t>机关运行经费支出决算表</w:t>
      </w:r>
    </w:p>
    <w:p w:rsidR="00836E6E" w:rsidRDefault="00077166">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836E6E" w:rsidRDefault="00077166">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w:t>
      </w:r>
      <w:r>
        <w:rPr>
          <w:rFonts w:ascii="黑体" w:eastAsia="黑体" w:hAnsi="黑体" w:cs="黑体" w:hint="eastAsia"/>
          <w:lang w:val="en-US"/>
        </w:rPr>
        <w:t xml:space="preserve"> 2022</w:t>
      </w:r>
      <w:r>
        <w:rPr>
          <w:rFonts w:ascii="黑体" w:eastAsia="黑体" w:hAnsi="黑体" w:cs="黑体" w:hint="eastAsia"/>
          <w:lang w:val="en-US"/>
        </w:rPr>
        <w:t>年度</w:t>
      </w:r>
      <w:r>
        <w:rPr>
          <w:rFonts w:ascii="黑体" w:eastAsia="黑体" w:hAnsi="黑体" w:cs="黑体"/>
        </w:rPr>
        <w:t>部门决算情况说明</w:t>
      </w:r>
    </w:p>
    <w:p w:rsidR="00836E6E" w:rsidRDefault="00077166">
      <w:pPr>
        <w:pStyle w:val="a4"/>
        <w:spacing w:line="360" w:lineRule="auto"/>
        <w:ind w:leftChars="300" w:left="671" w:hanging="11"/>
        <w:jc w:val="both"/>
        <w:rPr>
          <w:rFonts w:ascii="仿宋" w:eastAsia="仿宋" w:hAnsi="仿宋" w:cs="仿宋"/>
          <w:b/>
          <w:bCs/>
          <w:color w:val="000000"/>
          <w:sz w:val="30"/>
          <w:szCs w:val="30"/>
          <w:lang w:val="en-US" w:bidi="ar"/>
        </w:rPr>
      </w:pPr>
      <w:r>
        <w:rPr>
          <w:rFonts w:ascii="黑体" w:eastAsia="黑体" w:hAnsi="黑体" w:cs="黑体" w:hint="eastAsia"/>
          <w:lang w:val="en-US"/>
        </w:rPr>
        <w:t>第四部分</w:t>
      </w:r>
      <w:r>
        <w:rPr>
          <w:rFonts w:ascii="黑体" w:eastAsia="黑体" w:hAnsi="黑体" w:cs="黑体" w:hint="eastAsia"/>
          <w:lang w:val="en-US"/>
        </w:rPr>
        <w:t xml:space="preserve"> </w:t>
      </w:r>
      <w:r>
        <w:rPr>
          <w:rFonts w:ascii="黑体" w:eastAsia="黑体" w:hAnsi="黑体" w:cs="黑体" w:hint="eastAsia"/>
          <w:lang w:val="en-US"/>
        </w:rPr>
        <w:t>名词解释</w:t>
      </w:r>
    </w:p>
    <w:p w:rsidR="00836E6E" w:rsidRDefault="00836E6E">
      <w:pPr>
        <w:pStyle w:val="a4"/>
        <w:spacing w:line="235" w:lineRule="auto"/>
        <w:ind w:leftChars="300" w:left="669" w:right="2414" w:hanging="9"/>
        <w:jc w:val="both"/>
        <w:rPr>
          <w:rFonts w:ascii="仿宋" w:eastAsia="仿宋" w:hAnsi="仿宋" w:cs="仿宋"/>
        </w:rPr>
        <w:sectPr w:rsidR="00836E6E">
          <w:footerReference w:type="default" r:id="rId10"/>
          <w:pgSz w:w="11906" w:h="16838"/>
          <w:pgMar w:top="1580" w:right="700" w:bottom="770" w:left="1020" w:header="283" w:footer="280" w:gutter="0"/>
          <w:pgNumType w:fmt="numberInDash" w:start="1"/>
          <w:cols w:space="720"/>
          <w:formProt w:val="0"/>
          <w:docGrid w:linePitch="100"/>
        </w:sectPr>
      </w:pPr>
    </w:p>
    <w:p w:rsidR="00836E6E" w:rsidRDefault="00836E6E">
      <w:pPr>
        <w:pStyle w:val="a4"/>
        <w:spacing w:before="1"/>
        <w:rPr>
          <w:rFonts w:ascii="华文仿宋" w:eastAsia="华文仿宋" w:hAnsi="华文仿宋" w:cs="仿宋"/>
          <w:sz w:val="14"/>
        </w:rPr>
      </w:pPr>
    </w:p>
    <w:p w:rsidR="00836E6E" w:rsidRDefault="00077166">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w:t>
      </w:r>
      <w:r>
        <w:rPr>
          <w:rFonts w:ascii="宋体" w:eastAsia="宋体" w:hAnsi="宋体" w:cs="宋体" w:hint="eastAsia"/>
          <w:b/>
          <w:bCs/>
          <w:lang w:val="en-US"/>
        </w:rPr>
        <w:t xml:space="preserve"> </w:t>
      </w:r>
      <w:r>
        <w:rPr>
          <w:rFonts w:ascii="宋体" w:eastAsia="宋体" w:hAnsi="宋体" w:cs="宋体" w:hint="eastAsia"/>
          <w:b/>
          <w:bCs/>
        </w:rPr>
        <w:t>部门概况</w:t>
      </w:r>
    </w:p>
    <w:p w:rsidR="00836E6E" w:rsidRDefault="00836E6E">
      <w:pPr>
        <w:ind w:rightChars="229" w:right="504"/>
        <w:jc w:val="both"/>
      </w:pPr>
    </w:p>
    <w:p w:rsidR="00836E6E" w:rsidRDefault="00077166">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w:t>
      </w:r>
      <w:r>
        <w:rPr>
          <w:rFonts w:ascii="仿宋" w:eastAsia="仿宋" w:hAnsi="仿宋" w:cs="仿宋"/>
        </w:rPr>
        <w:t>贯彻执行有关住房公积金管理的政策和法规，拟订全市住房公积金管理的具体办法和措施，并组织实施；监督检查全市住房公积金政策和法规措施的落实，组织查处违法违规行为；</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w:t>
      </w:r>
      <w:r>
        <w:rPr>
          <w:rFonts w:ascii="仿宋" w:eastAsia="仿宋" w:hAnsi="仿宋" w:cs="仿宋"/>
        </w:rPr>
        <w:t>编制、执行全市住房公积金的归集、使用计划，编制全市住房公积金的归集、使用计划执行情况报告；</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w:t>
      </w:r>
      <w:r>
        <w:rPr>
          <w:rFonts w:ascii="仿宋" w:eastAsia="仿宋" w:hAnsi="仿宋" w:cs="仿宋"/>
        </w:rPr>
        <w:t>负责记载全市住房公积金的账户信息、缴存、提取、使用等情况；</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(4)</w:t>
      </w:r>
      <w:r>
        <w:rPr>
          <w:rFonts w:ascii="仿宋" w:eastAsia="仿宋" w:hAnsi="仿宋" w:cs="仿宋"/>
        </w:rPr>
        <w:t>负责全市住房公积金的核算。审核全市住房公积金的提取、使用，负责全市住房公积金的保值和归还；</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(5)</w:t>
      </w:r>
      <w:r>
        <w:rPr>
          <w:rFonts w:ascii="仿宋" w:eastAsia="仿宋" w:hAnsi="仿宋" w:cs="仿宋"/>
        </w:rPr>
        <w:t>指导、管理和监督全市住房公积金受托银行等协作单位开展的住房公积金相关业务工作；</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(6)</w:t>
      </w:r>
      <w:r>
        <w:rPr>
          <w:rFonts w:ascii="仿宋" w:eastAsia="仿宋" w:hAnsi="仿宋" w:cs="仿宋"/>
        </w:rPr>
        <w:t>开展住房公积金政策宣传。建立全市住房公积金年度报告制度并定期向社会公布；</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(7)</w:t>
      </w:r>
      <w:r>
        <w:rPr>
          <w:rFonts w:ascii="仿宋" w:eastAsia="仿宋" w:hAnsi="仿宋" w:cs="仿宋"/>
        </w:rPr>
        <w:t>按规定审核、办理</w:t>
      </w:r>
      <w:proofErr w:type="gramStart"/>
      <w:r>
        <w:rPr>
          <w:rFonts w:ascii="仿宋" w:eastAsia="仿宋" w:hAnsi="仿宋" w:cs="仿宋"/>
        </w:rPr>
        <w:t>缴</w:t>
      </w:r>
      <w:proofErr w:type="gramEnd"/>
      <w:r>
        <w:rPr>
          <w:rFonts w:ascii="仿宋" w:eastAsia="仿宋" w:hAnsi="仿宋" w:cs="仿宋"/>
        </w:rPr>
        <w:t>存单</w:t>
      </w:r>
      <w:proofErr w:type="gramStart"/>
      <w:r>
        <w:rPr>
          <w:rFonts w:ascii="仿宋" w:eastAsia="仿宋" w:hAnsi="仿宋" w:cs="仿宋"/>
        </w:rPr>
        <w:t>位降低</w:t>
      </w:r>
      <w:proofErr w:type="gramEnd"/>
      <w:r>
        <w:rPr>
          <w:rFonts w:ascii="仿宋" w:eastAsia="仿宋" w:hAnsi="仿宋" w:cs="仿宋"/>
        </w:rPr>
        <w:t>住房公积金缴存比例或缓缴的申请；</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(8)</w:t>
      </w:r>
      <w:r>
        <w:rPr>
          <w:rFonts w:ascii="仿宋" w:eastAsia="仿宋" w:hAnsi="仿宋" w:cs="仿宋"/>
        </w:rPr>
        <w:t>承办市委、市政府、市住房公积金管理委员会交办的其他事项。</w:t>
      </w:r>
    </w:p>
    <w:p w:rsidR="00836E6E" w:rsidRDefault="00077166">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二、</w:t>
      </w:r>
      <w:r>
        <w:rPr>
          <w:rFonts w:ascii="黑体" w:eastAsia="黑体" w:hAnsi="黑体" w:cs="黑体"/>
        </w:rPr>
        <w:t>部门</w:t>
      </w:r>
      <w:r>
        <w:rPr>
          <w:rFonts w:ascii="黑体" w:eastAsia="黑体" w:hAnsi="黑体" w:cs="黑体" w:hint="eastAsia"/>
        </w:rPr>
        <w:t>机构设置及决算单位构成情况</w:t>
      </w:r>
    </w:p>
    <w:p w:rsidR="00836E6E" w:rsidRDefault="00077166">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t>1.</w:t>
      </w:r>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本部门内设机构包括办公室、组织人事处、内部审计处、计划财务</w:t>
      </w:r>
      <w:r>
        <w:rPr>
          <w:rFonts w:ascii="仿宋" w:eastAsia="仿宋" w:hAnsi="仿宋" w:cs="仿宋"/>
        </w:rPr>
        <w:t>处、会计结算处、法规稽查处、业</w:t>
      </w:r>
      <w:r>
        <w:rPr>
          <w:rFonts w:ascii="仿宋" w:eastAsia="仿宋" w:hAnsi="仿宋" w:cs="仿宋"/>
        </w:rPr>
        <w:lastRenderedPageBreak/>
        <w:t>务管理处、发展服务处、信息管理处、集中审核处、直属分中心、新北分中心、溧阳分中心、金坛分中心、武进分中心。本部门无下属单位。</w:t>
      </w:r>
    </w:p>
    <w:p w:rsidR="00836E6E" w:rsidRDefault="00077166">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t>2.</w:t>
      </w:r>
      <w:r>
        <w:rPr>
          <w:rFonts w:ascii="仿宋" w:eastAsia="仿宋" w:hAnsi="仿宋" w:cs="仿宋" w:hint="eastAsia"/>
        </w:rPr>
        <w:t>从决算单位构成看，纳入本</w:t>
      </w:r>
      <w:r>
        <w:rPr>
          <w:rFonts w:ascii="仿宋" w:eastAsia="仿宋" w:hAnsi="仿宋" w:cs="仿宋" w:hint="eastAsia"/>
          <w:lang w:val="en-US"/>
        </w:rPr>
        <w:t>部门</w:t>
      </w:r>
      <w:r>
        <w:rPr>
          <w:rFonts w:ascii="仿宋" w:eastAsia="仿宋" w:hAnsi="仿宋" w:cs="仿宋" w:hint="eastAsia"/>
        </w:rPr>
        <w:t>2022</w:t>
      </w:r>
      <w:r>
        <w:rPr>
          <w:rFonts w:ascii="仿宋" w:eastAsia="仿宋" w:hAnsi="仿宋" w:cs="仿宋" w:hint="eastAsia"/>
        </w:rPr>
        <w:t>年</w:t>
      </w:r>
      <w:r>
        <w:rPr>
          <w:rFonts w:ascii="仿宋" w:eastAsia="仿宋" w:hAnsi="仿宋" w:cs="仿宋" w:hint="eastAsia"/>
          <w:lang w:val="en-US"/>
        </w:rPr>
        <w:t>部门</w:t>
      </w:r>
      <w:r>
        <w:rPr>
          <w:rFonts w:ascii="仿宋" w:eastAsia="仿宋" w:hAnsi="仿宋" w:cs="仿宋" w:hint="eastAsia"/>
        </w:rPr>
        <w:t>汇总决算编制范围的预算单位共计</w:t>
      </w:r>
      <w:r>
        <w:rPr>
          <w:rFonts w:ascii="仿宋" w:eastAsia="仿宋" w:hAnsi="仿宋" w:cs="仿宋"/>
        </w:rPr>
        <w:t>1</w:t>
      </w:r>
      <w:r>
        <w:rPr>
          <w:rFonts w:ascii="仿宋" w:eastAsia="仿宋" w:hAnsi="仿宋" w:cs="仿宋" w:hint="eastAsia"/>
        </w:rPr>
        <w:t>家，具体包括：</w:t>
      </w:r>
      <w:r>
        <w:rPr>
          <w:rFonts w:ascii="仿宋" w:eastAsia="仿宋" w:hAnsi="仿宋" w:cs="仿宋"/>
        </w:rPr>
        <w:t>常州市住房公积金管理中心（本级）。</w:t>
      </w:r>
    </w:p>
    <w:p w:rsidR="00836E6E" w:rsidRDefault="00077166">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w:t>
      </w:r>
      <w:r>
        <w:rPr>
          <w:rFonts w:ascii="黑体" w:eastAsia="黑体" w:hAnsi="黑体" w:cs="黑体" w:hint="eastAsia"/>
        </w:rPr>
        <w:t>2022</w:t>
      </w:r>
      <w:r>
        <w:rPr>
          <w:rFonts w:ascii="黑体" w:eastAsia="黑体" w:hAnsi="黑体" w:cs="黑体" w:hint="eastAsia"/>
        </w:rPr>
        <w:t>年度主要工作完成情况</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w:t>
      </w:r>
      <w:r>
        <w:rPr>
          <w:rFonts w:ascii="仿宋" w:eastAsia="仿宋" w:hAnsi="仿宋" w:cs="仿宋"/>
        </w:rPr>
        <w:t>2022</w:t>
      </w:r>
      <w:r>
        <w:rPr>
          <w:rFonts w:ascii="仿宋" w:eastAsia="仿宋" w:hAnsi="仿宋" w:cs="仿宋"/>
        </w:rPr>
        <w:t>年度主要业务指标完成情况</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w:t>
      </w:r>
      <w:r>
        <w:rPr>
          <w:rFonts w:ascii="仿宋" w:eastAsia="仿宋" w:hAnsi="仿宋" w:cs="仿宋"/>
        </w:rPr>
        <w:t>制度覆盖</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全年新增开户单位</w:t>
      </w:r>
      <w:r>
        <w:rPr>
          <w:rFonts w:ascii="仿宋" w:eastAsia="仿宋" w:hAnsi="仿宋" w:cs="仿宋"/>
        </w:rPr>
        <w:t>6502</w:t>
      </w:r>
      <w:r>
        <w:rPr>
          <w:rFonts w:ascii="仿宋" w:eastAsia="仿宋" w:hAnsi="仿宋" w:cs="仿宋"/>
        </w:rPr>
        <w:t>家，完成年度计划的</w:t>
      </w:r>
      <w:r>
        <w:rPr>
          <w:rFonts w:ascii="仿宋" w:eastAsia="仿宋" w:hAnsi="仿宋" w:cs="仿宋"/>
        </w:rPr>
        <w:t>100.03%</w:t>
      </w:r>
      <w:r>
        <w:rPr>
          <w:rFonts w:ascii="仿宋" w:eastAsia="仿宋" w:hAnsi="仿宋" w:cs="仿宋"/>
        </w:rPr>
        <w:t>，同比下降</w:t>
      </w:r>
      <w:r>
        <w:rPr>
          <w:rFonts w:ascii="仿宋" w:eastAsia="仿宋" w:hAnsi="仿宋" w:cs="仿宋"/>
        </w:rPr>
        <w:t>10.63%</w:t>
      </w:r>
      <w:r>
        <w:rPr>
          <w:rFonts w:ascii="仿宋" w:eastAsia="仿宋" w:hAnsi="仿宋" w:cs="仿宋"/>
        </w:rPr>
        <w:t>。年末</w:t>
      </w:r>
      <w:proofErr w:type="gramStart"/>
      <w:r>
        <w:rPr>
          <w:rFonts w:ascii="仿宋" w:eastAsia="仿宋" w:hAnsi="仿宋" w:cs="仿宋"/>
        </w:rPr>
        <w:t>缴</w:t>
      </w:r>
      <w:proofErr w:type="gramEnd"/>
      <w:r>
        <w:rPr>
          <w:rFonts w:ascii="仿宋" w:eastAsia="仿宋" w:hAnsi="仿宋" w:cs="仿宋"/>
        </w:rPr>
        <w:t>存单位</w:t>
      </w:r>
      <w:r>
        <w:rPr>
          <w:rFonts w:ascii="仿宋" w:eastAsia="仿宋" w:hAnsi="仿宋" w:cs="仿宋"/>
        </w:rPr>
        <w:t>5.70</w:t>
      </w:r>
      <w:r>
        <w:rPr>
          <w:rFonts w:ascii="仿宋" w:eastAsia="仿宋" w:hAnsi="仿宋" w:cs="仿宋"/>
        </w:rPr>
        <w:t>万家。新增开户人数</w:t>
      </w:r>
      <w:r>
        <w:rPr>
          <w:rFonts w:ascii="仿宋" w:eastAsia="仿宋" w:hAnsi="仿宋" w:cs="仿宋"/>
        </w:rPr>
        <w:t>18.86</w:t>
      </w:r>
      <w:r>
        <w:rPr>
          <w:rFonts w:ascii="仿宋" w:eastAsia="仿宋" w:hAnsi="仿宋" w:cs="仿宋"/>
        </w:rPr>
        <w:t>万人，完成年度计划的</w:t>
      </w:r>
      <w:r>
        <w:rPr>
          <w:rFonts w:ascii="仿宋" w:eastAsia="仿宋" w:hAnsi="仿宋" w:cs="仿宋"/>
        </w:rPr>
        <w:t>132.78%</w:t>
      </w:r>
      <w:r>
        <w:rPr>
          <w:rFonts w:ascii="仿宋" w:eastAsia="仿宋" w:hAnsi="仿宋" w:cs="仿宋"/>
        </w:rPr>
        <w:t>，同比增长</w:t>
      </w:r>
      <w:r>
        <w:rPr>
          <w:rFonts w:ascii="仿宋" w:eastAsia="仿宋" w:hAnsi="仿宋" w:cs="仿宋"/>
        </w:rPr>
        <w:t>0.83%</w:t>
      </w:r>
      <w:r>
        <w:rPr>
          <w:rFonts w:ascii="仿宋" w:eastAsia="仿宋" w:hAnsi="仿宋" w:cs="仿宋"/>
        </w:rPr>
        <w:t>，其中新增灵活就业人员缴存</w:t>
      </w:r>
      <w:r>
        <w:rPr>
          <w:rFonts w:ascii="仿宋" w:eastAsia="仿宋" w:hAnsi="仿宋" w:cs="仿宋"/>
        </w:rPr>
        <w:t>2.30</w:t>
      </w:r>
      <w:r>
        <w:rPr>
          <w:rFonts w:ascii="仿宋" w:eastAsia="仿宋" w:hAnsi="仿宋" w:cs="仿宋"/>
        </w:rPr>
        <w:t>万人</w:t>
      </w:r>
      <w:r>
        <w:rPr>
          <w:rFonts w:ascii="仿宋" w:eastAsia="仿宋" w:hAnsi="仿宋" w:cs="仿宋"/>
        </w:rPr>
        <w:t>,</w:t>
      </w:r>
      <w:r>
        <w:rPr>
          <w:rFonts w:ascii="仿宋" w:eastAsia="仿宋" w:hAnsi="仿宋" w:cs="仿宋"/>
        </w:rPr>
        <w:t>正常账户实缴率</w:t>
      </w:r>
      <w:r>
        <w:rPr>
          <w:rFonts w:ascii="仿宋" w:eastAsia="仿宋" w:hAnsi="仿宋" w:cs="仿宋"/>
        </w:rPr>
        <w:t>95.89%</w:t>
      </w:r>
      <w:r>
        <w:rPr>
          <w:rFonts w:ascii="仿宋" w:eastAsia="仿宋" w:hAnsi="仿宋" w:cs="仿宋"/>
        </w:rPr>
        <w:t>。年末住房公积金缴存人数</w:t>
      </w:r>
      <w:r>
        <w:rPr>
          <w:rFonts w:ascii="仿宋" w:eastAsia="仿宋" w:hAnsi="仿宋" w:cs="仿宋"/>
        </w:rPr>
        <w:t>107.30</w:t>
      </w:r>
      <w:r>
        <w:rPr>
          <w:rFonts w:ascii="仿宋" w:eastAsia="仿宋" w:hAnsi="仿宋" w:cs="仿宋"/>
        </w:rPr>
        <w:t>万人，其中灵活就业人员缴存</w:t>
      </w:r>
      <w:r>
        <w:rPr>
          <w:rFonts w:ascii="仿宋" w:eastAsia="仿宋" w:hAnsi="仿宋" w:cs="仿宋"/>
        </w:rPr>
        <w:t>7.88</w:t>
      </w:r>
      <w:r>
        <w:rPr>
          <w:rFonts w:ascii="仿宋" w:eastAsia="仿宋" w:hAnsi="仿宋" w:cs="仿宋"/>
        </w:rPr>
        <w:t>万人。</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w:t>
      </w:r>
      <w:r>
        <w:rPr>
          <w:rFonts w:ascii="仿宋" w:eastAsia="仿宋" w:hAnsi="仿宋" w:cs="仿宋"/>
        </w:rPr>
        <w:t>缴存使用</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全年缴存住房公积金</w:t>
      </w:r>
      <w:r>
        <w:rPr>
          <w:rFonts w:ascii="仿宋" w:eastAsia="仿宋" w:hAnsi="仿宋" w:cs="仿宋"/>
        </w:rPr>
        <w:t>187.98</w:t>
      </w:r>
      <w:r>
        <w:rPr>
          <w:rFonts w:ascii="仿宋" w:eastAsia="仿宋" w:hAnsi="仿宋" w:cs="仿宋"/>
        </w:rPr>
        <w:t>亿元（不含结息），完成年度计划的</w:t>
      </w:r>
      <w:r>
        <w:rPr>
          <w:rFonts w:ascii="仿宋" w:eastAsia="仿宋" w:hAnsi="仿宋" w:cs="仿宋"/>
        </w:rPr>
        <w:t>103.29%</w:t>
      </w:r>
      <w:r>
        <w:rPr>
          <w:rFonts w:ascii="仿宋" w:eastAsia="仿宋" w:hAnsi="仿宋" w:cs="仿宋"/>
        </w:rPr>
        <w:t>，同比增长</w:t>
      </w:r>
      <w:r>
        <w:rPr>
          <w:rFonts w:ascii="仿宋" w:eastAsia="仿宋" w:hAnsi="仿宋" w:cs="仿宋"/>
        </w:rPr>
        <w:t>10.94%</w:t>
      </w:r>
      <w:r>
        <w:rPr>
          <w:rFonts w:ascii="仿宋" w:eastAsia="仿宋" w:hAnsi="仿宋" w:cs="仿宋"/>
        </w:rPr>
        <w:t>。</w:t>
      </w:r>
      <w:r>
        <w:rPr>
          <w:rFonts w:ascii="仿宋" w:eastAsia="仿宋" w:hAnsi="仿宋" w:cs="仿宋"/>
        </w:rPr>
        <w:t>12</w:t>
      </w:r>
      <w:r>
        <w:rPr>
          <w:rFonts w:ascii="仿宋" w:eastAsia="仿宋" w:hAnsi="仿宋" w:cs="仿宋"/>
        </w:rPr>
        <w:t>月末缴存余额</w:t>
      </w:r>
      <w:r>
        <w:rPr>
          <w:rFonts w:ascii="仿宋" w:eastAsia="仿宋" w:hAnsi="仿宋" w:cs="仿宋"/>
        </w:rPr>
        <w:t>494.25</w:t>
      </w:r>
      <w:r>
        <w:rPr>
          <w:rFonts w:ascii="仿宋" w:eastAsia="仿宋" w:hAnsi="仿宋" w:cs="仿宋"/>
        </w:rPr>
        <w:t>亿元。</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全年提取住房公积金</w:t>
      </w:r>
      <w:r>
        <w:rPr>
          <w:rFonts w:ascii="仿宋" w:eastAsia="仿宋" w:hAnsi="仿宋" w:cs="仿宋"/>
        </w:rPr>
        <w:t>127.40</w:t>
      </w:r>
      <w:r>
        <w:rPr>
          <w:rFonts w:ascii="仿宋" w:eastAsia="仿宋" w:hAnsi="仿宋" w:cs="仿宋"/>
        </w:rPr>
        <w:t>亿元，完成年度计划的</w:t>
      </w:r>
      <w:r>
        <w:rPr>
          <w:rFonts w:ascii="仿宋" w:eastAsia="仿宋" w:hAnsi="仿宋" w:cs="仿宋"/>
        </w:rPr>
        <w:t>93.68%</w:t>
      </w:r>
      <w:r>
        <w:rPr>
          <w:rFonts w:ascii="仿宋" w:eastAsia="仿宋" w:hAnsi="仿宋" w:cs="仿宋"/>
        </w:rPr>
        <w:t>，同比增长</w:t>
      </w:r>
      <w:r>
        <w:rPr>
          <w:rFonts w:ascii="仿宋" w:eastAsia="仿宋" w:hAnsi="仿宋" w:cs="仿宋"/>
        </w:rPr>
        <w:t>0.24%</w:t>
      </w:r>
      <w:r>
        <w:rPr>
          <w:rFonts w:ascii="仿宋" w:eastAsia="仿宋" w:hAnsi="仿宋" w:cs="仿宋"/>
        </w:rPr>
        <w:t>；提取率</w:t>
      </w:r>
      <w:r>
        <w:rPr>
          <w:rFonts w:ascii="仿宋" w:eastAsia="仿宋" w:hAnsi="仿宋" w:cs="仿宋"/>
        </w:rPr>
        <w:t>65.57%</w:t>
      </w:r>
      <w:r>
        <w:rPr>
          <w:rFonts w:ascii="仿宋" w:eastAsia="仿宋" w:hAnsi="仿宋" w:cs="仿宋"/>
        </w:rPr>
        <w:t>。</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全年发放住房公积金贷款</w:t>
      </w:r>
      <w:r>
        <w:rPr>
          <w:rFonts w:ascii="仿宋" w:eastAsia="仿宋" w:hAnsi="仿宋" w:cs="仿宋"/>
        </w:rPr>
        <w:t>1.16</w:t>
      </w:r>
      <w:r>
        <w:rPr>
          <w:rFonts w:ascii="仿宋" w:eastAsia="仿宋" w:hAnsi="仿宋" w:cs="仿宋"/>
        </w:rPr>
        <w:t>万户、</w:t>
      </w:r>
      <w:r>
        <w:rPr>
          <w:rFonts w:ascii="仿宋" w:eastAsia="仿宋" w:hAnsi="仿宋" w:cs="仿宋"/>
        </w:rPr>
        <w:t>56.63</w:t>
      </w:r>
      <w:r>
        <w:rPr>
          <w:rFonts w:ascii="仿宋" w:eastAsia="仿宋" w:hAnsi="仿宋" w:cs="仿宋"/>
        </w:rPr>
        <w:t>亿元，发放金额完成年度计划的</w:t>
      </w:r>
      <w:r>
        <w:rPr>
          <w:rFonts w:ascii="仿宋" w:eastAsia="仿宋" w:hAnsi="仿宋" w:cs="仿宋"/>
        </w:rPr>
        <w:t>85.80%</w:t>
      </w:r>
      <w:r>
        <w:rPr>
          <w:rFonts w:ascii="仿宋" w:eastAsia="仿宋" w:hAnsi="仿宋" w:cs="仿宋"/>
        </w:rPr>
        <w:t>，同比下降</w:t>
      </w:r>
      <w:r>
        <w:rPr>
          <w:rFonts w:ascii="仿宋" w:eastAsia="仿宋" w:hAnsi="仿宋" w:cs="仿宋"/>
        </w:rPr>
        <w:t>38.24%</w:t>
      </w:r>
      <w:r>
        <w:rPr>
          <w:rFonts w:ascii="仿宋" w:eastAsia="仿宋" w:hAnsi="仿宋" w:cs="仿宋"/>
        </w:rPr>
        <w:t>。回收住房公积金贷款</w:t>
      </w:r>
      <w:r>
        <w:rPr>
          <w:rFonts w:ascii="仿宋" w:eastAsia="仿宋" w:hAnsi="仿宋" w:cs="仿宋"/>
        </w:rPr>
        <w:t>60.88</w:t>
      </w:r>
      <w:r>
        <w:rPr>
          <w:rFonts w:ascii="仿宋" w:eastAsia="仿宋" w:hAnsi="仿宋" w:cs="仿宋"/>
        </w:rPr>
        <w:t>亿元，同比下降</w:t>
      </w:r>
      <w:r>
        <w:rPr>
          <w:rFonts w:ascii="仿宋" w:eastAsia="仿宋" w:hAnsi="仿宋" w:cs="仿宋"/>
        </w:rPr>
        <w:t>3.27%</w:t>
      </w:r>
      <w:r>
        <w:rPr>
          <w:rFonts w:ascii="仿宋" w:eastAsia="仿宋" w:hAnsi="仿宋" w:cs="仿宋"/>
        </w:rPr>
        <w:t>。</w:t>
      </w:r>
      <w:r>
        <w:rPr>
          <w:rFonts w:ascii="仿宋" w:eastAsia="仿宋" w:hAnsi="仿宋" w:cs="仿宋"/>
        </w:rPr>
        <w:t>12</w:t>
      </w:r>
      <w:r>
        <w:rPr>
          <w:rFonts w:ascii="仿宋" w:eastAsia="仿宋" w:hAnsi="仿宋" w:cs="仿宋"/>
        </w:rPr>
        <w:t>月末贷款余额</w:t>
      </w:r>
      <w:r>
        <w:rPr>
          <w:rFonts w:ascii="仿宋" w:eastAsia="仿宋" w:hAnsi="仿宋" w:cs="仿宋"/>
        </w:rPr>
        <w:t>438.09</w:t>
      </w:r>
      <w:r>
        <w:rPr>
          <w:rFonts w:ascii="仿宋" w:eastAsia="仿宋" w:hAnsi="仿宋" w:cs="仿宋"/>
        </w:rPr>
        <w:t>亿元。</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w:t>
      </w:r>
      <w:r>
        <w:rPr>
          <w:rFonts w:ascii="仿宋" w:eastAsia="仿宋" w:hAnsi="仿宋" w:cs="仿宋"/>
        </w:rPr>
        <w:t>资金运营</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全年实现增值收益</w:t>
      </w:r>
      <w:r>
        <w:rPr>
          <w:rFonts w:ascii="仿宋" w:eastAsia="仿宋" w:hAnsi="仿宋" w:cs="仿宋"/>
        </w:rPr>
        <w:t>6.33</w:t>
      </w:r>
      <w:r>
        <w:rPr>
          <w:rFonts w:ascii="仿宋" w:eastAsia="仿宋" w:hAnsi="仿宋" w:cs="仿宋"/>
        </w:rPr>
        <w:t>亿元，完成年度计划的</w:t>
      </w:r>
      <w:r>
        <w:rPr>
          <w:rFonts w:ascii="仿宋" w:eastAsia="仿宋" w:hAnsi="仿宋" w:cs="仿宋"/>
        </w:rPr>
        <w:t>104.28%</w:t>
      </w:r>
      <w:r>
        <w:rPr>
          <w:rFonts w:ascii="仿宋" w:eastAsia="仿宋" w:hAnsi="仿宋" w:cs="仿宋"/>
        </w:rPr>
        <w:t>，同比增长</w:t>
      </w:r>
      <w:r>
        <w:rPr>
          <w:rFonts w:ascii="仿宋" w:eastAsia="仿宋" w:hAnsi="仿宋" w:cs="仿宋"/>
        </w:rPr>
        <w:t>13.84%</w:t>
      </w:r>
      <w:r>
        <w:rPr>
          <w:rFonts w:ascii="仿宋" w:eastAsia="仿宋" w:hAnsi="仿宋" w:cs="仿宋"/>
        </w:rPr>
        <w:t>。计</w:t>
      </w:r>
      <w:proofErr w:type="gramStart"/>
      <w:r>
        <w:rPr>
          <w:rFonts w:ascii="仿宋" w:eastAsia="仿宋" w:hAnsi="仿宋" w:cs="仿宋"/>
        </w:rPr>
        <w:t>提贷款风险</w:t>
      </w:r>
      <w:proofErr w:type="gramEnd"/>
      <w:r>
        <w:rPr>
          <w:rFonts w:ascii="仿宋" w:eastAsia="仿宋" w:hAnsi="仿宋" w:cs="仿宋"/>
        </w:rPr>
        <w:t>准备金</w:t>
      </w:r>
      <w:r>
        <w:rPr>
          <w:rFonts w:ascii="仿宋" w:eastAsia="仿宋" w:hAnsi="仿宋" w:cs="仿宋"/>
        </w:rPr>
        <w:t>3.80</w:t>
      </w:r>
      <w:r>
        <w:rPr>
          <w:rFonts w:ascii="仿宋" w:eastAsia="仿宋" w:hAnsi="仿宋" w:cs="仿宋"/>
        </w:rPr>
        <w:t>亿元，计提廉租住房建设补充资金</w:t>
      </w:r>
      <w:r>
        <w:rPr>
          <w:rFonts w:ascii="仿宋" w:eastAsia="仿宋" w:hAnsi="仿宋" w:cs="仿宋"/>
        </w:rPr>
        <w:t>2.07</w:t>
      </w:r>
      <w:r>
        <w:rPr>
          <w:rFonts w:ascii="仿宋" w:eastAsia="仿宋" w:hAnsi="仿宋" w:cs="仿宋"/>
        </w:rPr>
        <w:t>亿元。</w:t>
      </w:r>
      <w:r>
        <w:rPr>
          <w:rFonts w:ascii="仿宋" w:eastAsia="仿宋" w:hAnsi="仿宋" w:cs="仿宋"/>
        </w:rPr>
        <w:t>12</w:t>
      </w:r>
      <w:r>
        <w:rPr>
          <w:rFonts w:ascii="仿宋" w:eastAsia="仿宋" w:hAnsi="仿宋" w:cs="仿宋"/>
        </w:rPr>
        <w:t>月末，全市住房公积金</w:t>
      </w:r>
      <w:proofErr w:type="gramStart"/>
      <w:r>
        <w:rPr>
          <w:rFonts w:ascii="仿宋" w:eastAsia="仿宋" w:hAnsi="仿宋" w:cs="仿宋"/>
        </w:rPr>
        <w:t>个贷率</w:t>
      </w:r>
      <w:proofErr w:type="gramEnd"/>
      <w:r>
        <w:rPr>
          <w:rFonts w:ascii="仿宋" w:eastAsia="仿宋" w:hAnsi="仿宋" w:cs="仿宋"/>
        </w:rPr>
        <w:t>88.64</w:t>
      </w:r>
      <w:r>
        <w:rPr>
          <w:rFonts w:ascii="仿宋" w:eastAsia="仿宋" w:hAnsi="仿宋" w:cs="仿宋"/>
        </w:rPr>
        <w:t>%</w:t>
      </w:r>
      <w:r>
        <w:rPr>
          <w:rFonts w:ascii="仿宋" w:eastAsia="仿宋" w:hAnsi="仿宋" w:cs="仿宋"/>
        </w:rPr>
        <w:t>，同比下降</w:t>
      </w:r>
      <w:r>
        <w:rPr>
          <w:rFonts w:ascii="仿宋" w:eastAsia="仿宋" w:hAnsi="仿宋" w:cs="仿宋"/>
        </w:rPr>
        <w:t>14.87</w:t>
      </w:r>
      <w:r>
        <w:rPr>
          <w:rFonts w:ascii="仿宋" w:eastAsia="仿宋" w:hAnsi="仿宋" w:cs="仿宋"/>
        </w:rPr>
        <w:t>个百分点；</w:t>
      </w:r>
      <w:proofErr w:type="gramStart"/>
      <w:r>
        <w:rPr>
          <w:rFonts w:ascii="仿宋" w:eastAsia="仿宋" w:hAnsi="仿宋" w:cs="仿宋"/>
        </w:rPr>
        <w:t>个</w:t>
      </w:r>
      <w:proofErr w:type="gramEnd"/>
      <w:r>
        <w:rPr>
          <w:rFonts w:ascii="仿宋" w:eastAsia="仿宋" w:hAnsi="仿宋" w:cs="仿宋"/>
        </w:rPr>
        <w:t>贷逾期率</w:t>
      </w:r>
      <w:r>
        <w:rPr>
          <w:rFonts w:ascii="仿宋" w:eastAsia="仿宋" w:hAnsi="仿宋" w:cs="仿宋"/>
        </w:rPr>
        <w:t>0</w:t>
      </w:r>
      <w:r>
        <w:rPr>
          <w:rFonts w:ascii="仿宋" w:eastAsia="仿宋" w:hAnsi="仿宋" w:cs="仿宋"/>
        </w:rPr>
        <w:t>。</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w:t>
      </w:r>
      <w:r>
        <w:rPr>
          <w:rFonts w:ascii="仿宋" w:eastAsia="仿宋" w:hAnsi="仿宋" w:cs="仿宋"/>
        </w:rPr>
        <w:t>2022</w:t>
      </w:r>
      <w:r>
        <w:rPr>
          <w:rFonts w:ascii="仿宋" w:eastAsia="仿宋" w:hAnsi="仿宋" w:cs="仿宋"/>
        </w:rPr>
        <w:t>年度主要工作</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w:t>
      </w:r>
      <w:r>
        <w:rPr>
          <w:rFonts w:ascii="仿宋" w:eastAsia="仿宋" w:hAnsi="仿宋" w:cs="仿宋"/>
        </w:rPr>
        <w:t>深化全面从严治党，提升发展凝聚力。圆满完成巡察整改任务，深入推进全面从严治党，强化党支部战斗堡垒作用。</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w:t>
      </w:r>
      <w:r>
        <w:rPr>
          <w:rFonts w:ascii="仿宋" w:eastAsia="仿宋" w:hAnsi="仿宋" w:cs="仿宋"/>
        </w:rPr>
        <w:t>加快数字化转型，提升发展推动力。构建住房公积金数字化转型发展蓝图，发挥内外部力量强力推进数字化转型，数字化转型阶段性成效明显。</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w:t>
      </w:r>
      <w:r>
        <w:rPr>
          <w:rFonts w:ascii="仿宋" w:eastAsia="仿宋" w:hAnsi="仿宋" w:cs="仿宋"/>
        </w:rPr>
        <w:t>推进高质量发展，提升制度保障力。持续扩大住房公积金制度覆盖面，加强资金缴存管理，精准调整使用政策。</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4.</w:t>
      </w:r>
      <w:r>
        <w:rPr>
          <w:rFonts w:ascii="仿宋" w:eastAsia="仿宋" w:hAnsi="仿宋" w:cs="仿宋"/>
        </w:rPr>
        <w:t>夯实内部管理基础，提升精细化水平。强化内控管理，优化组织人事管理，深化外部监督。</w:t>
      </w:r>
    </w:p>
    <w:p w:rsidR="00836E6E" w:rsidRDefault="00077166">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5.</w:t>
      </w:r>
      <w:r>
        <w:rPr>
          <w:rFonts w:ascii="仿宋" w:eastAsia="仿宋" w:hAnsi="仿宋" w:cs="仿宋"/>
        </w:rPr>
        <w:t>丰</w:t>
      </w:r>
      <w:r>
        <w:rPr>
          <w:rFonts w:ascii="仿宋" w:eastAsia="仿宋" w:hAnsi="仿宋" w:cs="仿宋"/>
        </w:rPr>
        <w:t>富服务品牌内涵，提升群众获得感。能力提升，深化线上服务效能，标准提优，规范</w:t>
      </w:r>
      <w:r>
        <w:rPr>
          <w:rFonts w:ascii="仿宋" w:eastAsia="仿宋" w:hAnsi="仿宋" w:cs="仿宋"/>
        </w:rPr>
        <w:t>“</w:t>
      </w:r>
      <w:r>
        <w:rPr>
          <w:rFonts w:ascii="仿宋" w:eastAsia="仿宋" w:hAnsi="仿宋" w:cs="仿宋"/>
        </w:rPr>
        <w:t>人性化</w:t>
      </w:r>
      <w:r>
        <w:rPr>
          <w:rFonts w:ascii="仿宋" w:eastAsia="仿宋" w:hAnsi="仿宋" w:cs="仿宋"/>
        </w:rPr>
        <w:t>”</w:t>
      </w:r>
      <w:r>
        <w:rPr>
          <w:rFonts w:ascii="仿宋" w:eastAsia="仿宋" w:hAnsi="仿宋" w:cs="仿宋"/>
        </w:rPr>
        <w:t>窗口服务，服务增效，助力</w:t>
      </w:r>
      <w:r>
        <w:rPr>
          <w:rFonts w:ascii="仿宋" w:eastAsia="仿宋" w:hAnsi="仿宋" w:cs="仿宋"/>
        </w:rPr>
        <w:t>“</w:t>
      </w:r>
      <w:r>
        <w:rPr>
          <w:rFonts w:ascii="仿宋" w:eastAsia="仿宋" w:hAnsi="仿宋" w:cs="仿宋"/>
        </w:rPr>
        <w:t>法治化</w:t>
      </w:r>
      <w:r>
        <w:rPr>
          <w:rFonts w:ascii="仿宋" w:eastAsia="仿宋" w:hAnsi="仿宋" w:cs="仿宋"/>
        </w:rPr>
        <w:t>”</w:t>
      </w:r>
      <w:r>
        <w:rPr>
          <w:rFonts w:ascii="仿宋" w:eastAsia="仿宋" w:hAnsi="仿宋" w:cs="仿宋"/>
        </w:rPr>
        <w:t>营商环境。</w:t>
      </w:r>
    </w:p>
    <w:p w:rsidR="00836E6E" w:rsidRDefault="00836E6E">
      <w:pPr>
        <w:pStyle w:val="a4"/>
        <w:spacing w:line="235" w:lineRule="auto"/>
        <w:ind w:leftChars="300" w:left="669" w:right="2414" w:hanging="9"/>
        <w:jc w:val="both"/>
        <w:rPr>
          <w:rFonts w:ascii="仿宋" w:eastAsia="仿宋" w:hAnsi="仿宋" w:cs="仿宋"/>
        </w:rPr>
        <w:sectPr w:rsidR="00836E6E">
          <w:footerReference w:type="default" r:id="rId11"/>
          <w:pgSz w:w="11906" w:h="16838"/>
          <w:pgMar w:top="1580" w:right="700" w:bottom="770" w:left="1020" w:header="283" w:footer="280" w:gutter="0"/>
          <w:pgNumType w:fmt="numberInDash"/>
          <w:cols w:space="720"/>
          <w:formProt w:val="0"/>
          <w:docGrid w:linePitch="100"/>
        </w:sectPr>
      </w:pPr>
    </w:p>
    <w:p w:rsidR="00836E6E" w:rsidRDefault="00836E6E">
      <w:pPr>
        <w:pStyle w:val="a4"/>
        <w:spacing w:line="360" w:lineRule="auto"/>
        <w:ind w:leftChars="200" w:left="440" w:rightChars="229" w:right="504" w:firstLine="658"/>
        <w:jc w:val="both"/>
        <w:rPr>
          <w:rFonts w:ascii="仿宋" w:eastAsia="仿宋" w:hAnsi="仿宋" w:cs="仿宋"/>
          <w:lang w:val="en-US"/>
        </w:rPr>
      </w:pPr>
    </w:p>
    <w:p w:rsidR="00836E6E" w:rsidRDefault="00836E6E">
      <w:pPr>
        <w:pStyle w:val="10"/>
        <w:tabs>
          <w:tab w:val="left" w:pos="1609"/>
        </w:tabs>
        <w:spacing w:before="12" w:line="300" w:lineRule="auto"/>
        <w:ind w:left="340" w:right="567" w:firstLine="0"/>
        <w:jc w:val="center"/>
        <w:rPr>
          <w:rFonts w:ascii="仿宋" w:eastAsia="仿宋" w:hAnsi="仿宋" w:cs="仿宋"/>
          <w:b/>
          <w:bCs/>
          <w:sz w:val="44"/>
          <w:szCs w:val="44"/>
        </w:rPr>
      </w:pPr>
    </w:p>
    <w:p w:rsidR="00836E6E" w:rsidRDefault="00836E6E">
      <w:pPr>
        <w:pStyle w:val="10"/>
        <w:tabs>
          <w:tab w:val="left" w:pos="1609"/>
        </w:tabs>
        <w:spacing w:before="12" w:line="300" w:lineRule="auto"/>
        <w:ind w:left="340" w:right="567" w:firstLine="0"/>
        <w:jc w:val="center"/>
        <w:rPr>
          <w:rFonts w:ascii="仿宋" w:eastAsia="仿宋" w:hAnsi="仿宋" w:cs="仿宋"/>
          <w:b/>
          <w:bCs/>
          <w:sz w:val="44"/>
          <w:szCs w:val="44"/>
        </w:rPr>
      </w:pPr>
    </w:p>
    <w:p w:rsidR="00836E6E" w:rsidRDefault="00836E6E">
      <w:pPr>
        <w:pStyle w:val="10"/>
        <w:tabs>
          <w:tab w:val="left" w:pos="1609"/>
        </w:tabs>
        <w:spacing w:before="12" w:line="300" w:lineRule="auto"/>
        <w:ind w:left="340" w:right="567" w:firstLine="0"/>
        <w:jc w:val="center"/>
        <w:rPr>
          <w:rFonts w:ascii="仿宋" w:eastAsia="仿宋" w:hAnsi="仿宋" w:cs="仿宋"/>
          <w:b/>
          <w:bCs/>
          <w:sz w:val="44"/>
          <w:szCs w:val="44"/>
        </w:rPr>
      </w:pPr>
    </w:p>
    <w:p w:rsidR="00836E6E" w:rsidRDefault="00836E6E">
      <w:pPr>
        <w:pStyle w:val="10"/>
        <w:tabs>
          <w:tab w:val="left" w:pos="1609"/>
        </w:tabs>
        <w:spacing w:before="12" w:line="300" w:lineRule="auto"/>
        <w:ind w:left="340" w:right="567" w:firstLine="0"/>
        <w:jc w:val="center"/>
        <w:rPr>
          <w:rFonts w:ascii="仿宋" w:eastAsia="仿宋" w:hAnsi="仿宋" w:cs="仿宋"/>
          <w:b/>
          <w:bCs/>
          <w:sz w:val="44"/>
          <w:szCs w:val="44"/>
        </w:rPr>
      </w:pPr>
    </w:p>
    <w:p w:rsidR="00836E6E" w:rsidRDefault="00836E6E">
      <w:pPr>
        <w:pStyle w:val="10"/>
        <w:tabs>
          <w:tab w:val="left" w:pos="1609"/>
        </w:tabs>
        <w:spacing w:before="12" w:line="300" w:lineRule="auto"/>
        <w:ind w:left="340" w:right="567" w:firstLine="0"/>
        <w:jc w:val="center"/>
        <w:rPr>
          <w:rFonts w:ascii="仿宋" w:eastAsia="仿宋" w:hAnsi="仿宋" w:cs="仿宋"/>
          <w:b/>
          <w:bCs/>
          <w:sz w:val="44"/>
          <w:szCs w:val="44"/>
        </w:rPr>
      </w:pPr>
    </w:p>
    <w:p w:rsidR="00836E6E" w:rsidRDefault="00836E6E">
      <w:pPr>
        <w:pStyle w:val="10"/>
        <w:tabs>
          <w:tab w:val="left" w:pos="1609"/>
        </w:tabs>
        <w:spacing w:before="12" w:line="300" w:lineRule="auto"/>
        <w:ind w:left="340" w:right="567" w:firstLine="0"/>
        <w:jc w:val="center"/>
        <w:rPr>
          <w:rFonts w:ascii="仿宋" w:eastAsia="仿宋" w:hAnsi="仿宋" w:cs="仿宋"/>
          <w:b/>
          <w:bCs/>
          <w:sz w:val="44"/>
          <w:szCs w:val="44"/>
        </w:rPr>
      </w:pPr>
    </w:p>
    <w:p w:rsidR="00836E6E" w:rsidRDefault="00077166">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836E6E" w:rsidRDefault="00077166">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常州市住房公积金管理中心</w:t>
      </w:r>
    </w:p>
    <w:p w:rsidR="00836E6E" w:rsidRDefault="00077166">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2022</w:t>
      </w:r>
      <w:r>
        <w:rPr>
          <w:rFonts w:ascii="宋体" w:eastAsia="宋体" w:hAnsi="宋体" w:cs="宋体" w:hint="eastAsia"/>
          <w:b/>
          <w:bCs/>
          <w:sz w:val="36"/>
          <w:szCs w:val="36"/>
        </w:rPr>
        <w:t>年度</w:t>
      </w:r>
      <w:r>
        <w:rPr>
          <w:rFonts w:ascii="宋体" w:eastAsia="宋体" w:hAnsi="宋体" w:cs="宋体" w:hint="eastAsia"/>
          <w:b/>
          <w:bCs/>
          <w:sz w:val="36"/>
          <w:szCs w:val="36"/>
          <w:lang w:val="en-US"/>
        </w:rPr>
        <w:t>部门</w:t>
      </w:r>
      <w:r>
        <w:rPr>
          <w:rFonts w:ascii="宋体" w:eastAsia="宋体" w:hAnsi="宋体" w:cs="宋体"/>
          <w:b/>
          <w:sz w:val="36"/>
        </w:rPr>
        <w:t>决算表</w:t>
      </w:r>
    </w:p>
    <w:tbl>
      <w:tblPr>
        <w:tblW w:w="10447" w:type="dxa"/>
        <w:jc w:val="center"/>
        <w:tblLayout w:type="fixed"/>
        <w:tblLook w:val="04A0" w:firstRow="1" w:lastRow="0" w:firstColumn="1" w:lastColumn="0" w:noHBand="0" w:noVBand="1"/>
      </w:tblPr>
      <w:tblGrid>
        <w:gridCol w:w="3468"/>
        <w:gridCol w:w="1777"/>
        <w:gridCol w:w="2035"/>
        <w:gridCol w:w="1341"/>
        <w:gridCol w:w="1826"/>
      </w:tblGrid>
      <w:tr w:rsidR="00836E6E">
        <w:trPr>
          <w:trHeight w:val="544"/>
          <w:jc w:val="center"/>
        </w:trPr>
        <w:tc>
          <w:tcPr>
            <w:tcW w:w="10447" w:type="dxa"/>
            <w:gridSpan w:val="5"/>
          </w:tcPr>
          <w:p w:rsidR="00836E6E" w:rsidRDefault="00077166">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836E6E">
        <w:trPr>
          <w:trHeight w:val="348"/>
          <w:jc w:val="center"/>
        </w:trPr>
        <w:tc>
          <w:tcPr>
            <w:tcW w:w="3468" w:type="dxa"/>
          </w:tcPr>
          <w:p w:rsidR="00836E6E" w:rsidRDefault="00836E6E">
            <w:pPr>
              <w:rPr>
                <w:rFonts w:ascii="仿宋" w:eastAsia="仿宋" w:hAnsi="仿宋" w:cs="仿宋"/>
                <w:color w:val="000000"/>
                <w:sz w:val="20"/>
              </w:rPr>
            </w:pPr>
          </w:p>
        </w:tc>
        <w:tc>
          <w:tcPr>
            <w:tcW w:w="1777" w:type="dxa"/>
          </w:tcPr>
          <w:p w:rsidR="00836E6E" w:rsidRDefault="00836E6E">
            <w:pPr>
              <w:rPr>
                <w:rFonts w:ascii="仿宋" w:eastAsia="仿宋" w:hAnsi="仿宋" w:cs="仿宋"/>
                <w:color w:val="000000"/>
                <w:sz w:val="20"/>
              </w:rPr>
            </w:pPr>
          </w:p>
        </w:tc>
        <w:tc>
          <w:tcPr>
            <w:tcW w:w="5202" w:type="dxa"/>
            <w:gridSpan w:val="3"/>
          </w:tcPr>
          <w:p w:rsidR="00836E6E" w:rsidRDefault="00077166">
            <w:pPr>
              <w:jc w:val="right"/>
              <w:rPr>
                <w:rFonts w:ascii="仿宋" w:eastAsia="仿宋" w:hAnsi="仿宋" w:cs="仿宋"/>
                <w:color w:val="000000"/>
              </w:rPr>
            </w:pPr>
            <w:r>
              <w:rPr>
                <w:rFonts w:ascii="仿宋" w:eastAsia="仿宋" w:hAnsi="仿宋" w:cs="仿宋" w:hint="eastAsia"/>
                <w:color w:val="000000"/>
                <w:lang w:eastAsia="ar-SA"/>
              </w:rPr>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836E6E">
        <w:trPr>
          <w:trHeight w:val="333"/>
          <w:jc w:val="center"/>
        </w:trPr>
        <w:tc>
          <w:tcPr>
            <w:tcW w:w="7280" w:type="dxa"/>
            <w:gridSpan w:val="3"/>
            <w:tcBorders>
              <w:bottom w:val="single" w:sz="4" w:space="0" w:color="000000"/>
            </w:tcBorders>
            <w:vAlign w:val="center"/>
          </w:tcPr>
          <w:p w:rsidR="00836E6E" w:rsidRDefault="00077166">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color w:val="000000"/>
                <w:lang w:eastAsia="ar-SA"/>
              </w:rPr>
              <w:t>常州市住房公积金管理中心</w:t>
            </w:r>
          </w:p>
        </w:tc>
        <w:tc>
          <w:tcPr>
            <w:tcW w:w="3167" w:type="dxa"/>
            <w:gridSpan w:val="2"/>
            <w:tcBorders>
              <w:bottom w:val="single" w:sz="4" w:space="0" w:color="000000"/>
            </w:tcBorders>
            <w:vAlign w:val="center"/>
          </w:tcPr>
          <w:p w:rsidR="00836E6E" w:rsidRDefault="00077166">
            <w:pPr>
              <w:jc w:val="right"/>
              <w:rPr>
                <w:rFonts w:ascii="仿宋" w:eastAsia="仿宋" w:hAnsi="仿宋" w:cs="仿宋"/>
                <w:color w:val="000000"/>
              </w:rPr>
            </w:pPr>
            <w:r>
              <w:rPr>
                <w:rFonts w:ascii="仿宋" w:eastAsia="仿宋" w:hAnsi="仿宋" w:cs="仿宋" w:hint="eastAsia"/>
                <w:color w:val="000000"/>
              </w:rPr>
              <w:t>金额单位：万元</w:t>
            </w:r>
          </w:p>
        </w:tc>
      </w:tr>
      <w:tr w:rsidR="00836E6E">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color w:val="000000"/>
              </w:rPr>
            </w:pPr>
            <w:r>
              <w:rPr>
                <w:rFonts w:ascii="仿宋" w:eastAsia="仿宋" w:hAnsi="仿宋" w:cs="仿宋" w:hint="eastAsia"/>
                <w:color w:val="000000"/>
                <w:lang w:eastAsia="ar-SA"/>
              </w:rPr>
              <w:t>支出</w:t>
            </w:r>
          </w:p>
        </w:tc>
      </w:tr>
      <w:tr w:rsidR="00836E6E">
        <w:trPr>
          <w:trHeight w:val="39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color w:val="000000"/>
              </w:rPr>
            </w:pPr>
            <w:r>
              <w:rPr>
                <w:rFonts w:ascii="仿宋" w:eastAsia="仿宋" w:hAnsi="仿宋" w:cs="仿宋"/>
                <w:color w:val="000000"/>
              </w:rPr>
              <w:t>项目</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color w:val="000000"/>
              </w:rPr>
            </w:pPr>
            <w:r>
              <w:rPr>
                <w:rFonts w:ascii="仿宋" w:eastAsia="仿宋" w:hAnsi="仿宋" w:cs="仿宋" w:hint="eastAsia"/>
                <w:color w:val="000000"/>
                <w:lang w:eastAsia="ar-SA"/>
              </w:rPr>
              <w:t>决算数</w:t>
            </w: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rPr>
                <w:rFonts w:ascii="仿宋" w:eastAsia="仿宋" w:hAnsi="仿宋" w:cs="仿宋"/>
              </w:rPr>
            </w:pPr>
            <w:r>
              <w:rPr>
                <w:rFonts w:ascii="仿宋" w:eastAsia="仿宋" w:hAnsi="仿宋" w:cs="仿宋" w:hint="eastAsia"/>
                <w:sz w:val="20"/>
                <w:lang w:eastAsia="ar-SA"/>
              </w:rPr>
              <w:t>一、一般公共预算财政拨款收入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3,734.94</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5.00</w:t>
            </w: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rPr>
                <w:rFonts w:ascii="仿宋" w:eastAsia="仿宋" w:hAnsi="仿宋" w:cs="仿宋"/>
              </w:rPr>
            </w:pPr>
            <w:r>
              <w:rPr>
                <w:rFonts w:ascii="仿宋" w:eastAsia="仿宋" w:hAnsi="仿宋" w:cs="仿宋" w:hint="eastAsia"/>
                <w:sz w:val="20"/>
                <w:lang w:eastAsia="ar-SA"/>
              </w:rPr>
              <w:t>二、政府性基金预算财政拨款收入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rPr>
                <w:rFonts w:ascii="仿宋" w:eastAsia="仿宋" w:hAnsi="仿宋" w:cs="仿宋"/>
              </w:rPr>
            </w:pPr>
            <w:r>
              <w:rPr>
                <w:rFonts w:ascii="仿宋" w:eastAsia="仿宋" w:hAnsi="仿宋" w:cs="仿宋" w:hint="eastAsia"/>
                <w:sz w:val="20"/>
                <w:lang w:eastAsia="ar-SA"/>
              </w:rPr>
              <w:t>三、国有资本经营预算财政拨款收入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rPr>
                <w:rFonts w:ascii="仿宋" w:eastAsia="仿宋" w:hAnsi="仿宋" w:cs="仿宋"/>
              </w:rPr>
            </w:pPr>
            <w:r>
              <w:rPr>
                <w:rFonts w:ascii="仿宋" w:eastAsia="仿宋" w:hAnsi="仿宋" w:cs="仿宋" w:hint="eastAsia"/>
                <w:sz w:val="20"/>
                <w:lang w:eastAsia="ar-SA"/>
              </w:rPr>
              <w:t>四、上级补助收入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rPr>
                <w:rFonts w:ascii="仿宋" w:eastAsia="仿宋" w:hAnsi="仿宋" w:cs="仿宋"/>
              </w:rPr>
            </w:pPr>
            <w:r>
              <w:rPr>
                <w:rFonts w:ascii="仿宋" w:eastAsia="仿宋" w:hAnsi="仿宋" w:cs="仿宋" w:hint="eastAsia"/>
                <w:sz w:val="20"/>
                <w:lang w:eastAsia="ar-SA"/>
              </w:rPr>
              <w:t>五、事业收入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rPr>
                <w:rFonts w:ascii="仿宋" w:eastAsia="仿宋" w:hAnsi="仿宋" w:cs="仿宋"/>
              </w:rPr>
            </w:pPr>
            <w:r>
              <w:rPr>
                <w:rFonts w:ascii="仿宋" w:eastAsia="仿宋" w:hAnsi="仿宋" w:cs="仿宋" w:hint="eastAsia"/>
                <w:sz w:val="20"/>
                <w:lang w:eastAsia="ar-SA"/>
              </w:rPr>
              <w:t>六、经营收入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rPr>
                <w:rFonts w:ascii="仿宋" w:eastAsia="仿宋" w:hAnsi="仿宋" w:cs="仿宋"/>
              </w:rPr>
            </w:pPr>
            <w:r>
              <w:rPr>
                <w:rFonts w:ascii="仿宋" w:eastAsia="仿宋" w:hAnsi="仿宋" w:cs="仿宋" w:hint="eastAsia"/>
                <w:sz w:val="20"/>
                <w:lang w:eastAsia="ar-SA"/>
              </w:rPr>
              <w:t>七、附属单位上缴收入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rPr>
                <w:rFonts w:ascii="仿宋" w:eastAsia="仿宋" w:hAnsi="仿宋" w:cs="仿宋"/>
              </w:rPr>
            </w:pPr>
            <w:r>
              <w:rPr>
                <w:rFonts w:ascii="仿宋" w:eastAsia="仿宋" w:hAnsi="仿宋" w:cs="仿宋" w:hint="eastAsia"/>
                <w:sz w:val="20"/>
                <w:lang w:eastAsia="ar-SA"/>
              </w:rPr>
              <w:t>八、其他收入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0.75</w:t>
            </w: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34.27</w:t>
            </w: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3,694.92</w:t>
            </w: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836E6E">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keepNext/>
              <w:keepLines/>
              <w:jc w:val="right"/>
              <w:rPr>
                <w:rFonts w:ascii="仿宋" w:eastAsia="仿宋" w:hAnsi="仿宋" w:cs="仿宋"/>
                <w:color w:val="000000"/>
                <w:lang w:eastAsia="ar-SA"/>
              </w:rPr>
            </w:pPr>
          </w:p>
        </w:tc>
      </w:tr>
      <w:tr w:rsidR="00836E6E">
        <w:trPr>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077166">
            <w:pPr>
              <w:jc w:val="right"/>
              <w:rPr>
                <w:rFonts w:ascii="仿宋" w:eastAsia="仿宋" w:hAnsi="仿宋" w:cs="仿宋"/>
                <w:color w:val="000000"/>
              </w:rPr>
            </w:pPr>
            <w:r>
              <w:rPr>
                <w:rFonts w:ascii="仿宋" w:eastAsia="仿宋" w:hAnsi="仿宋" w:cs="仿宋" w:hint="eastAsia"/>
                <w:color w:val="000000"/>
                <w:lang w:eastAsia="ar-SA"/>
              </w:rPr>
              <w:t>3,734.94</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077166">
            <w:pPr>
              <w:jc w:val="right"/>
              <w:rPr>
                <w:rFonts w:ascii="仿宋" w:eastAsia="仿宋" w:hAnsi="仿宋" w:cs="仿宋"/>
                <w:color w:val="000000"/>
              </w:rPr>
            </w:pPr>
            <w:r>
              <w:rPr>
                <w:rFonts w:ascii="仿宋" w:eastAsia="仿宋" w:hAnsi="仿宋" w:cs="仿宋" w:hint="eastAsia"/>
                <w:color w:val="000000"/>
                <w:lang w:eastAsia="ar-SA"/>
              </w:rPr>
              <w:t>3,734.94</w:t>
            </w:r>
          </w:p>
        </w:tc>
      </w:tr>
      <w:tr w:rsidR="00836E6E">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color w:val="000000"/>
              </w:rPr>
            </w:pPr>
          </w:p>
        </w:tc>
      </w:tr>
      <w:tr w:rsidR="00836E6E">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color w:val="000000"/>
              </w:rPr>
            </w:pPr>
          </w:p>
        </w:tc>
      </w:tr>
      <w:tr w:rsidR="00836E6E">
        <w:trPr>
          <w:trHeight w:val="383"/>
          <w:jc w:val="center"/>
        </w:trPr>
        <w:tc>
          <w:tcPr>
            <w:tcW w:w="3468" w:type="dxa"/>
            <w:tcBorders>
              <w:top w:val="single" w:sz="4" w:space="0" w:color="000000"/>
              <w:left w:val="single" w:sz="4" w:space="0" w:color="000000"/>
              <w:bottom w:val="single" w:sz="4" w:space="0" w:color="000000"/>
              <w:right w:val="single" w:sz="4" w:space="0" w:color="000000"/>
            </w:tcBorders>
          </w:tcPr>
          <w:p w:rsidR="00836E6E" w:rsidRDefault="00836E6E">
            <w:pPr>
              <w:rPr>
                <w:rFonts w:ascii="仿宋" w:eastAsia="仿宋" w:hAnsi="仿宋" w:cs="仿宋"/>
                <w:color w:val="000000"/>
              </w:rPr>
            </w:pPr>
          </w:p>
        </w:tc>
        <w:tc>
          <w:tcPr>
            <w:tcW w:w="1777" w:type="dxa"/>
            <w:tcBorders>
              <w:top w:val="single" w:sz="4" w:space="0" w:color="000000"/>
              <w:left w:val="single" w:sz="4" w:space="0" w:color="000000"/>
              <w:bottom w:val="single" w:sz="4" w:space="0" w:color="000000"/>
              <w:right w:val="single" w:sz="4" w:space="0" w:color="000000"/>
            </w:tcBorders>
          </w:tcPr>
          <w:p w:rsidR="00836E6E" w:rsidRDefault="00836E6E">
            <w:pPr>
              <w:rPr>
                <w:rFonts w:ascii="仿宋" w:eastAsia="仿宋" w:hAnsi="仿宋" w:cs="仿宋"/>
                <w:color w:val="000000"/>
              </w:rPr>
            </w:pPr>
          </w:p>
        </w:tc>
        <w:tc>
          <w:tcPr>
            <w:tcW w:w="3376" w:type="dxa"/>
            <w:gridSpan w:val="2"/>
            <w:tcBorders>
              <w:top w:val="single" w:sz="4" w:space="0" w:color="000000"/>
              <w:left w:val="single" w:sz="4" w:space="0" w:color="000000"/>
              <w:bottom w:val="single" w:sz="4" w:space="0" w:color="000000"/>
              <w:right w:val="single" w:sz="4" w:space="0" w:color="000000"/>
            </w:tcBorders>
          </w:tcPr>
          <w:p w:rsidR="00836E6E" w:rsidRDefault="00836E6E">
            <w:pPr>
              <w:rPr>
                <w:rFonts w:ascii="仿宋" w:eastAsia="仿宋" w:hAnsi="仿宋" w:cs="仿宋"/>
                <w:color w:val="000000"/>
              </w:rPr>
            </w:pPr>
          </w:p>
        </w:tc>
        <w:tc>
          <w:tcPr>
            <w:tcW w:w="1826" w:type="dxa"/>
            <w:tcBorders>
              <w:top w:val="single" w:sz="4" w:space="0" w:color="000000"/>
              <w:left w:val="single" w:sz="4" w:space="0" w:color="000000"/>
              <w:bottom w:val="single" w:sz="4" w:space="0" w:color="000000"/>
              <w:right w:val="single" w:sz="4" w:space="0" w:color="000000"/>
            </w:tcBorders>
          </w:tcPr>
          <w:p w:rsidR="00836E6E" w:rsidRDefault="00836E6E">
            <w:pPr>
              <w:rPr>
                <w:rFonts w:ascii="仿宋" w:eastAsia="仿宋" w:hAnsi="仿宋" w:cs="仿宋"/>
                <w:color w:val="000000"/>
              </w:rPr>
            </w:pPr>
          </w:p>
        </w:tc>
      </w:tr>
      <w:tr w:rsidR="00836E6E">
        <w:trPr>
          <w:cantSplit/>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777" w:type="dxa"/>
            <w:tcBorders>
              <w:top w:val="single" w:sz="4" w:space="0" w:color="000000"/>
              <w:left w:val="single" w:sz="4" w:space="0" w:color="000000"/>
              <w:bottom w:val="single" w:sz="4" w:space="0" w:color="000000"/>
              <w:right w:val="single" w:sz="4" w:space="0" w:color="000000"/>
            </w:tcBorders>
            <w:vAlign w:val="center"/>
          </w:tcPr>
          <w:p w:rsidR="00836E6E" w:rsidRDefault="00077166">
            <w:pPr>
              <w:jc w:val="right"/>
              <w:rPr>
                <w:rFonts w:ascii="仿宋" w:eastAsia="仿宋" w:hAnsi="仿宋" w:cs="仿宋"/>
                <w:color w:val="000000"/>
              </w:rPr>
            </w:pPr>
            <w:r>
              <w:rPr>
                <w:rFonts w:ascii="仿宋" w:eastAsia="仿宋" w:hAnsi="仿宋" w:cs="仿宋" w:hint="eastAsia"/>
                <w:color w:val="000000"/>
                <w:lang w:eastAsia="ar-SA"/>
              </w:rPr>
              <w:t>3,734.94</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826" w:type="dxa"/>
            <w:tcBorders>
              <w:top w:val="single" w:sz="4" w:space="0" w:color="000000"/>
              <w:left w:val="single" w:sz="4" w:space="0" w:color="000000"/>
              <w:bottom w:val="single" w:sz="4" w:space="0" w:color="000000"/>
              <w:right w:val="single" w:sz="4" w:space="0" w:color="000000"/>
            </w:tcBorders>
            <w:vAlign w:val="center"/>
          </w:tcPr>
          <w:p w:rsidR="00836E6E" w:rsidRDefault="00077166">
            <w:pPr>
              <w:jc w:val="right"/>
              <w:rPr>
                <w:rFonts w:ascii="仿宋" w:eastAsia="仿宋" w:hAnsi="仿宋" w:cs="仿宋"/>
                <w:color w:val="000000"/>
              </w:rPr>
            </w:pPr>
            <w:r>
              <w:rPr>
                <w:rFonts w:ascii="仿宋" w:eastAsia="仿宋" w:hAnsi="仿宋" w:cs="仿宋" w:hint="eastAsia"/>
                <w:color w:val="000000"/>
                <w:lang w:eastAsia="ar-SA"/>
              </w:rPr>
              <w:t>3,734.94</w:t>
            </w:r>
          </w:p>
        </w:tc>
      </w:tr>
    </w:tbl>
    <w:p w:rsidR="00836E6E" w:rsidRDefault="00077166">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836E6E" w:rsidRDefault="00836E6E">
      <w:pPr>
        <w:spacing w:before="66"/>
        <w:jc w:val="both"/>
        <w:rPr>
          <w:rFonts w:ascii="仿宋" w:eastAsia="仿宋" w:hAnsi="仿宋" w:cs="仿宋"/>
          <w:color w:val="000000"/>
        </w:rPr>
        <w:sectPr w:rsidR="00836E6E">
          <w:footerReference w:type="default" r:id="rId12"/>
          <w:pgSz w:w="11906" w:h="16838"/>
          <w:pgMar w:top="720" w:right="720" w:bottom="720" w:left="720" w:header="170" w:footer="280" w:gutter="0"/>
          <w:pgNumType w:fmt="numberInDash"/>
          <w:cols w:space="720"/>
          <w:formProt w:val="0"/>
          <w:docGrid w:linePitch="100"/>
        </w:sectPr>
      </w:pPr>
    </w:p>
    <w:tbl>
      <w:tblPr>
        <w:tblW w:w="16660" w:type="dxa"/>
        <w:jc w:val="center"/>
        <w:tblLayout w:type="fixed"/>
        <w:tblLook w:val="04A0" w:firstRow="1" w:lastRow="0" w:firstColumn="1" w:lastColumn="0" w:noHBand="0" w:noVBand="1"/>
      </w:tblPr>
      <w:tblGrid>
        <w:gridCol w:w="1201"/>
        <w:gridCol w:w="3156"/>
        <w:gridCol w:w="1716"/>
        <w:gridCol w:w="1728"/>
        <w:gridCol w:w="1686"/>
        <w:gridCol w:w="1503"/>
        <w:gridCol w:w="1704"/>
        <w:gridCol w:w="1263"/>
        <w:gridCol w:w="1375"/>
        <w:gridCol w:w="1328"/>
      </w:tblGrid>
      <w:tr w:rsidR="00836E6E">
        <w:trPr>
          <w:trHeight w:val="403"/>
          <w:jc w:val="center"/>
        </w:trPr>
        <w:tc>
          <w:tcPr>
            <w:tcW w:w="16660" w:type="dxa"/>
            <w:gridSpan w:val="10"/>
            <w:vAlign w:val="center"/>
          </w:tcPr>
          <w:p w:rsidR="00836E6E" w:rsidRDefault="00077166">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836E6E">
        <w:trPr>
          <w:trHeight w:val="247"/>
          <w:jc w:val="center"/>
        </w:trPr>
        <w:tc>
          <w:tcPr>
            <w:tcW w:w="4357" w:type="dxa"/>
            <w:gridSpan w:val="2"/>
            <w:vAlign w:val="center"/>
          </w:tcPr>
          <w:p w:rsidR="00836E6E" w:rsidRDefault="00836E6E">
            <w:pPr>
              <w:pStyle w:val="TableParagraph"/>
              <w:jc w:val="center"/>
              <w:rPr>
                <w:rFonts w:ascii="仿宋" w:eastAsia="仿宋" w:hAnsi="仿宋" w:cs="仿宋"/>
              </w:rPr>
            </w:pPr>
          </w:p>
        </w:tc>
        <w:tc>
          <w:tcPr>
            <w:tcW w:w="1716" w:type="dxa"/>
            <w:vAlign w:val="center"/>
          </w:tcPr>
          <w:p w:rsidR="00836E6E" w:rsidRDefault="00836E6E">
            <w:pPr>
              <w:pStyle w:val="TableParagraph"/>
              <w:jc w:val="center"/>
              <w:rPr>
                <w:rFonts w:ascii="仿宋" w:eastAsia="仿宋" w:hAnsi="仿宋" w:cs="仿宋"/>
              </w:rPr>
            </w:pPr>
          </w:p>
        </w:tc>
        <w:tc>
          <w:tcPr>
            <w:tcW w:w="1728" w:type="dxa"/>
            <w:vAlign w:val="center"/>
          </w:tcPr>
          <w:p w:rsidR="00836E6E" w:rsidRDefault="00836E6E">
            <w:pPr>
              <w:pStyle w:val="TableParagraph"/>
              <w:jc w:val="center"/>
              <w:rPr>
                <w:rFonts w:ascii="仿宋" w:eastAsia="仿宋" w:hAnsi="仿宋" w:cs="仿宋"/>
              </w:rPr>
            </w:pPr>
          </w:p>
        </w:tc>
        <w:tc>
          <w:tcPr>
            <w:tcW w:w="1686" w:type="dxa"/>
            <w:vAlign w:val="center"/>
          </w:tcPr>
          <w:p w:rsidR="00836E6E" w:rsidRDefault="00836E6E">
            <w:pPr>
              <w:pStyle w:val="TableParagraph"/>
              <w:jc w:val="center"/>
              <w:rPr>
                <w:rFonts w:ascii="仿宋" w:eastAsia="仿宋" w:hAnsi="仿宋" w:cs="仿宋"/>
              </w:rPr>
            </w:pPr>
          </w:p>
        </w:tc>
        <w:tc>
          <w:tcPr>
            <w:tcW w:w="3207" w:type="dxa"/>
            <w:gridSpan w:val="2"/>
            <w:vAlign w:val="center"/>
          </w:tcPr>
          <w:p w:rsidR="00836E6E" w:rsidRDefault="00836E6E">
            <w:pPr>
              <w:pStyle w:val="TableParagraph"/>
              <w:jc w:val="center"/>
              <w:rPr>
                <w:rFonts w:ascii="仿宋" w:eastAsia="仿宋" w:hAnsi="仿宋" w:cs="仿宋"/>
              </w:rPr>
            </w:pPr>
          </w:p>
        </w:tc>
        <w:tc>
          <w:tcPr>
            <w:tcW w:w="1263" w:type="dxa"/>
            <w:vAlign w:val="center"/>
          </w:tcPr>
          <w:p w:rsidR="00836E6E" w:rsidRDefault="00836E6E">
            <w:pPr>
              <w:pStyle w:val="TableParagraph"/>
              <w:jc w:val="center"/>
              <w:rPr>
                <w:rFonts w:ascii="仿宋" w:eastAsia="仿宋" w:hAnsi="仿宋" w:cs="仿宋"/>
              </w:rPr>
            </w:pPr>
          </w:p>
        </w:tc>
        <w:tc>
          <w:tcPr>
            <w:tcW w:w="2703" w:type="dxa"/>
            <w:gridSpan w:val="2"/>
            <w:vAlign w:val="center"/>
          </w:tcPr>
          <w:p w:rsidR="00836E6E" w:rsidRDefault="00077166">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02</w:t>
            </w:r>
            <w:r>
              <w:rPr>
                <w:rFonts w:ascii="仿宋" w:eastAsia="仿宋" w:hAnsi="仿宋" w:cs="仿宋" w:hint="eastAsia"/>
              </w:rPr>
              <w:t>表</w:t>
            </w:r>
          </w:p>
        </w:tc>
      </w:tr>
      <w:tr w:rsidR="00836E6E">
        <w:trPr>
          <w:trHeight w:val="247"/>
          <w:jc w:val="center"/>
        </w:trPr>
        <w:tc>
          <w:tcPr>
            <w:tcW w:w="13957" w:type="dxa"/>
            <w:gridSpan w:val="8"/>
            <w:vAlign w:val="center"/>
          </w:tcPr>
          <w:p w:rsidR="00836E6E" w:rsidRDefault="00077166">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2703" w:type="dxa"/>
            <w:gridSpan w:val="2"/>
            <w:vAlign w:val="center"/>
          </w:tcPr>
          <w:p w:rsidR="00836E6E" w:rsidRDefault="00077166">
            <w:pPr>
              <w:pStyle w:val="TableParagraph"/>
              <w:jc w:val="right"/>
              <w:rPr>
                <w:rFonts w:ascii="仿宋" w:eastAsia="仿宋" w:hAnsi="仿宋" w:cs="仿宋"/>
              </w:rPr>
            </w:pPr>
            <w:r>
              <w:rPr>
                <w:rFonts w:ascii="仿宋" w:eastAsia="仿宋" w:hAnsi="仿宋" w:cs="仿宋" w:hint="eastAsia"/>
              </w:rPr>
              <w:t>金额单位：万元</w:t>
            </w:r>
          </w:p>
        </w:tc>
      </w:tr>
      <w:tr w:rsidR="00836E6E">
        <w:trPr>
          <w:cantSplit/>
          <w:trHeight w:val="255"/>
          <w:jc w:val="center"/>
        </w:trPr>
        <w:tc>
          <w:tcPr>
            <w:tcW w:w="4357" w:type="dxa"/>
            <w:gridSpan w:val="2"/>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项目</w:t>
            </w:r>
          </w:p>
        </w:tc>
        <w:tc>
          <w:tcPr>
            <w:tcW w:w="1716"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本年收入合计</w:t>
            </w:r>
          </w:p>
        </w:tc>
        <w:tc>
          <w:tcPr>
            <w:tcW w:w="1728"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财政拨款收入</w:t>
            </w:r>
          </w:p>
        </w:tc>
        <w:tc>
          <w:tcPr>
            <w:tcW w:w="1686"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上级补助收入</w:t>
            </w:r>
          </w:p>
        </w:tc>
        <w:tc>
          <w:tcPr>
            <w:tcW w:w="1503" w:type="dxa"/>
            <w:vMerge w:val="restart"/>
            <w:tcBorders>
              <w:top w:val="single" w:sz="4" w:space="0" w:color="000000"/>
              <w:lef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财政专户管理教育收费</w:t>
            </w:r>
          </w:p>
        </w:tc>
        <w:tc>
          <w:tcPr>
            <w:tcW w:w="1704" w:type="dxa"/>
            <w:vMerge w:val="restart"/>
            <w:tcBorders>
              <w:top w:val="single" w:sz="4" w:space="0" w:color="000000"/>
              <w:lef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263"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经营收入</w:t>
            </w:r>
          </w:p>
        </w:tc>
        <w:tc>
          <w:tcPr>
            <w:tcW w:w="1375"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附属单位上缴收入</w:t>
            </w:r>
          </w:p>
        </w:tc>
        <w:tc>
          <w:tcPr>
            <w:tcW w:w="1328" w:type="dxa"/>
            <w:vMerge w:val="restart"/>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其他收入</w:t>
            </w:r>
          </w:p>
        </w:tc>
      </w:tr>
      <w:tr w:rsidR="00836E6E">
        <w:trPr>
          <w:cantSplit/>
          <w:trHeight w:val="502"/>
          <w:jc w:val="center"/>
        </w:trPr>
        <w:tc>
          <w:tcPr>
            <w:tcW w:w="1201"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功能分类</w:t>
            </w:r>
          </w:p>
          <w:p w:rsidR="00836E6E" w:rsidRDefault="00077166">
            <w:pPr>
              <w:pStyle w:val="TableParagraph"/>
              <w:jc w:val="center"/>
              <w:rPr>
                <w:rFonts w:ascii="仿宋" w:eastAsia="仿宋" w:hAnsi="仿宋" w:cs="仿宋"/>
              </w:rPr>
            </w:pPr>
            <w:r>
              <w:rPr>
                <w:rFonts w:ascii="仿宋" w:eastAsia="仿宋" w:hAnsi="仿宋" w:cs="仿宋" w:hint="eastAsia"/>
              </w:rPr>
              <w:t>科目编码</w:t>
            </w:r>
          </w:p>
        </w:tc>
        <w:tc>
          <w:tcPr>
            <w:tcW w:w="3156"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科目名称</w:t>
            </w:r>
          </w:p>
        </w:tc>
        <w:tc>
          <w:tcPr>
            <w:tcW w:w="1716" w:type="dxa"/>
            <w:vMerge/>
            <w:tcBorders>
              <w:left w:val="single" w:sz="4" w:space="0" w:color="000000"/>
              <w:bottom w:val="single" w:sz="4" w:space="0" w:color="000000"/>
            </w:tcBorders>
          </w:tcPr>
          <w:p w:rsidR="00836E6E" w:rsidRDefault="00836E6E">
            <w:pPr>
              <w:rPr>
                <w:rFonts w:ascii="仿宋" w:eastAsia="仿宋" w:hAnsi="仿宋" w:cs="仿宋"/>
              </w:rPr>
            </w:pPr>
          </w:p>
        </w:tc>
        <w:tc>
          <w:tcPr>
            <w:tcW w:w="1728" w:type="dxa"/>
            <w:vMerge/>
            <w:tcBorders>
              <w:left w:val="single" w:sz="4" w:space="0" w:color="000000"/>
              <w:bottom w:val="single" w:sz="4" w:space="0" w:color="000000"/>
            </w:tcBorders>
          </w:tcPr>
          <w:p w:rsidR="00836E6E" w:rsidRDefault="00836E6E">
            <w:pPr>
              <w:rPr>
                <w:rFonts w:ascii="仿宋" w:eastAsia="仿宋" w:hAnsi="仿宋" w:cs="仿宋"/>
              </w:rPr>
            </w:pPr>
          </w:p>
        </w:tc>
        <w:tc>
          <w:tcPr>
            <w:tcW w:w="1686" w:type="dxa"/>
            <w:vMerge/>
            <w:tcBorders>
              <w:left w:val="single" w:sz="4" w:space="0" w:color="000000"/>
              <w:bottom w:val="single" w:sz="4" w:space="0" w:color="000000"/>
            </w:tcBorders>
          </w:tcPr>
          <w:p w:rsidR="00836E6E" w:rsidRDefault="00836E6E">
            <w:pPr>
              <w:rPr>
                <w:rFonts w:ascii="仿宋" w:eastAsia="仿宋" w:hAnsi="仿宋" w:cs="仿宋"/>
              </w:rPr>
            </w:pPr>
          </w:p>
        </w:tc>
        <w:tc>
          <w:tcPr>
            <w:tcW w:w="1503" w:type="dxa"/>
            <w:vMerge/>
            <w:tcBorders>
              <w:left w:val="single" w:sz="4" w:space="0" w:color="000000"/>
              <w:bottom w:val="single" w:sz="4" w:space="0" w:color="000000"/>
            </w:tcBorders>
            <w:vAlign w:val="center"/>
          </w:tcPr>
          <w:p w:rsidR="00836E6E" w:rsidRDefault="00836E6E">
            <w:pPr>
              <w:pStyle w:val="TableParagraph"/>
              <w:jc w:val="center"/>
              <w:rPr>
                <w:rFonts w:ascii="仿宋" w:eastAsia="仿宋" w:hAnsi="仿宋" w:cs="仿宋"/>
              </w:rPr>
            </w:pPr>
          </w:p>
        </w:tc>
        <w:tc>
          <w:tcPr>
            <w:tcW w:w="1704" w:type="dxa"/>
            <w:vMerge/>
            <w:tcBorders>
              <w:left w:val="single" w:sz="4" w:space="0" w:color="000000"/>
              <w:bottom w:val="single" w:sz="4" w:space="0" w:color="000000"/>
            </w:tcBorders>
            <w:vAlign w:val="center"/>
          </w:tcPr>
          <w:p w:rsidR="00836E6E" w:rsidRDefault="00836E6E">
            <w:pPr>
              <w:pStyle w:val="TableParagraph"/>
              <w:jc w:val="center"/>
              <w:rPr>
                <w:rFonts w:ascii="仿宋" w:eastAsia="仿宋" w:hAnsi="仿宋" w:cs="仿宋"/>
              </w:rPr>
            </w:pPr>
          </w:p>
        </w:tc>
        <w:tc>
          <w:tcPr>
            <w:tcW w:w="1263" w:type="dxa"/>
            <w:vMerge/>
            <w:tcBorders>
              <w:left w:val="single" w:sz="4" w:space="0" w:color="000000"/>
              <w:bottom w:val="single" w:sz="4" w:space="0" w:color="000000"/>
            </w:tcBorders>
          </w:tcPr>
          <w:p w:rsidR="00836E6E" w:rsidRDefault="00836E6E">
            <w:pPr>
              <w:rPr>
                <w:rFonts w:ascii="仿宋" w:eastAsia="仿宋" w:hAnsi="仿宋" w:cs="仿宋"/>
              </w:rPr>
            </w:pPr>
          </w:p>
        </w:tc>
        <w:tc>
          <w:tcPr>
            <w:tcW w:w="1375" w:type="dxa"/>
            <w:vMerge/>
            <w:tcBorders>
              <w:left w:val="single" w:sz="4" w:space="0" w:color="000000"/>
              <w:bottom w:val="single" w:sz="4" w:space="0" w:color="000000"/>
            </w:tcBorders>
          </w:tcPr>
          <w:p w:rsidR="00836E6E" w:rsidRDefault="00836E6E">
            <w:pPr>
              <w:rPr>
                <w:rFonts w:ascii="仿宋" w:eastAsia="仿宋" w:hAnsi="仿宋" w:cs="仿宋"/>
              </w:rPr>
            </w:pPr>
          </w:p>
        </w:tc>
        <w:tc>
          <w:tcPr>
            <w:tcW w:w="1328"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rPr>
            </w:pPr>
          </w:p>
        </w:tc>
      </w:tr>
      <w:tr w:rsidR="00836E6E">
        <w:trPr>
          <w:cantSplit/>
          <w:trHeight w:hRule="exact" w:val="267"/>
          <w:jc w:val="center"/>
        </w:trPr>
        <w:tc>
          <w:tcPr>
            <w:tcW w:w="4357"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rPr>
              <w:t>合计</w:t>
            </w:r>
          </w:p>
        </w:tc>
        <w:tc>
          <w:tcPr>
            <w:tcW w:w="1716" w:type="dxa"/>
            <w:tcBorders>
              <w:left w:val="single" w:sz="4" w:space="0" w:color="000000"/>
              <w:bottom w:val="single" w:sz="4" w:space="0" w:color="000000"/>
            </w:tcBorders>
            <w:vAlign w:val="center"/>
          </w:tcPr>
          <w:p w:rsidR="00836E6E" w:rsidRDefault="00077166">
            <w:pPr>
              <w:jc w:val="right"/>
              <w:rPr>
                <w:rFonts w:ascii="仿宋" w:eastAsia="仿宋" w:hAnsi="仿宋" w:cs="仿宋"/>
                <w:sz w:val="20"/>
                <w:szCs w:val="20"/>
              </w:rPr>
            </w:pPr>
            <w:r>
              <w:rPr>
                <w:rFonts w:ascii="仿宋" w:eastAsia="仿宋" w:hAnsi="仿宋" w:cs="仿宋" w:hint="eastAsia"/>
                <w:sz w:val="20"/>
                <w:szCs w:val="20"/>
              </w:rPr>
              <w:t>3,734.94</w:t>
            </w:r>
          </w:p>
        </w:tc>
        <w:tc>
          <w:tcPr>
            <w:tcW w:w="1728" w:type="dxa"/>
            <w:tcBorders>
              <w:left w:val="single" w:sz="4" w:space="0" w:color="000000"/>
              <w:bottom w:val="single" w:sz="4" w:space="0" w:color="000000"/>
            </w:tcBorders>
            <w:vAlign w:val="center"/>
          </w:tcPr>
          <w:p w:rsidR="00836E6E" w:rsidRDefault="00077166">
            <w:pPr>
              <w:jc w:val="right"/>
              <w:rPr>
                <w:rFonts w:ascii="仿宋" w:eastAsia="仿宋" w:hAnsi="仿宋" w:cs="仿宋"/>
                <w:sz w:val="20"/>
                <w:szCs w:val="20"/>
              </w:rPr>
            </w:pPr>
            <w:r>
              <w:rPr>
                <w:rFonts w:ascii="仿宋" w:eastAsia="仿宋" w:hAnsi="仿宋" w:cs="仿宋" w:hint="eastAsia"/>
                <w:sz w:val="20"/>
                <w:szCs w:val="20"/>
              </w:rPr>
              <w:t>3,734.94</w:t>
            </w:r>
          </w:p>
        </w:tc>
        <w:tc>
          <w:tcPr>
            <w:tcW w:w="1686" w:type="dxa"/>
            <w:tcBorders>
              <w:left w:val="single" w:sz="4" w:space="0" w:color="000000"/>
              <w:bottom w:val="single" w:sz="4" w:space="0" w:color="000000"/>
            </w:tcBorders>
            <w:vAlign w:val="center"/>
          </w:tcPr>
          <w:p w:rsidR="00836E6E" w:rsidRDefault="00836E6E">
            <w:pPr>
              <w:jc w:val="right"/>
              <w:rPr>
                <w:rFonts w:ascii="仿宋" w:eastAsia="仿宋" w:hAnsi="仿宋" w:cs="仿宋"/>
                <w:sz w:val="20"/>
                <w:szCs w:val="20"/>
              </w:rPr>
            </w:pPr>
          </w:p>
        </w:tc>
        <w:tc>
          <w:tcPr>
            <w:tcW w:w="1503" w:type="dxa"/>
            <w:tcBorders>
              <w:left w:val="single" w:sz="4" w:space="0" w:color="000000"/>
              <w:bottom w:val="single" w:sz="4" w:space="0" w:color="000000"/>
            </w:tcBorders>
            <w:vAlign w:val="center"/>
          </w:tcPr>
          <w:p w:rsidR="00836E6E" w:rsidRDefault="00836E6E">
            <w:pPr>
              <w:jc w:val="right"/>
              <w:rPr>
                <w:rFonts w:ascii="仿宋" w:eastAsia="仿宋" w:hAnsi="仿宋" w:cs="仿宋"/>
                <w:sz w:val="20"/>
                <w:szCs w:val="20"/>
              </w:rPr>
            </w:pPr>
          </w:p>
        </w:tc>
        <w:tc>
          <w:tcPr>
            <w:tcW w:w="1704" w:type="dxa"/>
            <w:tcBorders>
              <w:left w:val="single" w:sz="4" w:space="0" w:color="000000"/>
              <w:bottom w:val="single" w:sz="4" w:space="0" w:color="000000"/>
            </w:tcBorders>
            <w:vAlign w:val="center"/>
          </w:tcPr>
          <w:p w:rsidR="00836E6E" w:rsidRDefault="00836E6E">
            <w:pPr>
              <w:jc w:val="right"/>
              <w:rPr>
                <w:rFonts w:ascii="仿宋" w:eastAsia="仿宋" w:hAnsi="仿宋" w:cs="仿宋"/>
                <w:sz w:val="20"/>
                <w:szCs w:val="20"/>
              </w:rPr>
            </w:pPr>
          </w:p>
        </w:tc>
        <w:tc>
          <w:tcPr>
            <w:tcW w:w="1263" w:type="dxa"/>
            <w:tcBorders>
              <w:left w:val="single" w:sz="4" w:space="0" w:color="000000"/>
              <w:bottom w:val="single" w:sz="4" w:space="0" w:color="000000"/>
            </w:tcBorders>
            <w:vAlign w:val="center"/>
          </w:tcPr>
          <w:p w:rsidR="00836E6E" w:rsidRDefault="00836E6E">
            <w:pPr>
              <w:jc w:val="right"/>
              <w:rPr>
                <w:rFonts w:ascii="仿宋" w:eastAsia="仿宋" w:hAnsi="仿宋" w:cs="仿宋"/>
                <w:sz w:val="20"/>
                <w:szCs w:val="20"/>
              </w:rPr>
            </w:pPr>
          </w:p>
        </w:tc>
        <w:tc>
          <w:tcPr>
            <w:tcW w:w="1375" w:type="dxa"/>
            <w:tcBorders>
              <w:left w:val="single" w:sz="4" w:space="0" w:color="000000"/>
              <w:bottom w:val="single" w:sz="4" w:space="0" w:color="000000"/>
            </w:tcBorders>
            <w:vAlign w:val="center"/>
          </w:tcPr>
          <w:p w:rsidR="00836E6E" w:rsidRDefault="00836E6E">
            <w:pPr>
              <w:jc w:val="right"/>
              <w:rPr>
                <w:rFonts w:ascii="仿宋" w:eastAsia="仿宋" w:hAnsi="仿宋" w:cs="仿宋"/>
                <w:sz w:val="20"/>
                <w:szCs w:val="20"/>
              </w:rPr>
            </w:pPr>
          </w:p>
        </w:tc>
        <w:tc>
          <w:tcPr>
            <w:tcW w:w="1328" w:type="dxa"/>
            <w:tcBorders>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201</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一般公共服务支出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5.00</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5.00</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20106</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财政事务</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5.00</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5.00</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2010699</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其他财政事务支出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5.00</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5.00</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208</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0.75</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0.75</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20805</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0.75</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0.75</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2080502</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0.75</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0.75</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210</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卫生健康支出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34.27</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34.27</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21011</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34.27</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34.27</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2101103</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34.27</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34.27</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住房保障支出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3,694.92</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3,694.92</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377.83</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377.83</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2210201</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107.48</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107.48</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2210202</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187.01</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187.01</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2210203</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83.34</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83.34</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22103</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城乡社区住宅</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3,317.09</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3,317.09</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r w:rsidR="00836E6E">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2210302</w:t>
            </w:r>
          </w:p>
        </w:tc>
        <w:tc>
          <w:tcPr>
            <w:tcW w:w="315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住房公积金管理</w:t>
            </w:r>
          </w:p>
        </w:tc>
        <w:tc>
          <w:tcPr>
            <w:tcW w:w="171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3,317.09</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20"/>
                <w:szCs w:val="20"/>
              </w:rPr>
            </w:pPr>
            <w:r>
              <w:rPr>
                <w:rFonts w:ascii="仿宋" w:eastAsia="仿宋" w:hAnsi="仿宋" w:cs="仿宋" w:hint="eastAsia"/>
                <w:sz w:val="20"/>
                <w:szCs w:val="20"/>
              </w:rPr>
              <w:t>3,317.09</w:t>
            </w:r>
          </w:p>
        </w:tc>
        <w:tc>
          <w:tcPr>
            <w:tcW w:w="168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sz w:val="20"/>
                <w:szCs w:val="20"/>
              </w:rPr>
            </w:pPr>
          </w:p>
        </w:tc>
      </w:tr>
    </w:tbl>
    <w:p w:rsidR="00836E6E" w:rsidRDefault="00077166">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本表反映本年度取得的各项收入情况。本表金额单位转换时可能存在尾数误差。</w:t>
      </w:r>
    </w:p>
    <w:p w:rsidR="00836E6E" w:rsidRDefault="00836E6E">
      <w:pPr>
        <w:spacing w:before="66"/>
        <w:ind w:left="57" w:firstLineChars="100" w:firstLine="220"/>
        <w:jc w:val="both"/>
        <w:rPr>
          <w:rFonts w:ascii="仿宋" w:eastAsia="仿宋" w:hAnsi="仿宋" w:cs="仿宋"/>
        </w:rPr>
        <w:sectPr w:rsidR="00836E6E">
          <w:footerReference w:type="default" r:id="rId13"/>
          <w:pgSz w:w="16838" w:h="11906" w:orient="landscape"/>
          <w:pgMar w:top="720" w:right="113" w:bottom="720" w:left="113" w:header="170" w:footer="280" w:gutter="0"/>
          <w:pgNumType w:fmt="numberInDash"/>
          <w:cols w:space="720"/>
          <w:formProt w:val="0"/>
          <w:docGrid w:linePitch="100"/>
        </w:sectPr>
      </w:pPr>
    </w:p>
    <w:tbl>
      <w:tblPr>
        <w:tblW w:w="15689" w:type="dxa"/>
        <w:tblInd w:w="63" w:type="dxa"/>
        <w:tblLayout w:type="fixed"/>
        <w:tblCellMar>
          <w:top w:w="55" w:type="dxa"/>
          <w:left w:w="55" w:type="dxa"/>
          <w:bottom w:w="55" w:type="dxa"/>
          <w:right w:w="55" w:type="dxa"/>
        </w:tblCellMar>
        <w:tblLook w:val="04A0" w:firstRow="1" w:lastRow="0" w:firstColumn="1" w:lastColumn="0" w:noHBand="0" w:noVBand="1"/>
      </w:tblPr>
      <w:tblGrid>
        <w:gridCol w:w="1188"/>
        <w:gridCol w:w="3927"/>
        <w:gridCol w:w="2164"/>
        <w:gridCol w:w="1897"/>
        <w:gridCol w:w="1739"/>
        <w:gridCol w:w="1715"/>
        <w:gridCol w:w="1633"/>
        <w:gridCol w:w="1426"/>
      </w:tblGrid>
      <w:tr w:rsidR="00836E6E">
        <w:trPr>
          <w:trHeight w:val="532"/>
        </w:trPr>
        <w:tc>
          <w:tcPr>
            <w:tcW w:w="15689" w:type="dxa"/>
            <w:gridSpan w:val="8"/>
            <w:vAlign w:val="center"/>
          </w:tcPr>
          <w:p w:rsidR="00836E6E" w:rsidRDefault="00077166">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836E6E">
        <w:trPr>
          <w:trHeight w:val="227"/>
        </w:trPr>
        <w:tc>
          <w:tcPr>
            <w:tcW w:w="5115" w:type="dxa"/>
            <w:gridSpan w:val="2"/>
            <w:vAlign w:val="center"/>
          </w:tcPr>
          <w:p w:rsidR="00836E6E" w:rsidRDefault="00836E6E">
            <w:pPr>
              <w:pStyle w:val="TableParagraph"/>
              <w:jc w:val="center"/>
              <w:rPr>
                <w:rFonts w:ascii="仿宋" w:eastAsia="仿宋" w:hAnsi="仿宋" w:cs="仿宋"/>
              </w:rPr>
            </w:pPr>
          </w:p>
        </w:tc>
        <w:tc>
          <w:tcPr>
            <w:tcW w:w="2164" w:type="dxa"/>
            <w:vAlign w:val="center"/>
          </w:tcPr>
          <w:p w:rsidR="00836E6E" w:rsidRDefault="00836E6E">
            <w:pPr>
              <w:pStyle w:val="TableParagraph"/>
              <w:jc w:val="center"/>
              <w:rPr>
                <w:rFonts w:ascii="仿宋" w:eastAsia="仿宋" w:hAnsi="仿宋" w:cs="仿宋"/>
                <w:sz w:val="20"/>
              </w:rPr>
            </w:pPr>
          </w:p>
        </w:tc>
        <w:tc>
          <w:tcPr>
            <w:tcW w:w="1897" w:type="dxa"/>
            <w:vAlign w:val="center"/>
          </w:tcPr>
          <w:p w:rsidR="00836E6E" w:rsidRDefault="00836E6E">
            <w:pPr>
              <w:pStyle w:val="TableParagraph"/>
              <w:jc w:val="center"/>
              <w:rPr>
                <w:rFonts w:ascii="仿宋" w:eastAsia="仿宋" w:hAnsi="仿宋" w:cs="仿宋"/>
                <w:sz w:val="20"/>
              </w:rPr>
            </w:pPr>
          </w:p>
        </w:tc>
        <w:tc>
          <w:tcPr>
            <w:tcW w:w="1739" w:type="dxa"/>
            <w:vAlign w:val="center"/>
          </w:tcPr>
          <w:p w:rsidR="00836E6E" w:rsidRDefault="00836E6E">
            <w:pPr>
              <w:pStyle w:val="TableParagraph"/>
              <w:jc w:val="center"/>
              <w:rPr>
                <w:rFonts w:ascii="仿宋" w:eastAsia="仿宋" w:hAnsi="仿宋" w:cs="仿宋"/>
                <w:sz w:val="20"/>
              </w:rPr>
            </w:pPr>
          </w:p>
        </w:tc>
        <w:tc>
          <w:tcPr>
            <w:tcW w:w="1715" w:type="dxa"/>
            <w:vAlign w:val="center"/>
          </w:tcPr>
          <w:p w:rsidR="00836E6E" w:rsidRDefault="00836E6E">
            <w:pPr>
              <w:pStyle w:val="TableParagraph"/>
              <w:jc w:val="center"/>
              <w:rPr>
                <w:rFonts w:ascii="仿宋" w:eastAsia="仿宋" w:hAnsi="仿宋" w:cs="仿宋"/>
                <w:sz w:val="20"/>
              </w:rPr>
            </w:pPr>
          </w:p>
        </w:tc>
        <w:tc>
          <w:tcPr>
            <w:tcW w:w="3059" w:type="dxa"/>
            <w:gridSpan w:val="2"/>
            <w:vAlign w:val="center"/>
          </w:tcPr>
          <w:p w:rsidR="00836E6E" w:rsidRDefault="00077166">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03</w:t>
            </w:r>
            <w:r>
              <w:rPr>
                <w:rFonts w:ascii="仿宋" w:eastAsia="仿宋" w:hAnsi="仿宋" w:cs="仿宋" w:hint="eastAsia"/>
              </w:rPr>
              <w:t>表</w:t>
            </w:r>
          </w:p>
        </w:tc>
      </w:tr>
      <w:tr w:rsidR="00836E6E">
        <w:trPr>
          <w:trHeight w:val="90"/>
        </w:trPr>
        <w:tc>
          <w:tcPr>
            <w:tcW w:w="12630" w:type="dxa"/>
            <w:gridSpan w:val="6"/>
            <w:vAlign w:val="center"/>
          </w:tcPr>
          <w:p w:rsidR="00836E6E" w:rsidRDefault="00077166">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3059" w:type="dxa"/>
            <w:gridSpan w:val="2"/>
            <w:vAlign w:val="center"/>
          </w:tcPr>
          <w:p w:rsidR="00836E6E" w:rsidRDefault="00077166">
            <w:pPr>
              <w:pStyle w:val="TableParagraph"/>
              <w:jc w:val="right"/>
              <w:rPr>
                <w:rFonts w:ascii="仿宋" w:eastAsia="仿宋" w:hAnsi="仿宋" w:cs="仿宋"/>
              </w:rPr>
            </w:pPr>
            <w:r>
              <w:rPr>
                <w:rFonts w:ascii="仿宋" w:eastAsia="仿宋" w:hAnsi="仿宋" w:cs="仿宋" w:hint="eastAsia"/>
              </w:rPr>
              <w:t>金额单位：万元</w:t>
            </w:r>
          </w:p>
        </w:tc>
      </w:tr>
      <w:tr w:rsidR="00836E6E">
        <w:trPr>
          <w:trHeight w:val="90"/>
        </w:trPr>
        <w:tc>
          <w:tcPr>
            <w:tcW w:w="5115" w:type="dxa"/>
            <w:gridSpan w:val="2"/>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项目</w:t>
            </w:r>
          </w:p>
        </w:tc>
        <w:tc>
          <w:tcPr>
            <w:tcW w:w="2164"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本年支出合计</w:t>
            </w:r>
          </w:p>
        </w:tc>
        <w:tc>
          <w:tcPr>
            <w:tcW w:w="1897"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基本支出</w:t>
            </w:r>
          </w:p>
        </w:tc>
        <w:tc>
          <w:tcPr>
            <w:tcW w:w="1739"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项目支出</w:t>
            </w:r>
          </w:p>
        </w:tc>
        <w:tc>
          <w:tcPr>
            <w:tcW w:w="1715"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上缴上级支出</w:t>
            </w:r>
          </w:p>
        </w:tc>
        <w:tc>
          <w:tcPr>
            <w:tcW w:w="1633" w:type="dxa"/>
            <w:vMerge w:val="restart"/>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经营支出</w:t>
            </w:r>
          </w:p>
        </w:tc>
        <w:tc>
          <w:tcPr>
            <w:tcW w:w="1426" w:type="dxa"/>
            <w:vMerge w:val="restart"/>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对附属单位补助支出</w:t>
            </w:r>
          </w:p>
        </w:tc>
      </w:tr>
      <w:tr w:rsidR="00836E6E">
        <w:trPr>
          <w:trHeight w:val="176"/>
        </w:trPr>
        <w:tc>
          <w:tcPr>
            <w:tcW w:w="1188"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功能分类</w:t>
            </w:r>
          </w:p>
          <w:p w:rsidR="00836E6E" w:rsidRDefault="00077166">
            <w:pPr>
              <w:pStyle w:val="TableParagraph"/>
              <w:jc w:val="center"/>
              <w:rPr>
                <w:rFonts w:ascii="仿宋" w:eastAsia="仿宋" w:hAnsi="仿宋" w:cs="仿宋"/>
              </w:rPr>
            </w:pPr>
            <w:r>
              <w:rPr>
                <w:rFonts w:ascii="仿宋" w:eastAsia="仿宋" w:hAnsi="仿宋" w:cs="仿宋" w:hint="eastAsia"/>
              </w:rPr>
              <w:t>科目编码</w:t>
            </w:r>
          </w:p>
        </w:tc>
        <w:tc>
          <w:tcPr>
            <w:tcW w:w="3927"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科目名称</w:t>
            </w:r>
          </w:p>
        </w:tc>
        <w:tc>
          <w:tcPr>
            <w:tcW w:w="2164" w:type="dxa"/>
            <w:vMerge/>
            <w:tcBorders>
              <w:left w:val="single" w:sz="4" w:space="0" w:color="000000"/>
              <w:bottom w:val="single" w:sz="4" w:space="0" w:color="000000"/>
            </w:tcBorders>
          </w:tcPr>
          <w:p w:rsidR="00836E6E" w:rsidRDefault="00836E6E">
            <w:pPr>
              <w:rPr>
                <w:rFonts w:ascii="仿宋" w:eastAsia="仿宋" w:hAnsi="仿宋" w:cs="仿宋"/>
              </w:rPr>
            </w:pPr>
          </w:p>
        </w:tc>
        <w:tc>
          <w:tcPr>
            <w:tcW w:w="1897" w:type="dxa"/>
            <w:vMerge/>
            <w:tcBorders>
              <w:left w:val="single" w:sz="4" w:space="0" w:color="000000"/>
              <w:bottom w:val="single" w:sz="4" w:space="0" w:color="000000"/>
            </w:tcBorders>
          </w:tcPr>
          <w:p w:rsidR="00836E6E" w:rsidRDefault="00836E6E">
            <w:pPr>
              <w:rPr>
                <w:rFonts w:ascii="仿宋" w:eastAsia="仿宋" w:hAnsi="仿宋" w:cs="仿宋"/>
              </w:rPr>
            </w:pPr>
          </w:p>
        </w:tc>
        <w:tc>
          <w:tcPr>
            <w:tcW w:w="1739" w:type="dxa"/>
            <w:vMerge/>
            <w:tcBorders>
              <w:left w:val="single" w:sz="4" w:space="0" w:color="000000"/>
              <w:bottom w:val="single" w:sz="4" w:space="0" w:color="000000"/>
            </w:tcBorders>
          </w:tcPr>
          <w:p w:rsidR="00836E6E" w:rsidRDefault="00836E6E">
            <w:pPr>
              <w:rPr>
                <w:rFonts w:ascii="仿宋" w:eastAsia="仿宋" w:hAnsi="仿宋" w:cs="仿宋"/>
              </w:rPr>
            </w:pPr>
          </w:p>
        </w:tc>
        <w:tc>
          <w:tcPr>
            <w:tcW w:w="1715" w:type="dxa"/>
            <w:vMerge/>
            <w:tcBorders>
              <w:left w:val="single" w:sz="4" w:space="0" w:color="000000"/>
              <w:bottom w:val="single" w:sz="4" w:space="0" w:color="000000"/>
            </w:tcBorders>
          </w:tcPr>
          <w:p w:rsidR="00836E6E" w:rsidRDefault="00836E6E">
            <w:pPr>
              <w:rPr>
                <w:rFonts w:ascii="仿宋" w:eastAsia="仿宋" w:hAnsi="仿宋" w:cs="仿宋"/>
              </w:rPr>
            </w:pPr>
          </w:p>
        </w:tc>
        <w:tc>
          <w:tcPr>
            <w:tcW w:w="1633" w:type="dxa"/>
            <w:vMerge/>
            <w:tcBorders>
              <w:left w:val="single" w:sz="4" w:space="0" w:color="000000"/>
              <w:bottom w:val="single" w:sz="4" w:space="0" w:color="000000"/>
            </w:tcBorders>
          </w:tcPr>
          <w:p w:rsidR="00836E6E" w:rsidRDefault="00836E6E">
            <w:pPr>
              <w:rPr>
                <w:rFonts w:ascii="仿宋" w:eastAsia="仿宋" w:hAnsi="仿宋" w:cs="仿宋"/>
              </w:rPr>
            </w:pPr>
          </w:p>
        </w:tc>
        <w:tc>
          <w:tcPr>
            <w:tcW w:w="1426"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rPr>
            </w:pPr>
          </w:p>
        </w:tc>
      </w:tr>
      <w:tr w:rsidR="00836E6E">
        <w:trPr>
          <w:trHeight w:hRule="exact" w:val="382"/>
        </w:trPr>
        <w:tc>
          <w:tcPr>
            <w:tcW w:w="5115"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rPr>
              <w:t>合计</w:t>
            </w:r>
          </w:p>
        </w:tc>
        <w:tc>
          <w:tcPr>
            <w:tcW w:w="2164" w:type="dxa"/>
            <w:tcBorders>
              <w:left w:val="single" w:sz="4" w:space="0" w:color="000000"/>
              <w:bottom w:val="single" w:sz="4" w:space="0" w:color="000000"/>
            </w:tcBorders>
            <w:vAlign w:val="center"/>
          </w:tcPr>
          <w:p w:rsidR="00836E6E" w:rsidRDefault="00077166">
            <w:pPr>
              <w:jc w:val="right"/>
              <w:rPr>
                <w:rFonts w:ascii="仿宋" w:eastAsia="仿宋" w:hAnsi="仿宋" w:cs="仿宋"/>
              </w:rPr>
            </w:pPr>
            <w:r>
              <w:rPr>
                <w:rFonts w:ascii="仿宋" w:eastAsia="仿宋" w:hAnsi="仿宋" w:cs="仿宋" w:hint="eastAsia"/>
              </w:rPr>
              <w:t>3,734.94</w:t>
            </w:r>
          </w:p>
        </w:tc>
        <w:tc>
          <w:tcPr>
            <w:tcW w:w="1897" w:type="dxa"/>
            <w:tcBorders>
              <w:left w:val="single" w:sz="4" w:space="0" w:color="000000"/>
              <w:bottom w:val="single" w:sz="4" w:space="0" w:color="000000"/>
            </w:tcBorders>
            <w:vAlign w:val="center"/>
          </w:tcPr>
          <w:p w:rsidR="00836E6E" w:rsidRDefault="00077166">
            <w:pPr>
              <w:jc w:val="right"/>
              <w:rPr>
                <w:rFonts w:ascii="仿宋" w:eastAsia="仿宋" w:hAnsi="仿宋" w:cs="仿宋"/>
              </w:rPr>
            </w:pPr>
            <w:r>
              <w:rPr>
                <w:rFonts w:ascii="仿宋" w:eastAsia="仿宋" w:hAnsi="仿宋" w:cs="仿宋" w:hint="eastAsia"/>
              </w:rPr>
              <w:t>3,093.76</w:t>
            </w:r>
          </w:p>
        </w:tc>
        <w:tc>
          <w:tcPr>
            <w:tcW w:w="1739" w:type="dxa"/>
            <w:tcBorders>
              <w:left w:val="single" w:sz="4" w:space="0" w:color="000000"/>
              <w:bottom w:val="single" w:sz="4" w:space="0" w:color="000000"/>
            </w:tcBorders>
            <w:vAlign w:val="center"/>
          </w:tcPr>
          <w:p w:rsidR="00836E6E" w:rsidRDefault="00077166">
            <w:pPr>
              <w:jc w:val="right"/>
              <w:rPr>
                <w:rFonts w:ascii="仿宋" w:eastAsia="仿宋" w:hAnsi="仿宋" w:cs="仿宋"/>
              </w:rPr>
            </w:pPr>
            <w:r>
              <w:rPr>
                <w:rFonts w:ascii="仿宋" w:eastAsia="仿宋" w:hAnsi="仿宋" w:cs="仿宋" w:hint="eastAsia"/>
              </w:rPr>
              <w:t>641.18</w:t>
            </w:r>
          </w:p>
        </w:tc>
        <w:tc>
          <w:tcPr>
            <w:tcW w:w="1715" w:type="dxa"/>
            <w:tcBorders>
              <w:left w:val="single" w:sz="4" w:space="0" w:color="000000"/>
              <w:bottom w:val="single" w:sz="4" w:space="0" w:color="000000"/>
            </w:tcBorders>
            <w:vAlign w:val="center"/>
          </w:tcPr>
          <w:p w:rsidR="00836E6E" w:rsidRDefault="00836E6E">
            <w:pPr>
              <w:jc w:val="right"/>
              <w:rPr>
                <w:rFonts w:ascii="仿宋" w:eastAsia="仿宋" w:hAnsi="仿宋" w:cs="仿宋"/>
              </w:rPr>
            </w:pPr>
          </w:p>
        </w:tc>
        <w:tc>
          <w:tcPr>
            <w:tcW w:w="1633" w:type="dxa"/>
            <w:tcBorders>
              <w:left w:val="single" w:sz="4" w:space="0" w:color="000000"/>
              <w:bottom w:val="single" w:sz="4" w:space="0" w:color="000000"/>
            </w:tcBorders>
            <w:vAlign w:val="center"/>
          </w:tcPr>
          <w:p w:rsidR="00836E6E" w:rsidRDefault="00836E6E">
            <w:pPr>
              <w:jc w:val="right"/>
              <w:rPr>
                <w:rFonts w:ascii="仿宋" w:eastAsia="仿宋" w:hAnsi="仿宋" w:cs="仿宋"/>
              </w:rPr>
            </w:pPr>
          </w:p>
        </w:tc>
        <w:tc>
          <w:tcPr>
            <w:tcW w:w="1426" w:type="dxa"/>
            <w:tcBorders>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201</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一般公共服务支出</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5.00</w:t>
            </w:r>
          </w:p>
        </w:tc>
        <w:tc>
          <w:tcPr>
            <w:tcW w:w="1897"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5.00</w:t>
            </w: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20106</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财政事务</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5.00</w:t>
            </w:r>
          </w:p>
        </w:tc>
        <w:tc>
          <w:tcPr>
            <w:tcW w:w="1897"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5.00</w:t>
            </w: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2010699</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其他财政事务支出</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5.00</w:t>
            </w:r>
          </w:p>
        </w:tc>
        <w:tc>
          <w:tcPr>
            <w:tcW w:w="1897"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5.00</w:t>
            </w: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208</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0.75</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0.75</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20805</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0.75</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0.75</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2080502</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0.75</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0.75</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210</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卫生健康支出</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34.27</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34.27</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21011</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34.27</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34.27</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2101103</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34.27</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34.27</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221</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住房保障支出</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3,694.92</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3,058.74</w:t>
            </w:r>
          </w:p>
        </w:tc>
        <w:tc>
          <w:tcPr>
            <w:tcW w:w="1739"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636.18</w:t>
            </w: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22102</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377.83</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377.83</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2210201</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107.48</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107.48</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2210202</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187.01</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187.01</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2210203</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83.34</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83.34</w:t>
            </w:r>
          </w:p>
        </w:tc>
        <w:tc>
          <w:tcPr>
            <w:tcW w:w="1739"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22103</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城乡社区住宅</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3,317.09</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2,680.91</w:t>
            </w:r>
          </w:p>
        </w:tc>
        <w:tc>
          <w:tcPr>
            <w:tcW w:w="1739"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636.18</w:t>
            </w: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r w:rsidR="00836E6E">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2210302</w:t>
            </w:r>
          </w:p>
        </w:tc>
        <w:tc>
          <w:tcPr>
            <w:tcW w:w="392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住房公积金管理</w:t>
            </w:r>
          </w:p>
        </w:tc>
        <w:tc>
          <w:tcPr>
            <w:tcW w:w="2164"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3,317.09</w:t>
            </w:r>
          </w:p>
        </w:tc>
        <w:tc>
          <w:tcPr>
            <w:tcW w:w="1897"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2,680.91</w:t>
            </w:r>
          </w:p>
        </w:tc>
        <w:tc>
          <w:tcPr>
            <w:tcW w:w="1739" w:type="dxa"/>
            <w:tcBorders>
              <w:top w:val="single" w:sz="4" w:space="0" w:color="000000"/>
              <w:left w:val="single" w:sz="4" w:space="0" w:color="000000"/>
              <w:bottom w:val="single" w:sz="4" w:space="0" w:color="000000"/>
              <w:right w:val="single" w:sz="4" w:space="0" w:color="000000"/>
            </w:tcBorders>
          </w:tcPr>
          <w:p w:rsidR="00836E6E" w:rsidRDefault="00077166">
            <w:pPr>
              <w:pStyle w:val="TableParagraph"/>
              <w:spacing w:before="30"/>
              <w:ind w:left="107"/>
              <w:jc w:val="right"/>
              <w:rPr>
                <w:rFonts w:ascii="仿宋" w:eastAsia="仿宋" w:hAnsi="仿宋" w:cs="仿宋"/>
              </w:rPr>
            </w:pPr>
            <w:r>
              <w:rPr>
                <w:rFonts w:ascii="仿宋" w:eastAsia="仿宋" w:hAnsi="仿宋" w:cs="仿宋" w:hint="eastAsia"/>
              </w:rPr>
              <w:t>636.18</w:t>
            </w:r>
          </w:p>
        </w:tc>
        <w:tc>
          <w:tcPr>
            <w:tcW w:w="1715"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836E6E" w:rsidRDefault="00836E6E">
            <w:pPr>
              <w:pStyle w:val="TableParagraph"/>
              <w:spacing w:before="30"/>
              <w:ind w:left="107"/>
              <w:jc w:val="right"/>
              <w:rPr>
                <w:rFonts w:ascii="仿宋" w:eastAsia="仿宋" w:hAnsi="仿宋" w:cs="仿宋"/>
              </w:rPr>
            </w:pPr>
          </w:p>
        </w:tc>
      </w:tr>
    </w:tbl>
    <w:p w:rsidR="00836E6E" w:rsidRDefault="00077166">
      <w:pPr>
        <w:spacing w:before="59"/>
        <w:rPr>
          <w:rFonts w:ascii="仿宋" w:eastAsia="仿宋" w:hAnsi="仿宋" w:cs="仿宋"/>
        </w:rPr>
      </w:pPr>
      <w:r>
        <w:rPr>
          <w:rFonts w:ascii="仿宋" w:eastAsia="仿宋" w:hAnsi="仿宋" w:cs="仿宋" w:hint="eastAsia"/>
        </w:rPr>
        <w:lastRenderedPageBreak/>
        <w:t>注：本表反映本年度各项支出情况。本表金额单位转换时可能存在尾数误差。</w:t>
      </w:r>
    </w:p>
    <w:p w:rsidR="00836E6E" w:rsidRDefault="00836E6E">
      <w:pPr>
        <w:spacing w:before="59"/>
        <w:ind w:left="57"/>
        <w:rPr>
          <w:rFonts w:ascii="仿宋" w:eastAsia="仿宋" w:hAnsi="仿宋" w:cs="仿宋"/>
        </w:rPr>
        <w:sectPr w:rsidR="00836E6E">
          <w:footerReference w:type="default" r:id="rId14"/>
          <w:pgSz w:w="16838" w:h="11906" w:orient="landscape"/>
          <w:pgMar w:top="720" w:right="567" w:bottom="720" w:left="567"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firstRow="1" w:lastRow="0" w:firstColumn="1" w:lastColumn="0" w:noHBand="0" w:noVBand="1"/>
      </w:tblPr>
      <w:tblGrid>
        <w:gridCol w:w="3725"/>
        <w:gridCol w:w="1837"/>
        <w:gridCol w:w="847"/>
        <w:gridCol w:w="1913"/>
        <w:gridCol w:w="907"/>
        <w:gridCol w:w="1728"/>
        <w:gridCol w:w="1194"/>
        <w:gridCol w:w="221"/>
        <w:gridCol w:w="1500"/>
        <w:gridCol w:w="1500"/>
      </w:tblGrid>
      <w:tr w:rsidR="00836E6E">
        <w:trPr>
          <w:trHeight w:val="319"/>
        </w:trPr>
        <w:tc>
          <w:tcPr>
            <w:tcW w:w="15372" w:type="dxa"/>
            <w:gridSpan w:val="10"/>
          </w:tcPr>
          <w:p w:rsidR="00836E6E" w:rsidRDefault="00077166">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836E6E">
        <w:trPr>
          <w:trHeight w:val="319"/>
        </w:trPr>
        <w:tc>
          <w:tcPr>
            <w:tcW w:w="5562" w:type="dxa"/>
            <w:gridSpan w:val="2"/>
          </w:tcPr>
          <w:p w:rsidR="00836E6E" w:rsidRDefault="00836E6E">
            <w:pPr>
              <w:pStyle w:val="TableParagraph"/>
              <w:rPr>
                <w:rFonts w:ascii="仿宋" w:eastAsia="仿宋" w:hAnsi="仿宋" w:cs="仿宋"/>
                <w:sz w:val="20"/>
              </w:rPr>
            </w:pPr>
          </w:p>
        </w:tc>
        <w:tc>
          <w:tcPr>
            <w:tcW w:w="847" w:type="dxa"/>
          </w:tcPr>
          <w:p w:rsidR="00836E6E" w:rsidRDefault="00836E6E">
            <w:pPr>
              <w:pStyle w:val="TableParagraph"/>
              <w:rPr>
                <w:rFonts w:ascii="仿宋" w:eastAsia="仿宋" w:hAnsi="仿宋" w:cs="仿宋"/>
                <w:sz w:val="20"/>
              </w:rPr>
            </w:pPr>
          </w:p>
        </w:tc>
        <w:tc>
          <w:tcPr>
            <w:tcW w:w="1913" w:type="dxa"/>
          </w:tcPr>
          <w:p w:rsidR="00836E6E" w:rsidRDefault="00836E6E">
            <w:pPr>
              <w:pStyle w:val="TableParagraph"/>
              <w:rPr>
                <w:rFonts w:ascii="仿宋" w:eastAsia="仿宋" w:hAnsi="仿宋" w:cs="仿宋"/>
                <w:sz w:val="20"/>
              </w:rPr>
            </w:pPr>
          </w:p>
        </w:tc>
        <w:tc>
          <w:tcPr>
            <w:tcW w:w="2635" w:type="dxa"/>
            <w:gridSpan w:val="2"/>
          </w:tcPr>
          <w:p w:rsidR="00836E6E" w:rsidRDefault="00836E6E">
            <w:pPr>
              <w:pStyle w:val="TableParagraph"/>
              <w:rPr>
                <w:rFonts w:ascii="仿宋" w:eastAsia="仿宋" w:hAnsi="仿宋" w:cs="仿宋"/>
                <w:sz w:val="20"/>
              </w:rPr>
            </w:pPr>
          </w:p>
        </w:tc>
        <w:tc>
          <w:tcPr>
            <w:tcW w:w="1194" w:type="dxa"/>
          </w:tcPr>
          <w:p w:rsidR="00836E6E" w:rsidRDefault="00836E6E">
            <w:pPr>
              <w:pStyle w:val="TableParagraph"/>
              <w:rPr>
                <w:rFonts w:ascii="仿宋" w:eastAsia="仿宋" w:hAnsi="仿宋" w:cs="仿宋"/>
                <w:sz w:val="20"/>
              </w:rPr>
            </w:pPr>
          </w:p>
        </w:tc>
        <w:tc>
          <w:tcPr>
            <w:tcW w:w="3221" w:type="dxa"/>
            <w:gridSpan w:val="3"/>
            <w:vAlign w:val="center"/>
          </w:tcPr>
          <w:p w:rsidR="00836E6E" w:rsidRDefault="00077166">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04</w:t>
            </w:r>
            <w:r>
              <w:rPr>
                <w:rFonts w:ascii="仿宋" w:eastAsia="仿宋" w:hAnsi="仿宋" w:cs="仿宋" w:hint="eastAsia"/>
              </w:rPr>
              <w:t>表</w:t>
            </w:r>
          </w:p>
        </w:tc>
      </w:tr>
      <w:tr w:rsidR="00836E6E">
        <w:trPr>
          <w:trHeight w:val="319"/>
        </w:trPr>
        <w:tc>
          <w:tcPr>
            <w:tcW w:w="12151" w:type="dxa"/>
            <w:gridSpan w:val="7"/>
          </w:tcPr>
          <w:p w:rsidR="00836E6E" w:rsidRDefault="00077166">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3221" w:type="dxa"/>
            <w:gridSpan w:val="3"/>
            <w:vAlign w:val="center"/>
          </w:tcPr>
          <w:p w:rsidR="00836E6E" w:rsidRDefault="00077166">
            <w:pPr>
              <w:pStyle w:val="TableParagraph"/>
              <w:jc w:val="right"/>
              <w:rPr>
                <w:rFonts w:ascii="仿宋" w:eastAsia="仿宋" w:hAnsi="仿宋" w:cs="仿宋"/>
              </w:rPr>
            </w:pPr>
            <w:r>
              <w:rPr>
                <w:rFonts w:ascii="仿宋" w:eastAsia="仿宋" w:hAnsi="仿宋" w:cs="仿宋" w:hint="eastAsia"/>
              </w:rPr>
              <w:t>金额单位：万元</w:t>
            </w:r>
          </w:p>
        </w:tc>
      </w:tr>
      <w:tr w:rsidR="00836E6E">
        <w:trPr>
          <w:trHeight w:val="162"/>
        </w:trPr>
        <w:tc>
          <w:tcPr>
            <w:tcW w:w="5562" w:type="dxa"/>
            <w:gridSpan w:val="2"/>
            <w:tcBorders>
              <w:top w:val="single" w:sz="4" w:space="0" w:color="000000"/>
              <w:left w:val="single" w:sz="4" w:space="0" w:color="000000"/>
              <w:bottom w:val="single" w:sz="4" w:space="0" w:color="000000"/>
            </w:tcBorders>
          </w:tcPr>
          <w:p w:rsidR="00836E6E" w:rsidRDefault="00077166">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r>
            <w:r>
              <w:rPr>
                <w:rFonts w:ascii="仿宋" w:eastAsia="仿宋" w:hAnsi="仿宋" w:cs="仿宋" w:hint="eastAsia"/>
              </w:rPr>
              <w:t>入</w:t>
            </w:r>
          </w:p>
        </w:tc>
        <w:tc>
          <w:tcPr>
            <w:tcW w:w="9810" w:type="dxa"/>
            <w:gridSpan w:val="8"/>
            <w:tcBorders>
              <w:top w:val="single" w:sz="4" w:space="0" w:color="000000"/>
              <w:left w:val="single" w:sz="4" w:space="0" w:color="000000"/>
              <w:bottom w:val="single" w:sz="4" w:space="0" w:color="000000"/>
              <w:right w:val="single" w:sz="4" w:space="0" w:color="000000"/>
            </w:tcBorders>
          </w:tcPr>
          <w:p w:rsidR="00836E6E" w:rsidRDefault="00077166">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r>
            <w:r>
              <w:rPr>
                <w:rFonts w:ascii="仿宋" w:eastAsia="仿宋" w:hAnsi="仿宋" w:cs="仿宋" w:hint="eastAsia"/>
              </w:rPr>
              <w:t>出</w:t>
            </w:r>
          </w:p>
        </w:tc>
      </w:tr>
      <w:tr w:rsidR="00836E6E">
        <w:trPr>
          <w:trHeight w:val="199"/>
        </w:trPr>
        <w:tc>
          <w:tcPr>
            <w:tcW w:w="3725" w:type="dxa"/>
            <w:vMerge w:val="restart"/>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837" w:type="dxa"/>
            <w:vMerge w:val="restart"/>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836E6E" w:rsidRDefault="00077166">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836E6E" w:rsidRDefault="00077166">
            <w:pPr>
              <w:jc w:val="center"/>
              <w:rPr>
                <w:rFonts w:ascii="仿宋" w:eastAsia="仿宋" w:hAnsi="仿宋" w:cs="仿宋"/>
              </w:rPr>
            </w:pPr>
            <w:r>
              <w:rPr>
                <w:rFonts w:ascii="仿宋" w:eastAsia="仿宋" w:hAnsi="仿宋" w:cs="仿宋" w:hint="eastAsia"/>
              </w:rPr>
              <w:t>决算数</w:t>
            </w:r>
          </w:p>
        </w:tc>
      </w:tr>
      <w:tr w:rsidR="00836E6E">
        <w:trPr>
          <w:trHeight w:val="578"/>
        </w:trPr>
        <w:tc>
          <w:tcPr>
            <w:tcW w:w="3725" w:type="dxa"/>
            <w:vMerge/>
            <w:tcBorders>
              <w:left w:val="single" w:sz="4" w:space="0" w:color="000000"/>
              <w:bottom w:val="single" w:sz="4" w:space="0" w:color="000000"/>
            </w:tcBorders>
          </w:tcPr>
          <w:p w:rsidR="00836E6E" w:rsidRDefault="00836E6E">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836E6E" w:rsidRDefault="00836E6E">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836E6E" w:rsidRDefault="00836E6E">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国有资本经营预算财政拨款</w:t>
            </w: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3,734.94</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3,694.92</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3,694.92</w:t>
            </w: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二十六、抗</w:t>
            </w:r>
            <w:proofErr w:type="gramStart"/>
            <w:r>
              <w:rPr>
                <w:rFonts w:ascii="仿宋" w:eastAsia="仿宋" w:hAnsi="仿宋" w:cs="仿宋" w:hint="eastAsia"/>
              </w:rPr>
              <w:t>疫</w:t>
            </w:r>
            <w:proofErr w:type="gramEnd"/>
            <w:r>
              <w:rPr>
                <w:rFonts w:ascii="仿宋" w:eastAsia="仿宋" w:hAnsi="仿宋" w:cs="仿宋" w:hint="eastAsia"/>
              </w:rPr>
              <w:t>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hRule="exact" w:val="359"/>
        </w:trPr>
        <w:tc>
          <w:tcPr>
            <w:tcW w:w="3725" w:type="dxa"/>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836E6E" w:rsidRDefault="00077166">
            <w:pPr>
              <w:jc w:val="right"/>
              <w:rPr>
                <w:rFonts w:ascii="仿宋" w:eastAsia="仿宋" w:hAnsi="仿宋" w:cs="仿宋"/>
              </w:rPr>
            </w:pPr>
            <w:r>
              <w:rPr>
                <w:rFonts w:ascii="仿宋" w:eastAsia="仿宋" w:hAnsi="仿宋" w:cs="仿宋" w:hint="eastAsia"/>
              </w:rPr>
              <w:t>3,734.94</w:t>
            </w:r>
          </w:p>
        </w:tc>
        <w:tc>
          <w:tcPr>
            <w:tcW w:w="3667" w:type="dxa"/>
            <w:gridSpan w:val="3"/>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836E6E" w:rsidRDefault="00077166">
            <w:pPr>
              <w:jc w:val="right"/>
              <w:rPr>
                <w:rFonts w:ascii="仿宋" w:eastAsia="仿宋" w:hAnsi="仿宋" w:cs="仿宋"/>
              </w:rPr>
            </w:pPr>
            <w:r>
              <w:rPr>
                <w:rFonts w:ascii="仿宋" w:eastAsia="仿宋" w:hAnsi="仿宋" w:cs="仿宋" w:hint="eastAsia"/>
              </w:rPr>
              <w:t>3,734.94</w:t>
            </w:r>
          </w:p>
        </w:tc>
        <w:tc>
          <w:tcPr>
            <w:tcW w:w="1415" w:type="dxa"/>
            <w:gridSpan w:val="2"/>
            <w:tcBorders>
              <w:top w:val="single" w:sz="4" w:space="0" w:color="000000"/>
              <w:left w:val="single" w:sz="4" w:space="0" w:color="000000"/>
              <w:bottom w:val="single" w:sz="4" w:space="0" w:color="000000"/>
            </w:tcBorders>
            <w:vAlign w:val="center"/>
          </w:tcPr>
          <w:p w:rsidR="00836E6E" w:rsidRDefault="00077166">
            <w:pPr>
              <w:jc w:val="right"/>
              <w:rPr>
                <w:rFonts w:ascii="仿宋" w:eastAsia="仿宋" w:hAnsi="仿宋" w:cs="仿宋"/>
              </w:rPr>
            </w:pPr>
            <w:r>
              <w:rPr>
                <w:rFonts w:ascii="仿宋" w:eastAsia="仿宋" w:hAnsi="仿宋" w:cs="仿宋" w:hint="eastAsia"/>
              </w:rPr>
              <w:t>3,734.94</w:t>
            </w:r>
          </w:p>
        </w:tc>
        <w:tc>
          <w:tcPr>
            <w:tcW w:w="1500" w:type="dxa"/>
            <w:tcBorders>
              <w:top w:val="single" w:sz="4" w:space="0" w:color="000000"/>
              <w:left w:val="single" w:sz="4" w:space="0" w:color="000000"/>
              <w:bottom w:val="single" w:sz="4" w:space="0" w:color="000000"/>
            </w:tcBorders>
            <w:vAlign w:val="center"/>
          </w:tcPr>
          <w:p w:rsidR="00836E6E" w:rsidRDefault="00836E6E">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trHeight w:val="242"/>
        </w:trPr>
        <w:tc>
          <w:tcPr>
            <w:tcW w:w="3725"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42"/>
        </w:trPr>
        <w:tc>
          <w:tcPr>
            <w:tcW w:w="3725"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836E6E" w:rsidRDefault="00836E6E">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42"/>
        </w:trPr>
        <w:tc>
          <w:tcPr>
            <w:tcW w:w="3725"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836E6E" w:rsidRDefault="00836E6E">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trHeight w:val="242"/>
        </w:trPr>
        <w:tc>
          <w:tcPr>
            <w:tcW w:w="3725"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836E6E" w:rsidRDefault="00836E6E">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hRule="exact" w:val="322"/>
        </w:trPr>
        <w:tc>
          <w:tcPr>
            <w:tcW w:w="3725"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836E6E" w:rsidRDefault="00077166">
            <w:pPr>
              <w:jc w:val="right"/>
              <w:rPr>
                <w:rFonts w:ascii="仿宋" w:eastAsia="仿宋" w:hAnsi="仿宋" w:cs="仿宋"/>
              </w:rPr>
            </w:pPr>
            <w:r>
              <w:rPr>
                <w:rFonts w:ascii="仿宋" w:eastAsia="仿宋" w:hAnsi="仿宋" w:cs="仿宋" w:hint="eastAsia"/>
              </w:rPr>
              <w:t>3,734.94</w:t>
            </w:r>
          </w:p>
        </w:tc>
        <w:tc>
          <w:tcPr>
            <w:tcW w:w="3667" w:type="dxa"/>
            <w:gridSpan w:val="3"/>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836E6E" w:rsidRDefault="00077166">
            <w:pPr>
              <w:jc w:val="right"/>
              <w:rPr>
                <w:rFonts w:ascii="仿宋" w:eastAsia="仿宋" w:hAnsi="仿宋" w:cs="仿宋"/>
              </w:rPr>
            </w:pPr>
            <w:r>
              <w:rPr>
                <w:rFonts w:ascii="仿宋" w:eastAsia="仿宋" w:hAnsi="仿宋" w:cs="仿宋" w:hint="eastAsia"/>
              </w:rPr>
              <w:t>3,734.94</w:t>
            </w:r>
          </w:p>
        </w:tc>
        <w:tc>
          <w:tcPr>
            <w:tcW w:w="1415" w:type="dxa"/>
            <w:gridSpan w:val="2"/>
            <w:tcBorders>
              <w:left w:val="single" w:sz="4" w:space="0" w:color="000000"/>
              <w:bottom w:val="single" w:sz="4" w:space="0" w:color="000000"/>
            </w:tcBorders>
            <w:vAlign w:val="center"/>
          </w:tcPr>
          <w:p w:rsidR="00836E6E" w:rsidRDefault="00077166">
            <w:pPr>
              <w:jc w:val="right"/>
              <w:rPr>
                <w:rFonts w:ascii="仿宋" w:eastAsia="仿宋" w:hAnsi="仿宋" w:cs="仿宋"/>
              </w:rPr>
            </w:pPr>
            <w:r>
              <w:rPr>
                <w:rFonts w:ascii="仿宋" w:eastAsia="仿宋" w:hAnsi="仿宋" w:cs="仿宋" w:hint="eastAsia"/>
              </w:rPr>
              <w:t>3,734.94</w:t>
            </w:r>
          </w:p>
        </w:tc>
        <w:tc>
          <w:tcPr>
            <w:tcW w:w="1500" w:type="dxa"/>
            <w:tcBorders>
              <w:left w:val="single" w:sz="4" w:space="0" w:color="000000"/>
              <w:bottom w:val="single" w:sz="4" w:space="0" w:color="000000"/>
            </w:tcBorders>
            <w:vAlign w:val="center"/>
          </w:tcPr>
          <w:p w:rsidR="00836E6E" w:rsidRDefault="00836E6E">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bl>
    <w:p w:rsidR="00836E6E" w:rsidRDefault="00077166">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836E6E" w:rsidRDefault="00836E6E">
      <w:pPr>
        <w:jc w:val="both"/>
        <w:rPr>
          <w:rFonts w:ascii="仿宋" w:eastAsia="仿宋" w:hAnsi="仿宋" w:cs="仿宋"/>
        </w:rPr>
        <w:sectPr w:rsidR="00836E6E">
          <w:footerReference w:type="default" r:id="rId15"/>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firstRow="1" w:lastRow="0" w:firstColumn="1" w:lastColumn="0" w:noHBand="0" w:noVBand="1"/>
      </w:tblPr>
      <w:tblGrid>
        <w:gridCol w:w="1278"/>
        <w:gridCol w:w="5022"/>
        <w:gridCol w:w="3184"/>
        <w:gridCol w:w="2778"/>
        <w:gridCol w:w="3155"/>
      </w:tblGrid>
      <w:tr w:rsidR="00836E6E">
        <w:trPr>
          <w:trHeight w:val="321"/>
        </w:trPr>
        <w:tc>
          <w:tcPr>
            <w:tcW w:w="15417" w:type="dxa"/>
            <w:gridSpan w:val="5"/>
            <w:vAlign w:val="center"/>
          </w:tcPr>
          <w:p w:rsidR="00836E6E" w:rsidRDefault="00077166">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836E6E">
        <w:trPr>
          <w:trHeight w:val="321"/>
        </w:trPr>
        <w:tc>
          <w:tcPr>
            <w:tcW w:w="6300" w:type="dxa"/>
            <w:gridSpan w:val="2"/>
          </w:tcPr>
          <w:p w:rsidR="00836E6E" w:rsidRDefault="00836E6E">
            <w:pPr>
              <w:pStyle w:val="TableParagraph"/>
              <w:rPr>
                <w:rFonts w:ascii="仿宋" w:eastAsia="仿宋" w:hAnsi="仿宋" w:cs="仿宋"/>
                <w:sz w:val="20"/>
              </w:rPr>
            </w:pPr>
          </w:p>
        </w:tc>
        <w:tc>
          <w:tcPr>
            <w:tcW w:w="3184" w:type="dxa"/>
          </w:tcPr>
          <w:p w:rsidR="00836E6E" w:rsidRDefault="00836E6E">
            <w:pPr>
              <w:pStyle w:val="TableParagraph"/>
              <w:rPr>
                <w:rFonts w:ascii="仿宋" w:eastAsia="仿宋" w:hAnsi="仿宋" w:cs="仿宋"/>
                <w:sz w:val="27"/>
              </w:rPr>
            </w:pPr>
          </w:p>
        </w:tc>
        <w:tc>
          <w:tcPr>
            <w:tcW w:w="5933" w:type="dxa"/>
            <w:gridSpan w:val="2"/>
            <w:vAlign w:val="center"/>
          </w:tcPr>
          <w:p w:rsidR="00836E6E" w:rsidRDefault="00077166">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05</w:t>
            </w:r>
            <w:r>
              <w:rPr>
                <w:rFonts w:ascii="仿宋" w:eastAsia="仿宋" w:hAnsi="仿宋" w:cs="仿宋" w:hint="eastAsia"/>
              </w:rPr>
              <w:t>表</w:t>
            </w:r>
          </w:p>
        </w:tc>
      </w:tr>
      <w:tr w:rsidR="00836E6E">
        <w:trPr>
          <w:trHeight w:val="288"/>
        </w:trPr>
        <w:tc>
          <w:tcPr>
            <w:tcW w:w="6300" w:type="dxa"/>
            <w:gridSpan w:val="2"/>
          </w:tcPr>
          <w:p w:rsidR="00836E6E" w:rsidRDefault="00077166">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3184" w:type="dxa"/>
          </w:tcPr>
          <w:p w:rsidR="00836E6E" w:rsidRDefault="00836E6E">
            <w:pPr>
              <w:pStyle w:val="TableParagraph"/>
              <w:rPr>
                <w:rFonts w:ascii="仿宋" w:eastAsia="仿宋" w:hAnsi="仿宋" w:cs="仿宋"/>
                <w:sz w:val="27"/>
              </w:rPr>
            </w:pPr>
          </w:p>
        </w:tc>
        <w:tc>
          <w:tcPr>
            <w:tcW w:w="2778" w:type="dxa"/>
            <w:vAlign w:val="center"/>
          </w:tcPr>
          <w:p w:rsidR="00836E6E" w:rsidRDefault="00836E6E">
            <w:pPr>
              <w:pStyle w:val="TableParagraph"/>
              <w:jc w:val="right"/>
              <w:rPr>
                <w:rFonts w:ascii="仿宋" w:eastAsia="仿宋" w:hAnsi="仿宋" w:cs="仿宋"/>
                <w:sz w:val="27"/>
              </w:rPr>
            </w:pPr>
          </w:p>
        </w:tc>
        <w:tc>
          <w:tcPr>
            <w:tcW w:w="3155" w:type="dxa"/>
            <w:vAlign w:val="center"/>
          </w:tcPr>
          <w:p w:rsidR="00836E6E" w:rsidRDefault="00077166">
            <w:pPr>
              <w:pStyle w:val="TableParagraph"/>
              <w:jc w:val="right"/>
              <w:rPr>
                <w:rFonts w:ascii="仿宋" w:eastAsia="仿宋" w:hAnsi="仿宋" w:cs="仿宋"/>
                <w:sz w:val="27"/>
              </w:rPr>
            </w:pPr>
            <w:r>
              <w:rPr>
                <w:rFonts w:ascii="仿宋" w:eastAsia="仿宋" w:hAnsi="仿宋" w:cs="仿宋" w:hint="eastAsia"/>
              </w:rPr>
              <w:t>金额单位：万元</w:t>
            </w:r>
          </w:p>
        </w:tc>
      </w:tr>
      <w:tr w:rsidR="00836E6E">
        <w:trPr>
          <w:trHeight w:val="319"/>
        </w:trPr>
        <w:tc>
          <w:tcPr>
            <w:tcW w:w="6300" w:type="dxa"/>
            <w:gridSpan w:val="2"/>
            <w:tcBorders>
              <w:top w:val="single" w:sz="6" w:space="0" w:color="000000"/>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184" w:type="dxa"/>
            <w:vMerge w:val="restart"/>
            <w:tcBorders>
              <w:top w:val="single" w:sz="6" w:space="0" w:color="000000"/>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项目支出</w:t>
            </w:r>
          </w:p>
        </w:tc>
      </w:tr>
      <w:tr w:rsidR="00836E6E">
        <w:trPr>
          <w:trHeight w:val="341"/>
        </w:trPr>
        <w:tc>
          <w:tcPr>
            <w:tcW w:w="1278" w:type="dxa"/>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功能分类</w:t>
            </w:r>
          </w:p>
          <w:p w:rsidR="00836E6E" w:rsidRDefault="00077166">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836E6E" w:rsidRDefault="00836E6E">
            <w:pPr>
              <w:rPr>
                <w:rFonts w:ascii="仿宋" w:eastAsia="仿宋" w:hAnsi="仿宋" w:cs="仿宋"/>
              </w:rPr>
            </w:pPr>
          </w:p>
        </w:tc>
        <w:tc>
          <w:tcPr>
            <w:tcW w:w="2778" w:type="dxa"/>
            <w:vMerge/>
            <w:tcBorders>
              <w:left w:val="single" w:sz="6" w:space="0" w:color="000000"/>
              <w:bottom w:val="single" w:sz="6" w:space="0" w:color="000000"/>
            </w:tcBorders>
          </w:tcPr>
          <w:p w:rsidR="00836E6E" w:rsidRDefault="00836E6E">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836E6E" w:rsidRDefault="00836E6E">
            <w:pPr>
              <w:rPr>
                <w:rFonts w:ascii="仿宋" w:eastAsia="仿宋" w:hAnsi="仿宋" w:cs="仿宋"/>
              </w:rPr>
            </w:pPr>
          </w:p>
        </w:tc>
      </w:tr>
      <w:tr w:rsidR="00836E6E">
        <w:trPr>
          <w:trHeight w:val="275"/>
        </w:trPr>
        <w:tc>
          <w:tcPr>
            <w:tcW w:w="6300" w:type="dxa"/>
            <w:gridSpan w:val="2"/>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3</w:t>
            </w:r>
          </w:p>
        </w:tc>
      </w:tr>
      <w:tr w:rsidR="00836E6E">
        <w:trPr>
          <w:trHeight w:hRule="exact" w:val="374"/>
        </w:trPr>
        <w:tc>
          <w:tcPr>
            <w:tcW w:w="6300" w:type="dxa"/>
            <w:gridSpan w:val="2"/>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836E6E" w:rsidRDefault="00077166">
            <w:pPr>
              <w:pStyle w:val="TableParagraph"/>
              <w:jc w:val="right"/>
              <w:rPr>
                <w:rFonts w:ascii="仿宋" w:eastAsia="仿宋" w:hAnsi="仿宋" w:cs="仿宋"/>
              </w:rPr>
            </w:pPr>
            <w:r>
              <w:rPr>
                <w:rFonts w:ascii="仿宋" w:eastAsia="仿宋" w:hAnsi="仿宋" w:cs="仿宋" w:hint="eastAsia"/>
              </w:rPr>
              <w:t>3,734.94</w:t>
            </w:r>
          </w:p>
        </w:tc>
        <w:tc>
          <w:tcPr>
            <w:tcW w:w="2778" w:type="dxa"/>
            <w:tcBorders>
              <w:left w:val="single" w:sz="6" w:space="0" w:color="000000"/>
              <w:bottom w:val="single" w:sz="6" w:space="0" w:color="000000"/>
            </w:tcBorders>
          </w:tcPr>
          <w:p w:rsidR="00836E6E" w:rsidRDefault="00077166">
            <w:pPr>
              <w:pStyle w:val="TableParagraph"/>
              <w:jc w:val="right"/>
              <w:rPr>
                <w:rFonts w:ascii="仿宋" w:eastAsia="仿宋" w:hAnsi="仿宋" w:cs="仿宋"/>
              </w:rPr>
            </w:pPr>
            <w:r>
              <w:rPr>
                <w:rFonts w:ascii="仿宋" w:eastAsia="仿宋" w:hAnsi="仿宋" w:cs="仿宋" w:hint="eastAsia"/>
              </w:rPr>
              <w:t>3,093.76</w:t>
            </w:r>
          </w:p>
        </w:tc>
        <w:tc>
          <w:tcPr>
            <w:tcW w:w="3155" w:type="dxa"/>
            <w:tcBorders>
              <w:left w:val="single" w:sz="6" w:space="0" w:color="000000"/>
              <w:bottom w:val="single" w:sz="6" w:space="0" w:color="000000"/>
              <w:right w:val="single" w:sz="6" w:space="0" w:color="000000"/>
            </w:tcBorders>
          </w:tcPr>
          <w:p w:rsidR="00836E6E" w:rsidRDefault="00077166">
            <w:pPr>
              <w:pStyle w:val="TableParagraph"/>
              <w:jc w:val="right"/>
              <w:rPr>
                <w:rFonts w:ascii="仿宋" w:eastAsia="仿宋" w:hAnsi="仿宋" w:cs="仿宋"/>
              </w:rPr>
            </w:pPr>
            <w:r>
              <w:rPr>
                <w:rFonts w:ascii="仿宋" w:eastAsia="仿宋" w:hAnsi="仿宋" w:cs="仿宋" w:hint="eastAsia"/>
              </w:rPr>
              <w:t>641.18</w:t>
            </w: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201</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一般公共服务支出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20106</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财政事务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2010699</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其他财政事务支出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2080502</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210</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卫生健康支出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21011</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2101103</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3,694.92</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3,058.74</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636.18</w:t>
            </w: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377.83</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377.83</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107.48</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107.48</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187.01</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187.01</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83.34</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83.34</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22103</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城乡社区住宅</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3,317.09</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2,680.91</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636.18</w:t>
            </w:r>
          </w:p>
        </w:tc>
      </w:tr>
      <w:tr w:rsidR="00836E6E">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2210302</w:t>
            </w:r>
          </w:p>
        </w:tc>
        <w:tc>
          <w:tcPr>
            <w:tcW w:w="5022"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住房公积金管理</w:t>
            </w:r>
          </w:p>
        </w:tc>
        <w:tc>
          <w:tcPr>
            <w:tcW w:w="3184"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3,317.09</w:t>
            </w:r>
          </w:p>
        </w:tc>
        <w:tc>
          <w:tcPr>
            <w:tcW w:w="2778" w:type="dxa"/>
            <w:tcBorders>
              <w:top w:val="single" w:sz="6" w:space="0" w:color="000000"/>
              <w:left w:val="single" w:sz="4" w:space="0" w:color="000000"/>
              <w:bottom w:val="single" w:sz="6"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2,680.91</w:t>
            </w:r>
          </w:p>
        </w:tc>
        <w:tc>
          <w:tcPr>
            <w:tcW w:w="3155" w:type="dxa"/>
            <w:tcBorders>
              <w:top w:val="single" w:sz="6" w:space="0" w:color="000000"/>
              <w:left w:val="single" w:sz="4"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636.18</w:t>
            </w:r>
          </w:p>
        </w:tc>
      </w:tr>
    </w:tbl>
    <w:p w:rsidR="00836E6E" w:rsidRDefault="00077166">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836E6E" w:rsidRDefault="00836E6E">
      <w:pPr>
        <w:tabs>
          <w:tab w:val="left" w:pos="55"/>
        </w:tabs>
        <w:jc w:val="both"/>
        <w:rPr>
          <w:rFonts w:ascii="仿宋" w:eastAsia="仿宋" w:hAnsi="仿宋" w:cs="仿宋"/>
        </w:rPr>
        <w:sectPr w:rsidR="00836E6E">
          <w:footerReference w:type="default" r:id="rId16"/>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firstRow="1" w:lastRow="0" w:firstColumn="1" w:lastColumn="0" w:noHBand="0" w:noVBand="1"/>
      </w:tblPr>
      <w:tblGrid>
        <w:gridCol w:w="990"/>
        <w:gridCol w:w="3542"/>
        <w:gridCol w:w="2047"/>
        <w:gridCol w:w="2040"/>
        <w:gridCol w:w="1896"/>
      </w:tblGrid>
      <w:tr w:rsidR="00836E6E">
        <w:trPr>
          <w:trHeight w:val="319"/>
        </w:trPr>
        <w:tc>
          <w:tcPr>
            <w:tcW w:w="10515" w:type="dxa"/>
            <w:gridSpan w:val="5"/>
            <w:vAlign w:val="center"/>
          </w:tcPr>
          <w:p w:rsidR="00836E6E" w:rsidRDefault="00077166">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836E6E">
        <w:trPr>
          <w:trHeight w:val="319"/>
        </w:trPr>
        <w:tc>
          <w:tcPr>
            <w:tcW w:w="4532" w:type="dxa"/>
            <w:gridSpan w:val="2"/>
          </w:tcPr>
          <w:p w:rsidR="00836E6E" w:rsidRDefault="00836E6E">
            <w:pPr>
              <w:pStyle w:val="TableParagraph"/>
              <w:rPr>
                <w:rFonts w:ascii="仿宋" w:eastAsia="仿宋" w:hAnsi="仿宋" w:cs="仿宋"/>
                <w:sz w:val="20"/>
              </w:rPr>
            </w:pPr>
          </w:p>
        </w:tc>
        <w:tc>
          <w:tcPr>
            <w:tcW w:w="2047" w:type="dxa"/>
          </w:tcPr>
          <w:p w:rsidR="00836E6E" w:rsidRDefault="00836E6E">
            <w:pPr>
              <w:pStyle w:val="TableParagraph"/>
              <w:rPr>
                <w:rFonts w:ascii="仿宋" w:eastAsia="仿宋" w:hAnsi="仿宋" w:cs="仿宋"/>
                <w:sz w:val="20"/>
              </w:rPr>
            </w:pPr>
          </w:p>
        </w:tc>
        <w:tc>
          <w:tcPr>
            <w:tcW w:w="2040" w:type="dxa"/>
          </w:tcPr>
          <w:p w:rsidR="00836E6E" w:rsidRDefault="00836E6E">
            <w:pPr>
              <w:pStyle w:val="TableParagraph"/>
              <w:rPr>
                <w:rFonts w:ascii="仿宋" w:eastAsia="仿宋" w:hAnsi="仿宋" w:cs="仿宋"/>
                <w:sz w:val="20"/>
              </w:rPr>
            </w:pPr>
          </w:p>
        </w:tc>
        <w:tc>
          <w:tcPr>
            <w:tcW w:w="1896" w:type="dxa"/>
            <w:vAlign w:val="center"/>
          </w:tcPr>
          <w:p w:rsidR="00836E6E" w:rsidRDefault="00077166">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836E6E">
        <w:trPr>
          <w:trHeight w:val="319"/>
        </w:trPr>
        <w:tc>
          <w:tcPr>
            <w:tcW w:w="8619" w:type="dxa"/>
            <w:gridSpan w:val="4"/>
          </w:tcPr>
          <w:p w:rsidR="00836E6E" w:rsidRDefault="00077166">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1896" w:type="dxa"/>
            <w:vAlign w:val="center"/>
          </w:tcPr>
          <w:p w:rsidR="00836E6E" w:rsidRDefault="00077166">
            <w:pPr>
              <w:pStyle w:val="TableParagraph"/>
              <w:jc w:val="right"/>
              <w:rPr>
                <w:rFonts w:ascii="仿宋" w:eastAsia="仿宋" w:hAnsi="仿宋" w:cs="仿宋"/>
                <w:sz w:val="20"/>
              </w:rPr>
            </w:pPr>
            <w:r>
              <w:rPr>
                <w:rFonts w:ascii="仿宋" w:eastAsia="仿宋" w:hAnsi="仿宋" w:cs="仿宋" w:hint="eastAsia"/>
              </w:rPr>
              <w:t>金额单位：万元</w:t>
            </w:r>
          </w:p>
        </w:tc>
      </w:tr>
      <w:tr w:rsidR="00836E6E">
        <w:trPr>
          <w:trHeight w:val="243"/>
        </w:trPr>
        <w:tc>
          <w:tcPr>
            <w:tcW w:w="4532" w:type="dxa"/>
            <w:gridSpan w:val="2"/>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sz w:val="20"/>
              </w:rPr>
            </w:pPr>
            <w:r>
              <w:rPr>
                <w:rFonts w:ascii="仿宋" w:eastAsia="仿宋" w:hAnsi="仿宋" w:cs="仿宋" w:hint="eastAsia"/>
              </w:rPr>
              <w:t>财政拨款基本支出</w:t>
            </w:r>
          </w:p>
        </w:tc>
      </w:tr>
      <w:tr w:rsidR="00836E6E">
        <w:trPr>
          <w:trHeight w:val="483"/>
        </w:trPr>
        <w:tc>
          <w:tcPr>
            <w:tcW w:w="990"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公用经费</w:t>
            </w:r>
          </w:p>
        </w:tc>
      </w:tr>
      <w:tr w:rsidR="00836E6E">
        <w:trPr>
          <w:trHeight w:hRule="exact" w:val="409"/>
        </w:trPr>
        <w:tc>
          <w:tcPr>
            <w:tcW w:w="4532"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3,093.76</w:t>
            </w:r>
          </w:p>
        </w:tc>
        <w:tc>
          <w:tcPr>
            <w:tcW w:w="2040"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2,960.57</w:t>
            </w:r>
          </w:p>
        </w:tc>
        <w:tc>
          <w:tcPr>
            <w:tcW w:w="1896"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133.19</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2,914.25</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2,914.25</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428.80</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428.80</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675.61</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675.61</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946.16</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946.16</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192.96</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192.96</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97.41</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97.41</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97.53</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97.53</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350.26</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350.26</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91.24</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91.24</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133.19</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133.19</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29.37</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29.37</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0.03</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0.03</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54.30</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54.30</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1.22</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1.22</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2.58</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2.58</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16.54</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16.54</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1.88</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1.88</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26.53</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26.53</w:t>
            </w: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46.33</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46.33</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42.33</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42.33</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0.01</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0.01</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3.99</w:t>
            </w: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3.99</w:t>
            </w: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39909</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39910</w:t>
            </w:r>
          </w:p>
        </w:tc>
        <w:tc>
          <w:tcPr>
            <w:tcW w:w="35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bl>
    <w:p w:rsidR="00836E6E" w:rsidRDefault="00077166">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836E6E" w:rsidRDefault="00836E6E">
      <w:pPr>
        <w:spacing w:line="255" w:lineRule="exact"/>
        <w:jc w:val="both"/>
        <w:rPr>
          <w:rFonts w:ascii="仿宋" w:eastAsia="仿宋" w:hAnsi="仿宋" w:cs="仿宋"/>
        </w:rPr>
        <w:sectPr w:rsidR="00836E6E">
          <w:footerReference w:type="default" r:id="rId17"/>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firstRow="1" w:lastRow="0" w:firstColumn="1" w:lastColumn="0" w:noHBand="0" w:noVBand="1"/>
      </w:tblPr>
      <w:tblGrid>
        <w:gridCol w:w="1134"/>
        <w:gridCol w:w="4332"/>
        <w:gridCol w:w="1969"/>
        <w:gridCol w:w="1499"/>
        <w:gridCol w:w="1512"/>
      </w:tblGrid>
      <w:tr w:rsidR="00836E6E">
        <w:trPr>
          <w:trHeight w:val="560"/>
        </w:trPr>
        <w:tc>
          <w:tcPr>
            <w:tcW w:w="10446" w:type="dxa"/>
            <w:gridSpan w:val="5"/>
            <w:vAlign w:val="center"/>
          </w:tcPr>
          <w:p w:rsidR="00836E6E" w:rsidRDefault="00077166">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836E6E">
        <w:trPr>
          <w:trHeight w:val="147"/>
        </w:trPr>
        <w:tc>
          <w:tcPr>
            <w:tcW w:w="5466" w:type="dxa"/>
            <w:gridSpan w:val="2"/>
          </w:tcPr>
          <w:p w:rsidR="00836E6E" w:rsidRDefault="00836E6E">
            <w:pPr>
              <w:pStyle w:val="TableParagraph"/>
              <w:rPr>
                <w:rFonts w:ascii="仿宋" w:eastAsia="仿宋" w:hAnsi="仿宋" w:cs="仿宋"/>
                <w:sz w:val="20"/>
              </w:rPr>
            </w:pPr>
          </w:p>
        </w:tc>
        <w:tc>
          <w:tcPr>
            <w:tcW w:w="1969" w:type="dxa"/>
          </w:tcPr>
          <w:p w:rsidR="00836E6E" w:rsidRDefault="00836E6E">
            <w:pPr>
              <w:pStyle w:val="TableParagraph"/>
              <w:rPr>
                <w:rFonts w:ascii="仿宋" w:eastAsia="仿宋" w:hAnsi="仿宋" w:cs="仿宋"/>
                <w:sz w:val="20"/>
              </w:rPr>
            </w:pPr>
          </w:p>
        </w:tc>
        <w:tc>
          <w:tcPr>
            <w:tcW w:w="1499" w:type="dxa"/>
          </w:tcPr>
          <w:p w:rsidR="00836E6E" w:rsidRDefault="00836E6E">
            <w:pPr>
              <w:pStyle w:val="TableParagraph"/>
              <w:rPr>
                <w:rFonts w:ascii="仿宋" w:eastAsia="仿宋" w:hAnsi="仿宋" w:cs="仿宋"/>
                <w:sz w:val="20"/>
              </w:rPr>
            </w:pPr>
          </w:p>
        </w:tc>
        <w:tc>
          <w:tcPr>
            <w:tcW w:w="1512" w:type="dxa"/>
            <w:vAlign w:val="center"/>
          </w:tcPr>
          <w:p w:rsidR="00836E6E" w:rsidRDefault="00077166">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07</w:t>
            </w:r>
            <w:r>
              <w:rPr>
                <w:rFonts w:ascii="仿宋" w:eastAsia="仿宋" w:hAnsi="仿宋" w:cs="仿宋" w:hint="eastAsia"/>
              </w:rPr>
              <w:t>表</w:t>
            </w:r>
          </w:p>
        </w:tc>
      </w:tr>
      <w:tr w:rsidR="00836E6E">
        <w:trPr>
          <w:trHeight w:val="303"/>
        </w:trPr>
        <w:tc>
          <w:tcPr>
            <w:tcW w:w="7435" w:type="dxa"/>
            <w:gridSpan w:val="3"/>
          </w:tcPr>
          <w:p w:rsidR="00836E6E" w:rsidRDefault="00077166">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3011" w:type="dxa"/>
            <w:gridSpan w:val="2"/>
          </w:tcPr>
          <w:p w:rsidR="00836E6E" w:rsidRDefault="00077166">
            <w:pPr>
              <w:pStyle w:val="TableParagraph"/>
              <w:jc w:val="right"/>
              <w:rPr>
                <w:rFonts w:ascii="仿宋" w:eastAsia="仿宋" w:hAnsi="仿宋" w:cs="仿宋"/>
              </w:rPr>
            </w:pPr>
            <w:r>
              <w:rPr>
                <w:rFonts w:ascii="仿宋" w:eastAsia="仿宋" w:hAnsi="仿宋" w:cs="仿宋" w:hint="eastAsia"/>
              </w:rPr>
              <w:t>金额单位：万元</w:t>
            </w:r>
          </w:p>
        </w:tc>
      </w:tr>
      <w:tr w:rsidR="00836E6E">
        <w:trPr>
          <w:trHeight w:val="158"/>
        </w:trPr>
        <w:tc>
          <w:tcPr>
            <w:tcW w:w="5466" w:type="dxa"/>
            <w:gridSpan w:val="2"/>
            <w:tcBorders>
              <w:top w:val="single" w:sz="6" w:space="0" w:color="000000"/>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969" w:type="dxa"/>
            <w:vMerge w:val="restart"/>
            <w:tcBorders>
              <w:top w:val="single" w:sz="6" w:space="0" w:color="000000"/>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项目支出</w:t>
            </w:r>
          </w:p>
        </w:tc>
      </w:tr>
      <w:tr w:rsidR="00836E6E">
        <w:trPr>
          <w:trHeight w:val="561"/>
        </w:trPr>
        <w:tc>
          <w:tcPr>
            <w:tcW w:w="1134" w:type="dxa"/>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836E6E" w:rsidRDefault="00836E6E">
            <w:pPr>
              <w:rPr>
                <w:rFonts w:ascii="仿宋" w:eastAsia="仿宋" w:hAnsi="仿宋" w:cs="仿宋"/>
                <w:sz w:val="2"/>
                <w:szCs w:val="2"/>
              </w:rPr>
            </w:pPr>
          </w:p>
        </w:tc>
        <w:tc>
          <w:tcPr>
            <w:tcW w:w="1499" w:type="dxa"/>
            <w:vMerge/>
            <w:tcBorders>
              <w:left w:val="single" w:sz="6" w:space="0" w:color="000000"/>
              <w:bottom w:val="single" w:sz="6" w:space="0" w:color="000000"/>
            </w:tcBorders>
          </w:tcPr>
          <w:p w:rsidR="00836E6E" w:rsidRDefault="00836E6E">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836E6E" w:rsidRDefault="00836E6E">
            <w:pPr>
              <w:rPr>
                <w:rFonts w:ascii="仿宋" w:eastAsia="仿宋" w:hAnsi="仿宋" w:cs="仿宋"/>
                <w:sz w:val="2"/>
                <w:szCs w:val="2"/>
              </w:rPr>
            </w:pPr>
          </w:p>
        </w:tc>
      </w:tr>
      <w:tr w:rsidR="00836E6E">
        <w:trPr>
          <w:trHeight w:val="152"/>
        </w:trPr>
        <w:tc>
          <w:tcPr>
            <w:tcW w:w="5466" w:type="dxa"/>
            <w:gridSpan w:val="2"/>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3</w:t>
            </w:r>
          </w:p>
        </w:tc>
      </w:tr>
      <w:tr w:rsidR="00836E6E">
        <w:trPr>
          <w:trHeight w:hRule="exact" w:val="298"/>
        </w:trPr>
        <w:tc>
          <w:tcPr>
            <w:tcW w:w="5466" w:type="dxa"/>
            <w:gridSpan w:val="2"/>
            <w:tcBorders>
              <w:left w:val="single" w:sz="6" w:space="0" w:color="000000"/>
              <w:bottom w:val="single" w:sz="6" w:space="0" w:color="000000"/>
            </w:tcBorders>
            <w:vAlign w:val="center"/>
          </w:tcPr>
          <w:p w:rsidR="00836E6E" w:rsidRDefault="00077166">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3,734.94</w:t>
            </w:r>
          </w:p>
        </w:tc>
        <w:tc>
          <w:tcPr>
            <w:tcW w:w="1499" w:type="dxa"/>
            <w:tcBorders>
              <w:left w:val="single" w:sz="6" w:space="0" w:color="000000"/>
              <w:bottom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3,093.76</w:t>
            </w:r>
          </w:p>
        </w:tc>
        <w:tc>
          <w:tcPr>
            <w:tcW w:w="1512" w:type="dxa"/>
            <w:tcBorders>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641.18</w:t>
            </w: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201</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一般公共服务支出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20106</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财政事务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2010699</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其他财政事务支出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5.00</w:t>
            </w: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2080502</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事业单位离退休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210</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卫生健康支出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21011</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行政事业单位医疗</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2101103</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3,694.92</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3,058.74</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636.18</w:t>
            </w: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377.83</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377.83</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107.48</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107.48</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187.01</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187.01</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83.34</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83.34</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22103</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城乡社区住宅</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3,317.09</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2,680.91</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636.18</w:t>
            </w:r>
          </w:p>
        </w:tc>
      </w:tr>
      <w:tr w:rsidR="00836E6E">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2210302</w:t>
            </w:r>
          </w:p>
        </w:tc>
        <w:tc>
          <w:tcPr>
            <w:tcW w:w="433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住房公积金管理</w:t>
            </w:r>
          </w:p>
        </w:tc>
        <w:tc>
          <w:tcPr>
            <w:tcW w:w="196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3,317.09</w:t>
            </w:r>
          </w:p>
        </w:tc>
        <w:tc>
          <w:tcPr>
            <w:tcW w:w="1499"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2,680.91</w:t>
            </w:r>
          </w:p>
        </w:tc>
        <w:tc>
          <w:tcPr>
            <w:tcW w:w="1512" w:type="dxa"/>
            <w:tcBorders>
              <w:top w:val="single" w:sz="6" w:space="0" w:color="000000"/>
              <w:left w:val="single" w:sz="6" w:space="0" w:color="000000"/>
              <w:bottom w:val="single" w:sz="6" w:space="0" w:color="000000"/>
              <w:right w:val="single" w:sz="6"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636.18</w:t>
            </w:r>
          </w:p>
        </w:tc>
      </w:tr>
    </w:tbl>
    <w:p w:rsidR="00836E6E" w:rsidRDefault="00077166">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836E6E" w:rsidRDefault="00836E6E">
      <w:pPr>
        <w:spacing w:before="25"/>
        <w:jc w:val="both"/>
        <w:rPr>
          <w:rFonts w:ascii="仿宋" w:eastAsia="仿宋" w:hAnsi="仿宋" w:cs="仿宋"/>
        </w:rPr>
        <w:sectPr w:rsidR="00836E6E">
          <w:footerReference w:type="default" r:id="rId18"/>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firstRow="1" w:lastRow="0" w:firstColumn="1" w:lastColumn="0" w:noHBand="0" w:noVBand="1"/>
      </w:tblPr>
      <w:tblGrid>
        <w:gridCol w:w="1121"/>
        <w:gridCol w:w="3566"/>
        <w:gridCol w:w="2200"/>
        <w:gridCol w:w="1708"/>
        <w:gridCol w:w="1878"/>
      </w:tblGrid>
      <w:tr w:rsidR="00836E6E">
        <w:trPr>
          <w:trHeight w:val="319"/>
        </w:trPr>
        <w:tc>
          <w:tcPr>
            <w:tcW w:w="10473" w:type="dxa"/>
            <w:gridSpan w:val="5"/>
          </w:tcPr>
          <w:p w:rsidR="00836E6E" w:rsidRDefault="00077166">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836E6E">
        <w:trPr>
          <w:trHeight w:val="199"/>
        </w:trPr>
        <w:tc>
          <w:tcPr>
            <w:tcW w:w="8595" w:type="dxa"/>
            <w:gridSpan w:val="4"/>
            <w:vAlign w:val="center"/>
          </w:tcPr>
          <w:p w:rsidR="00836E6E" w:rsidRDefault="00836E6E">
            <w:pPr>
              <w:pStyle w:val="TableParagraph"/>
              <w:jc w:val="right"/>
              <w:rPr>
                <w:rFonts w:ascii="仿宋" w:eastAsia="仿宋" w:hAnsi="仿宋" w:cs="仿宋"/>
                <w:color w:val="000000"/>
              </w:rPr>
            </w:pPr>
          </w:p>
        </w:tc>
        <w:tc>
          <w:tcPr>
            <w:tcW w:w="1878" w:type="dxa"/>
            <w:vAlign w:val="center"/>
          </w:tcPr>
          <w:p w:rsidR="00836E6E" w:rsidRDefault="00077166">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08</w:t>
            </w:r>
            <w:r>
              <w:rPr>
                <w:rFonts w:ascii="仿宋" w:eastAsia="仿宋" w:hAnsi="仿宋" w:cs="仿宋" w:hint="eastAsia"/>
              </w:rPr>
              <w:t>表</w:t>
            </w:r>
          </w:p>
        </w:tc>
      </w:tr>
      <w:tr w:rsidR="00836E6E">
        <w:trPr>
          <w:trHeight w:val="320"/>
        </w:trPr>
        <w:tc>
          <w:tcPr>
            <w:tcW w:w="8595" w:type="dxa"/>
            <w:gridSpan w:val="4"/>
            <w:vAlign w:val="center"/>
          </w:tcPr>
          <w:p w:rsidR="00836E6E" w:rsidRDefault="00077166">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1878" w:type="dxa"/>
            <w:vAlign w:val="center"/>
          </w:tcPr>
          <w:p w:rsidR="00836E6E" w:rsidRDefault="00077166">
            <w:pPr>
              <w:pStyle w:val="TableParagraph"/>
              <w:jc w:val="right"/>
              <w:rPr>
                <w:rFonts w:ascii="仿宋" w:eastAsia="仿宋" w:hAnsi="仿宋" w:cs="仿宋"/>
                <w:sz w:val="20"/>
              </w:rPr>
            </w:pPr>
            <w:r>
              <w:rPr>
                <w:rFonts w:ascii="仿宋" w:eastAsia="仿宋" w:hAnsi="仿宋" w:cs="仿宋" w:hint="eastAsia"/>
              </w:rPr>
              <w:t>金额单位：万元</w:t>
            </w:r>
          </w:p>
        </w:tc>
      </w:tr>
      <w:tr w:rsidR="00836E6E">
        <w:trPr>
          <w:trHeight w:val="180"/>
        </w:trPr>
        <w:tc>
          <w:tcPr>
            <w:tcW w:w="4687" w:type="dxa"/>
            <w:gridSpan w:val="2"/>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836E6E">
        <w:trPr>
          <w:trHeight w:val="474"/>
        </w:trPr>
        <w:tc>
          <w:tcPr>
            <w:tcW w:w="1121"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公用经费</w:t>
            </w:r>
          </w:p>
        </w:tc>
      </w:tr>
      <w:tr w:rsidR="00836E6E">
        <w:trPr>
          <w:trHeight w:hRule="exact" w:val="394"/>
        </w:trPr>
        <w:tc>
          <w:tcPr>
            <w:tcW w:w="4687"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3,093.76</w:t>
            </w:r>
          </w:p>
        </w:tc>
        <w:tc>
          <w:tcPr>
            <w:tcW w:w="1708"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2,960.57</w:t>
            </w:r>
          </w:p>
        </w:tc>
        <w:tc>
          <w:tcPr>
            <w:tcW w:w="1878"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133.19</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2,914.25</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2,914.25</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428.80</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428.80</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675.61</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675.61</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946.16</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946.16</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192.96</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192.96</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97.41</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97.41</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97.53</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97.53</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34.27</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350.26</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350.26</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91.24</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91.24</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133.19</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133.19</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29.37</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29.37</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0.03</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0.03</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54.30</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54.30</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1.22</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1.22</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2.58</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2.58</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0.75</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16.54</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16.54</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1.88</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1.88</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26.53</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26.53</w:t>
            </w: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46.33</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46.33</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42.33</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42.33</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0.01</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0.01</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3.99</w:t>
            </w: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3.99</w:t>
            </w: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39909</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39910</w:t>
            </w:r>
          </w:p>
        </w:tc>
        <w:tc>
          <w:tcPr>
            <w:tcW w:w="3566"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bl>
    <w:p w:rsidR="00836E6E" w:rsidRDefault="00077166">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836E6E" w:rsidRDefault="00836E6E">
      <w:pPr>
        <w:spacing w:before="25"/>
        <w:jc w:val="both"/>
        <w:rPr>
          <w:rFonts w:ascii="仿宋" w:eastAsia="仿宋" w:hAnsi="仿宋" w:cs="仿宋"/>
        </w:rPr>
        <w:sectPr w:rsidR="00836E6E">
          <w:footerReference w:type="default" r:id="rId19"/>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firstRow="1" w:lastRow="0" w:firstColumn="1" w:lastColumn="0" w:noHBand="0" w:noVBand="1"/>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836E6E">
        <w:trPr>
          <w:trHeight w:val="321"/>
        </w:trPr>
        <w:tc>
          <w:tcPr>
            <w:tcW w:w="16486" w:type="dxa"/>
            <w:gridSpan w:val="16"/>
          </w:tcPr>
          <w:p w:rsidR="00836E6E" w:rsidRDefault="00077166">
            <w:pPr>
              <w:pStyle w:val="TableParagraph"/>
              <w:jc w:val="center"/>
              <w:rPr>
                <w:rFonts w:ascii="仿宋" w:eastAsia="仿宋" w:hAnsi="仿宋" w:cs="仿宋"/>
                <w:b/>
                <w:bCs/>
                <w:sz w:val="44"/>
                <w:szCs w:val="44"/>
              </w:rPr>
            </w:pPr>
            <w:r>
              <w:rPr>
                <w:rFonts w:hint="eastAsia"/>
                <w:b/>
                <w:bCs/>
                <w:color w:val="000000"/>
                <w:sz w:val="36"/>
                <w:szCs w:val="36"/>
                <w:lang w:val="en-US"/>
              </w:rPr>
              <w:lastRenderedPageBreak/>
              <w:t>财政拨款“三公”经费、会议费和培训费支出决算表</w:t>
            </w:r>
          </w:p>
        </w:tc>
      </w:tr>
      <w:tr w:rsidR="00836E6E">
        <w:trPr>
          <w:trHeight w:val="207"/>
        </w:trPr>
        <w:tc>
          <w:tcPr>
            <w:tcW w:w="16486" w:type="dxa"/>
            <w:gridSpan w:val="16"/>
          </w:tcPr>
          <w:p w:rsidR="00836E6E" w:rsidRDefault="00077166">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09</w:t>
            </w:r>
            <w:r>
              <w:rPr>
                <w:rFonts w:ascii="仿宋" w:eastAsia="仿宋" w:hAnsi="仿宋" w:cs="仿宋" w:hint="eastAsia"/>
              </w:rPr>
              <w:t>表</w:t>
            </w:r>
          </w:p>
        </w:tc>
      </w:tr>
      <w:tr w:rsidR="00836E6E">
        <w:trPr>
          <w:trHeight w:val="103"/>
        </w:trPr>
        <w:tc>
          <w:tcPr>
            <w:tcW w:w="8212" w:type="dxa"/>
            <w:gridSpan w:val="8"/>
            <w:tcBorders>
              <w:bottom w:val="single" w:sz="4" w:space="0" w:color="auto"/>
            </w:tcBorders>
          </w:tcPr>
          <w:p w:rsidR="00836E6E" w:rsidRDefault="00077166">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8274" w:type="dxa"/>
            <w:gridSpan w:val="8"/>
            <w:tcBorders>
              <w:bottom w:val="single" w:sz="4" w:space="0" w:color="auto"/>
            </w:tcBorders>
          </w:tcPr>
          <w:p w:rsidR="00836E6E" w:rsidRDefault="00077166">
            <w:pPr>
              <w:pStyle w:val="TableParagraph"/>
              <w:jc w:val="right"/>
              <w:rPr>
                <w:rFonts w:ascii="仿宋" w:eastAsia="仿宋" w:hAnsi="仿宋" w:cs="仿宋"/>
              </w:rPr>
            </w:pPr>
            <w:r>
              <w:rPr>
                <w:rFonts w:ascii="仿宋" w:eastAsia="仿宋" w:hAnsi="仿宋" w:cs="仿宋" w:hint="eastAsia"/>
              </w:rPr>
              <w:t>金额单位：万元</w:t>
            </w:r>
          </w:p>
        </w:tc>
      </w:tr>
      <w:tr w:rsidR="00836E6E">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836E6E" w:rsidRDefault="00077166">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836E6E" w:rsidRDefault="00077166">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836E6E">
        <w:trPr>
          <w:trHeight w:val="179"/>
        </w:trPr>
        <w:tc>
          <w:tcPr>
            <w:tcW w:w="6159" w:type="dxa"/>
            <w:gridSpan w:val="6"/>
            <w:tcBorders>
              <w:top w:val="single" w:sz="4" w:space="0" w:color="auto"/>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培训费</w:t>
            </w:r>
          </w:p>
        </w:tc>
      </w:tr>
      <w:tr w:rsidR="00836E6E">
        <w:trPr>
          <w:trHeight w:val="297"/>
        </w:trPr>
        <w:tc>
          <w:tcPr>
            <w:tcW w:w="1044" w:type="dxa"/>
            <w:vMerge w:val="restart"/>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公务</w:t>
            </w:r>
          </w:p>
          <w:p w:rsidR="00836E6E" w:rsidRDefault="00077166">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836E6E" w:rsidRDefault="00836E6E">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836E6E" w:rsidRDefault="00836E6E">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836E6E" w:rsidRDefault="00077166">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836E6E" w:rsidRDefault="00077166">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公务</w:t>
            </w:r>
          </w:p>
          <w:p w:rsidR="00836E6E" w:rsidRDefault="00077166">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836E6E" w:rsidRDefault="00836E6E">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836E6E" w:rsidRDefault="00836E6E">
            <w:pPr>
              <w:jc w:val="center"/>
              <w:rPr>
                <w:rFonts w:ascii="仿宋" w:eastAsia="仿宋" w:hAnsi="仿宋" w:cs="仿宋"/>
                <w:sz w:val="20"/>
              </w:rPr>
            </w:pPr>
          </w:p>
        </w:tc>
      </w:tr>
      <w:tr w:rsidR="00836E6E">
        <w:trPr>
          <w:trHeight w:hRule="exact" w:val="621"/>
        </w:trPr>
        <w:tc>
          <w:tcPr>
            <w:tcW w:w="1044" w:type="dxa"/>
            <w:vMerge/>
            <w:tcBorders>
              <w:left w:val="single" w:sz="4" w:space="0" w:color="000000"/>
              <w:bottom w:val="single" w:sz="4" w:space="0" w:color="000000"/>
            </w:tcBorders>
          </w:tcPr>
          <w:p w:rsidR="00836E6E" w:rsidRDefault="00836E6E">
            <w:pPr>
              <w:rPr>
                <w:rFonts w:ascii="仿宋" w:eastAsia="仿宋" w:hAnsi="仿宋" w:cs="仿宋"/>
                <w:sz w:val="2"/>
                <w:szCs w:val="2"/>
              </w:rPr>
            </w:pPr>
          </w:p>
        </w:tc>
        <w:tc>
          <w:tcPr>
            <w:tcW w:w="1042" w:type="dxa"/>
            <w:vMerge/>
            <w:tcBorders>
              <w:left w:val="single" w:sz="4" w:space="0" w:color="000000"/>
              <w:bottom w:val="single" w:sz="4" w:space="0" w:color="000000"/>
            </w:tcBorders>
          </w:tcPr>
          <w:p w:rsidR="00836E6E" w:rsidRDefault="00836E6E">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836E6E" w:rsidRDefault="00836E6E">
            <w:pPr>
              <w:rPr>
                <w:rFonts w:ascii="仿宋" w:eastAsia="仿宋" w:hAnsi="仿宋" w:cs="仿宋"/>
                <w:sz w:val="2"/>
                <w:szCs w:val="2"/>
              </w:rPr>
            </w:pPr>
          </w:p>
        </w:tc>
        <w:tc>
          <w:tcPr>
            <w:tcW w:w="1043" w:type="dxa"/>
            <w:vMerge/>
            <w:tcBorders>
              <w:left w:val="single" w:sz="4" w:space="0" w:color="000000"/>
              <w:bottom w:val="single" w:sz="4" w:space="0" w:color="000000"/>
            </w:tcBorders>
          </w:tcPr>
          <w:p w:rsidR="00836E6E" w:rsidRDefault="00836E6E">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sz w:val="2"/>
                <w:szCs w:val="2"/>
              </w:rPr>
            </w:pPr>
          </w:p>
        </w:tc>
      </w:tr>
      <w:tr w:rsidR="00836E6E">
        <w:trPr>
          <w:cantSplit/>
          <w:trHeight w:val="380"/>
        </w:trPr>
        <w:tc>
          <w:tcPr>
            <w:tcW w:w="1044"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2.21</w:t>
            </w:r>
          </w:p>
        </w:tc>
        <w:tc>
          <w:tcPr>
            <w:tcW w:w="1042"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9"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6"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2.21</w:t>
            </w:r>
          </w:p>
        </w:tc>
        <w:tc>
          <w:tcPr>
            <w:tcW w:w="1043" w:type="dxa"/>
            <w:tcBorders>
              <w:left w:val="single" w:sz="4" w:space="0" w:color="000000"/>
              <w:bottom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5.90</w:t>
            </w:r>
          </w:p>
        </w:tc>
        <w:tc>
          <w:tcPr>
            <w:tcW w:w="1010"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2.62</w:t>
            </w:r>
          </w:p>
        </w:tc>
        <w:tc>
          <w:tcPr>
            <w:tcW w:w="1058"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0.75</w:t>
            </w:r>
          </w:p>
        </w:tc>
        <w:tc>
          <w:tcPr>
            <w:tcW w:w="1010"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89"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3"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0.75</w:t>
            </w:r>
          </w:p>
        </w:tc>
        <w:tc>
          <w:tcPr>
            <w:tcW w:w="1057"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1.22</w:t>
            </w:r>
          </w:p>
        </w:tc>
        <w:tc>
          <w:tcPr>
            <w:tcW w:w="1027" w:type="dxa"/>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sz w:val="18"/>
                <w:szCs w:val="18"/>
              </w:rPr>
            </w:pPr>
            <w:r>
              <w:rPr>
                <w:rFonts w:ascii="仿宋" w:eastAsia="仿宋" w:hAnsi="仿宋" w:cs="仿宋" w:hint="eastAsia"/>
                <w:sz w:val="18"/>
                <w:szCs w:val="18"/>
              </w:rPr>
              <w:t>2.58</w:t>
            </w:r>
          </w:p>
        </w:tc>
      </w:tr>
    </w:tbl>
    <w:p w:rsidR="00836E6E" w:rsidRDefault="00077166">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firstRow="1" w:lastRow="0" w:firstColumn="1" w:lastColumn="0" w:noHBand="0" w:noVBand="1"/>
      </w:tblPr>
      <w:tblGrid>
        <w:gridCol w:w="4028"/>
        <w:gridCol w:w="1976"/>
        <w:gridCol w:w="3908"/>
        <w:gridCol w:w="1886"/>
      </w:tblGrid>
      <w:tr w:rsidR="00836E6E">
        <w:trPr>
          <w:cantSplit/>
          <w:trHeight w:val="214"/>
        </w:trPr>
        <w:tc>
          <w:tcPr>
            <w:tcW w:w="4028" w:type="dxa"/>
            <w:tcBorders>
              <w:top w:val="single" w:sz="4" w:space="0" w:color="auto"/>
              <w:left w:val="single" w:sz="4" w:space="0" w:color="auto"/>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统计数</w:t>
            </w:r>
          </w:p>
        </w:tc>
      </w:tr>
      <w:tr w:rsidR="00836E6E">
        <w:trPr>
          <w:cantSplit/>
          <w:trHeight w:val="190"/>
        </w:trPr>
        <w:tc>
          <w:tcPr>
            <w:tcW w:w="4028" w:type="dxa"/>
            <w:tcBorders>
              <w:top w:val="single" w:sz="4" w:space="0" w:color="auto"/>
              <w:left w:val="single" w:sz="4" w:space="0" w:color="auto"/>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因公出国（境）团组数</w:t>
            </w:r>
            <w:r>
              <w:rPr>
                <w:rFonts w:ascii="仿宋" w:eastAsia="仿宋" w:hAnsi="仿宋" w:cs="仿宋" w:hint="eastAsia"/>
              </w:rPr>
              <w:t>(</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因公出国（境）人次数</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0</w:t>
            </w:r>
          </w:p>
        </w:tc>
      </w:tr>
      <w:tr w:rsidR="00836E6E">
        <w:trPr>
          <w:cantSplit/>
          <w:trHeight w:val="190"/>
        </w:trPr>
        <w:tc>
          <w:tcPr>
            <w:tcW w:w="4028" w:type="dxa"/>
            <w:tcBorders>
              <w:top w:val="single" w:sz="4" w:space="0" w:color="auto"/>
              <w:left w:val="single" w:sz="4" w:space="0" w:color="auto"/>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公务用车购置数</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公务用车保有量</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0</w:t>
            </w:r>
          </w:p>
        </w:tc>
      </w:tr>
      <w:tr w:rsidR="00836E6E">
        <w:trPr>
          <w:cantSplit/>
          <w:trHeight w:val="190"/>
        </w:trPr>
        <w:tc>
          <w:tcPr>
            <w:tcW w:w="4028" w:type="dxa"/>
            <w:tcBorders>
              <w:top w:val="single" w:sz="4" w:space="0" w:color="auto"/>
              <w:left w:val="single" w:sz="4" w:space="0" w:color="auto"/>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国内公务接待批次</w:t>
            </w:r>
            <w:r>
              <w:rPr>
                <w:rFonts w:ascii="仿宋" w:eastAsia="仿宋" w:hAnsi="仿宋" w:cs="仿宋" w:hint="eastAsia"/>
              </w:rPr>
              <w:t>(</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7</w:t>
            </w:r>
          </w:p>
        </w:tc>
        <w:tc>
          <w:tcPr>
            <w:tcW w:w="3908"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国内公务接待</w:t>
            </w:r>
            <w:proofErr w:type="gramStart"/>
            <w:r>
              <w:rPr>
                <w:rFonts w:ascii="仿宋" w:eastAsia="仿宋" w:hAnsi="仿宋" w:cs="仿宋" w:hint="eastAsia"/>
              </w:rPr>
              <w:t>人次</w:t>
            </w:r>
            <w:r>
              <w:rPr>
                <w:rFonts w:ascii="仿宋" w:eastAsia="仿宋" w:hAnsi="仿宋" w:cs="仿宋" w:hint="eastAsia"/>
              </w:rPr>
              <w:t>(</w:t>
            </w:r>
            <w:proofErr w:type="gramEnd"/>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64</w:t>
            </w:r>
          </w:p>
        </w:tc>
      </w:tr>
      <w:tr w:rsidR="00836E6E">
        <w:trPr>
          <w:cantSplit/>
          <w:trHeight w:val="190"/>
        </w:trPr>
        <w:tc>
          <w:tcPr>
            <w:tcW w:w="4028" w:type="dxa"/>
            <w:tcBorders>
              <w:top w:val="single" w:sz="4" w:space="0" w:color="auto"/>
              <w:left w:val="single" w:sz="4" w:space="0" w:color="auto"/>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国（境）外公务接待批次</w:t>
            </w:r>
            <w:r>
              <w:rPr>
                <w:rFonts w:ascii="仿宋" w:eastAsia="仿宋" w:hAnsi="仿宋" w:cs="仿宋" w:hint="eastAsia"/>
              </w:rPr>
              <w:t>(</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国（境）外公务接待</w:t>
            </w:r>
            <w:proofErr w:type="gramStart"/>
            <w:r>
              <w:rPr>
                <w:rFonts w:ascii="仿宋" w:eastAsia="仿宋" w:hAnsi="仿宋" w:cs="仿宋" w:hint="eastAsia"/>
              </w:rPr>
              <w:t>人次</w:t>
            </w:r>
            <w:r>
              <w:rPr>
                <w:rFonts w:ascii="仿宋" w:eastAsia="仿宋" w:hAnsi="仿宋" w:cs="仿宋" w:hint="eastAsia"/>
              </w:rPr>
              <w:t>(</w:t>
            </w:r>
            <w:proofErr w:type="gramEnd"/>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0</w:t>
            </w:r>
          </w:p>
        </w:tc>
      </w:tr>
      <w:tr w:rsidR="00836E6E">
        <w:trPr>
          <w:cantSplit/>
          <w:trHeight w:val="190"/>
        </w:trPr>
        <w:tc>
          <w:tcPr>
            <w:tcW w:w="4028" w:type="dxa"/>
            <w:tcBorders>
              <w:top w:val="single" w:sz="4" w:space="0" w:color="auto"/>
              <w:left w:val="single" w:sz="4" w:space="0" w:color="auto"/>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召开会议次数</w:t>
            </w:r>
            <w:r>
              <w:rPr>
                <w:rFonts w:ascii="仿宋" w:eastAsia="仿宋" w:hAnsi="仿宋" w:cs="仿宋" w:hint="eastAsia"/>
              </w:rPr>
              <w:t>(</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8</w:t>
            </w:r>
          </w:p>
        </w:tc>
        <w:tc>
          <w:tcPr>
            <w:tcW w:w="3908"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参加会议</w:t>
            </w:r>
            <w:proofErr w:type="gramStart"/>
            <w:r>
              <w:rPr>
                <w:rFonts w:ascii="仿宋" w:eastAsia="仿宋" w:hAnsi="仿宋" w:cs="仿宋" w:hint="eastAsia"/>
              </w:rPr>
              <w:t>人次</w:t>
            </w:r>
            <w:r>
              <w:rPr>
                <w:rFonts w:ascii="仿宋" w:eastAsia="仿宋" w:hAnsi="仿宋" w:cs="仿宋" w:hint="eastAsia"/>
              </w:rPr>
              <w:t>(</w:t>
            </w:r>
            <w:proofErr w:type="gramEnd"/>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134</w:t>
            </w:r>
          </w:p>
        </w:tc>
      </w:tr>
      <w:tr w:rsidR="00836E6E">
        <w:trPr>
          <w:cantSplit/>
          <w:trHeight w:val="190"/>
        </w:trPr>
        <w:tc>
          <w:tcPr>
            <w:tcW w:w="4028" w:type="dxa"/>
            <w:tcBorders>
              <w:top w:val="single" w:sz="4" w:space="0" w:color="auto"/>
              <w:left w:val="single" w:sz="4" w:space="0" w:color="auto"/>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组织培训次数</w:t>
            </w:r>
            <w:r>
              <w:rPr>
                <w:rFonts w:ascii="仿宋" w:eastAsia="仿宋" w:hAnsi="仿宋" w:cs="仿宋" w:hint="eastAsia"/>
              </w:rPr>
              <w:t>(</w:t>
            </w:r>
            <w:proofErr w:type="gramStart"/>
            <w:r>
              <w:rPr>
                <w:rFonts w:ascii="仿宋" w:eastAsia="仿宋" w:hAnsi="仿宋" w:cs="仿宋" w:hint="eastAsia"/>
              </w:rPr>
              <w:t>个</w:t>
            </w:r>
            <w:proofErr w:type="gramEnd"/>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41</w:t>
            </w:r>
          </w:p>
        </w:tc>
        <w:tc>
          <w:tcPr>
            <w:tcW w:w="3908" w:type="dxa"/>
            <w:tcBorders>
              <w:top w:val="single" w:sz="4" w:space="0" w:color="auto"/>
              <w:left w:val="single" w:sz="4" w:space="0" w:color="000000"/>
              <w:bottom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参加培训</w:t>
            </w:r>
            <w:proofErr w:type="gramStart"/>
            <w:r>
              <w:rPr>
                <w:rFonts w:ascii="仿宋" w:eastAsia="仿宋" w:hAnsi="仿宋" w:cs="仿宋" w:hint="eastAsia"/>
              </w:rPr>
              <w:t>人次</w:t>
            </w:r>
            <w:r>
              <w:rPr>
                <w:rFonts w:ascii="仿宋" w:eastAsia="仿宋" w:hAnsi="仿宋" w:cs="仿宋" w:hint="eastAsia"/>
              </w:rPr>
              <w:t>(</w:t>
            </w:r>
            <w:proofErr w:type="gramEnd"/>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839</w:t>
            </w:r>
          </w:p>
        </w:tc>
      </w:tr>
    </w:tbl>
    <w:p w:rsidR="00836E6E" w:rsidRDefault="00077166">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ascii="仿宋" w:eastAsia="仿宋" w:hAnsi="仿宋" w:cs="仿宋" w:hint="eastAsia"/>
        </w:rPr>
        <w:t>。</w:t>
      </w:r>
    </w:p>
    <w:p w:rsidR="00836E6E" w:rsidRDefault="00836E6E">
      <w:pPr>
        <w:ind w:left="227" w:firstLineChars="100" w:firstLine="220"/>
        <w:jc w:val="both"/>
        <w:rPr>
          <w:rFonts w:ascii="仿宋" w:eastAsia="仿宋" w:hAnsi="仿宋" w:cs="仿宋"/>
        </w:rPr>
        <w:sectPr w:rsidR="00836E6E">
          <w:footerReference w:type="default" r:id="rId20"/>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firstRow="1" w:lastRow="0" w:firstColumn="1" w:lastColumn="0" w:noHBand="0" w:noVBand="1"/>
      </w:tblPr>
      <w:tblGrid>
        <w:gridCol w:w="1431"/>
        <w:gridCol w:w="6995"/>
        <w:gridCol w:w="2684"/>
        <w:gridCol w:w="2432"/>
        <w:gridCol w:w="1858"/>
      </w:tblGrid>
      <w:tr w:rsidR="00836E6E">
        <w:trPr>
          <w:trHeight w:val="395"/>
        </w:trPr>
        <w:tc>
          <w:tcPr>
            <w:tcW w:w="15400" w:type="dxa"/>
            <w:gridSpan w:val="5"/>
            <w:vAlign w:val="center"/>
          </w:tcPr>
          <w:p w:rsidR="00836E6E" w:rsidRDefault="00077166">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836E6E">
        <w:trPr>
          <w:trHeight w:val="323"/>
        </w:trPr>
        <w:tc>
          <w:tcPr>
            <w:tcW w:w="8426" w:type="dxa"/>
            <w:gridSpan w:val="2"/>
          </w:tcPr>
          <w:p w:rsidR="00836E6E" w:rsidRDefault="00836E6E">
            <w:pPr>
              <w:pStyle w:val="TableParagraph"/>
              <w:rPr>
                <w:rFonts w:ascii="仿宋" w:eastAsia="仿宋" w:hAnsi="仿宋" w:cs="仿宋"/>
                <w:sz w:val="20"/>
              </w:rPr>
            </w:pPr>
          </w:p>
        </w:tc>
        <w:tc>
          <w:tcPr>
            <w:tcW w:w="2684" w:type="dxa"/>
          </w:tcPr>
          <w:p w:rsidR="00836E6E" w:rsidRDefault="00836E6E">
            <w:pPr>
              <w:pStyle w:val="TableParagraph"/>
              <w:rPr>
                <w:rFonts w:ascii="仿宋" w:eastAsia="仿宋" w:hAnsi="仿宋" w:cs="仿宋"/>
                <w:sz w:val="27"/>
              </w:rPr>
            </w:pPr>
          </w:p>
        </w:tc>
        <w:tc>
          <w:tcPr>
            <w:tcW w:w="2432" w:type="dxa"/>
          </w:tcPr>
          <w:p w:rsidR="00836E6E" w:rsidRDefault="00836E6E">
            <w:pPr>
              <w:pStyle w:val="TableParagraph"/>
              <w:rPr>
                <w:rFonts w:ascii="仿宋" w:eastAsia="仿宋" w:hAnsi="仿宋" w:cs="仿宋"/>
                <w:sz w:val="20"/>
              </w:rPr>
            </w:pPr>
          </w:p>
        </w:tc>
        <w:tc>
          <w:tcPr>
            <w:tcW w:w="1858" w:type="dxa"/>
            <w:vAlign w:val="center"/>
          </w:tcPr>
          <w:p w:rsidR="00836E6E" w:rsidRDefault="00077166">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10</w:t>
            </w:r>
            <w:r>
              <w:rPr>
                <w:rFonts w:ascii="仿宋" w:eastAsia="仿宋" w:hAnsi="仿宋" w:cs="仿宋" w:hint="eastAsia"/>
              </w:rPr>
              <w:t>表</w:t>
            </w:r>
          </w:p>
        </w:tc>
      </w:tr>
      <w:tr w:rsidR="00836E6E">
        <w:trPr>
          <w:trHeight w:val="152"/>
        </w:trPr>
        <w:tc>
          <w:tcPr>
            <w:tcW w:w="13542" w:type="dxa"/>
            <w:gridSpan w:val="4"/>
            <w:vAlign w:val="center"/>
          </w:tcPr>
          <w:p w:rsidR="00836E6E" w:rsidRDefault="00077166">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1858" w:type="dxa"/>
            <w:vAlign w:val="center"/>
          </w:tcPr>
          <w:p w:rsidR="00836E6E" w:rsidRDefault="00077166">
            <w:pPr>
              <w:pStyle w:val="TableParagraph"/>
              <w:jc w:val="right"/>
              <w:rPr>
                <w:rFonts w:ascii="仿宋" w:eastAsia="仿宋" w:hAnsi="仿宋" w:cs="仿宋"/>
                <w:sz w:val="27"/>
              </w:rPr>
            </w:pPr>
            <w:r>
              <w:rPr>
                <w:rFonts w:ascii="仿宋" w:eastAsia="仿宋" w:hAnsi="仿宋" w:cs="仿宋" w:hint="eastAsia"/>
              </w:rPr>
              <w:t>金额单位：万元</w:t>
            </w:r>
          </w:p>
        </w:tc>
      </w:tr>
      <w:tr w:rsidR="00836E6E">
        <w:trPr>
          <w:trHeight w:val="267"/>
        </w:trPr>
        <w:tc>
          <w:tcPr>
            <w:tcW w:w="8426" w:type="dxa"/>
            <w:gridSpan w:val="2"/>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684" w:type="dxa"/>
            <w:vMerge w:val="restart"/>
            <w:tcBorders>
              <w:top w:val="single" w:sz="4" w:space="0" w:color="000000"/>
              <w:lef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项目支出</w:t>
            </w:r>
          </w:p>
        </w:tc>
      </w:tr>
      <w:tr w:rsidR="00836E6E">
        <w:trPr>
          <w:trHeight w:val="427"/>
        </w:trPr>
        <w:tc>
          <w:tcPr>
            <w:tcW w:w="1431"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功能分类</w:t>
            </w:r>
          </w:p>
          <w:p w:rsidR="00836E6E" w:rsidRDefault="00077166">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836E6E" w:rsidRDefault="00836E6E">
            <w:pPr>
              <w:rPr>
                <w:rFonts w:ascii="仿宋" w:eastAsia="仿宋" w:hAnsi="仿宋" w:cs="仿宋"/>
              </w:rPr>
            </w:pPr>
          </w:p>
        </w:tc>
        <w:tc>
          <w:tcPr>
            <w:tcW w:w="2432" w:type="dxa"/>
            <w:vMerge/>
            <w:tcBorders>
              <w:left w:val="single" w:sz="4" w:space="0" w:color="000000"/>
              <w:bottom w:val="single" w:sz="4" w:space="0" w:color="000000"/>
            </w:tcBorders>
            <w:vAlign w:val="center"/>
          </w:tcPr>
          <w:p w:rsidR="00836E6E" w:rsidRDefault="00836E6E">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rPr>
            </w:pPr>
          </w:p>
        </w:tc>
      </w:tr>
      <w:tr w:rsidR="00836E6E">
        <w:trPr>
          <w:trHeight w:val="275"/>
        </w:trPr>
        <w:tc>
          <w:tcPr>
            <w:tcW w:w="8426"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lang w:val="en-US"/>
              </w:rPr>
            </w:pPr>
            <w:r>
              <w:rPr>
                <w:rFonts w:ascii="仿宋" w:eastAsia="仿宋" w:hAnsi="仿宋" w:cs="仿宋" w:hint="eastAsia"/>
                <w:lang w:val="en-US"/>
              </w:rPr>
              <w:t>3</w:t>
            </w:r>
          </w:p>
        </w:tc>
      </w:tr>
      <w:tr w:rsidR="00836E6E">
        <w:trPr>
          <w:trHeight w:hRule="exact" w:val="389"/>
        </w:trPr>
        <w:tc>
          <w:tcPr>
            <w:tcW w:w="8426"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bl>
    <w:p w:rsidR="00836E6E" w:rsidRDefault="00077166">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836E6E" w:rsidRDefault="00077166">
      <w:pPr>
        <w:spacing w:before="25"/>
        <w:ind w:leftChars="200" w:left="440"/>
        <w:jc w:val="both"/>
        <w:rPr>
          <w:rFonts w:ascii="仿宋" w:eastAsia="仿宋" w:hAnsi="仿宋" w:cs="仿宋"/>
          <w:lang w:val="en-US"/>
        </w:rPr>
      </w:pPr>
      <w:r>
        <w:rPr>
          <w:rFonts w:ascii="仿宋" w:eastAsia="仿宋" w:hAnsi="仿宋" w:cs="仿宋"/>
        </w:rPr>
        <w:t>本部门无政府性基金预算收入支出决算，故本表为空。</w:t>
      </w:r>
    </w:p>
    <w:p w:rsidR="00836E6E" w:rsidRDefault="00836E6E">
      <w:pPr>
        <w:spacing w:before="25"/>
        <w:jc w:val="both"/>
        <w:rPr>
          <w:rFonts w:ascii="仿宋" w:eastAsia="仿宋" w:hAnsi="仿宋" w:cs="仿宋"/>
          <w:lang w:val="en-US"/>
        </w:rPr>
        <w:sectPr w:rsidR="00836E6E">
          <w:footerReference w:type="default" r:id="rId21"/>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firstRow="1" w:lastRow="0" w:firstColumn="1" w:lastColumn="0" w:noHBand="0" w:noVBand="1"/>
      </w:tblPr>
      <w:tblGrid>
        <w:gridCol w:w="1462"/>
        <w:gridCol w:w="7058"/>
        <w:gridCol w:w="2510"/>
        <w:gridCol w:w="2309"/>
        <w:gridCol w:w="2061"/>
      </w:tblGrid>
      <w:tr w:rsidR="00836E6E">
        <w:trPr>
          <w:trHeight w:val="395"/>
        </w:trPr>
        <w:tc>
          <w:tcPr>
            <w:tcW w:w="15400" w:type="dxa"/>
            <w:gridSpan w:val="5"/>
            <w:vAlign w:val="center"/>
          </w:tcPr>
          <w:p w:rsidR="00836E6E" w:rsidRDefault="00077166">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836E6E">
        <w:trPr>
          <w:trHeight w:val="323"/>
        </w:trPr>
        <w:tc>
          <w:tcPr>
            <w:tcW w:w="8520" w:type="dxa"/>
            <w:gridSpan w:val="2"/>
          </w:tcPr>
          <w:p w:rsidR="00836E6E" w:rsidRDefault="00836E6E">
            <w:pPr>
              <w:pStyle w:val="TableParagraph"/>
              <w:rPr>
                <w:rFonts w:ascii="仿宋" w:eastAsia="仿宋" w:hAnsi="仿宋" w:cs="仿宋"/>
                <w:sz w:val="20"/>
              </w:rPr>
            </w:pPr>
          </w:p>
        </w:tc>
        <w:tc>
          <w:tcPr>
            <w:tcW w:w="2510" w:type="dxa"/>
          </w:tcPr>
          <w:p w:rsidR="00836E6E" w:rsidRDefault="00836E6E">
            <w:pPr>
              <w:pStyle w:val="TableParagraph"/>
              <w:rPr>
                <w:rFonts w:ascii="仿宋" w:eastAsia="仿宋" w:hAnsi="仿宋" w:cs="仿宋"/>
                <w:sz w:val="27"/>
              </w:rPr>
            </w:pPr>
          </w:p>
        </w:tc>
        <w:tc>
          <w:tcPr>
            <w:tcW w:w="2309" w:type="dxa"/>
          </w:tcPr>
          <w:p w:rsidR="00836E6E" w:rsidRDefault="00836E6E">
            <w:pPr>
              <w:pStyle w:val="TableParagraph"/>
              <w:rPr>
                <w:rFonts w:ascii="仿宋" w:eastAsia="仿宋" w:hAnsi="仿宋" w:cs="仿宋"/>
                <w:sz w:val="20"/>
              </w:rPr>
            </w:pPr>
          </w:p>
        </w:tc>
        <w:tc>
          <w:tcPr>
            <w:tcW w:w="2061" w:type="dxa"/>
            <w:vAlign w:val="center"/>
          </w:tcPr>
          <w:p w:rsidR="00836E6E" w:rsidRDefault="00077166">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1</w:t>
            </w:r>
            <w:r>
              <w:rPr>
                <w:rFonts w:ascii="仿宋" w:eastAsia="仿宋" w:hAnsi="仿宋" w:cs="仿宋" w:hint="eastAsia"/>
              </w:rPr>
              <w:t>表</w:t>
            </w:r>
          </w:p>
        </w:tc>
      </w:tr>
      <w:tr w:rsidR="00836E6E">
        <w:trPr>
          <w:trHeight w:val="152"/>
        </w:trPr>
        <w:tc>
          <w:tcPr>
            <w:tcW w:w="13339" w:type="dxa"/>
            <w:gridSpan w:val="4"/>
            <w:vAlign w:val="center"/>
          </w:tcPr>
          <w:p w:rsidR="00836E6E" w:rsidRDefault="00077166">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2061" w:type="dxa"/>
            <w:vAlign w:val="center"/>
          </w:tcPr>
          <w:p w:rsidR="00836E6E" w:rsidRDefault="00077166">
            <w:pPr>
              <w:pStyle w:val="TableParagraph"/>
              <w:jc w:val="right"/>
              <w:rPr>
                <w:rFonts w:ascii="仿宋" w:eastAsia="仿宋" w:hAnsi="仿宋" w:cs="仿宋"/>
                <w:sz w:val="27"/>
              </w:rPr>
            </w:pPr>
            <w:r>
              <w:rPr>
                <w:rFonts w:ascii="仿宋" w:eastAsia="仿宋" w:hAnsi="仿宋" w:cs="仿宋" w:hint="eastAsia"/>
              </w:rPr>
              <w:t>金额单位：万元</w:t>
            </w:r>
          </w:p>
        </w:tc>
      </w:tr>
      <w:tr w:rsidR="00836E6E">
        <w:trPr>
          <w:trHeight w:val="267"/>
        </w:trPr>
        <w:tc>
          <w:tcPr>
            <w:tcW w:w="8520" w:type="dxa"/>
            <w:gridSpan w:val="2"/>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510" w:type="dxa"/>
            <w:vMerge w:val="restart"/>
            <w:tcBorders>
              <w:top w:val="single" w:sz="4" w:space="0" w:color="000000"/>
              <w:lef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项目支出</w:t>
            </w:r>
          </w:p>
        </w:tc>
      </w:tr>
      <w:tr w:rsidR="00836E6E">
        <w:trPr>
          <w:trHeight w:val="427"/>
        </w:trPr>
        <w:tc>
          <w:tcPr>
            <w:tcW w:w="1462"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功能分类</w:t>
            </w:r>
          </w:p>
          <w:p w:rsidR="00836E6E" w:rsidRDefault="00077166">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836E6E" w:rsidRDefault="00836E6E">
            <w:pPr>
              <w:rPr>
                <w:rFonts w:ascii="仿宋" w:eastAsia="仿宋" w:hAnsi="仿宋" w:cs="仿宋"/>
              </w:rPr>
            </w:pPr>
          </w:p>
        </w:tc>
        <w:tc>
          <w:tcPr>
            <w:tcW w:w="2309" w:type="dxa"/>
            <w:vMerge/>
            <w:tcBorders>
              <w:left w:val="single" w:sz="4" w:space="0" w:color="000000"/>
              <w:bottom w:val="single" w:sz="4" w:space="0" w:color="000000"/>
            </w:tcBorders>
            <w:vAlign w:val="center"/>
          </w:tcPr>
          <w:p w:rsidR="00836E6E" w:rsidRDefault="00836E6E">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rPr>
            </w:pPr>
          </w:p>
        </w:tc>
      </w:tr>
      <w:tr w:rsidR="00836E6E">
        <w:trPr>
          <w:trHeight w:val="275"/>
        </w:trPr>
        <w:tc>
          <w:tcPr>
            <w:tcW w:w="8520"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lang w:val="en-US"/>
              </w:rPr>
            </w:pPr>
            <w:r>
              <w:rPr>
                <w:rFonts w:ascii="仿宋" w:eastAsia="仿宋" w:hAnsi="仿宋" w:cs="仿宋" w:hint="eastAsia"/>
                <w:lang w:val="en-US"/>
              </w:rPr>
              <w:t>3</w:t>
            </w:r>
          </w:p>
        </w:tc>
      </w:tr>
      <w:tr w:rsidR="00836E6E">
        <w:trPr>
          <w:trHeight w:hRule="exact" w:val="389"/>
        </w:trPr>
        <w:tc>
          <w:tcPr>
            <w:tcW w:w="8520"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836E6E" w:rsidRDefault="00836E6E">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836E6E" w:rsidRDefault="00836E6E">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bl>
    <w:p w:rsidR="00836E6E" w:rsidRDefault="00077166">
      <w:pPr>
        <w:jc w:val="both"/>
        <w:rPr>
          <w:rFonts w:ascii="仿宋" w:eastAsia="仿宋" w:hAnsi="仿宋" w:cs="仿宋"/>
        </w:rPr>
      </w:pPr>
      <w:r>
        <w:rPr>
          <w:rFonts w:ascii="仿宋" w:eastAsia="仿宋" w:hAnsi="仿宋" w:cs="仿宋" w:hint="eastAsia"/>
        </w:rPr>
        <w:t>注：本表反映本年度国有资本经营预算财政拨款支出情况。</w:t>
      </w:r>
    </w:p>
    <w:p w:rsidR="00836E6E" w:rsidRDefault="00077166">
      <w:pPr>
        <w:ind w:leftChars="200" w:left="440"/>
        <w:jc w:val="both"/>
        <w:rPr>
          <w:rFonts w:ascii="仿宋" w:eastAsia="仿宋" w:hAnsi="仿宋" w:cs="仿宋"/>
          <w:lang w:val="en-US"/>
        </w:rPr>
      </w:pPr>
      <w:r>
        <w:rPr>
          <w:rFonts w:ascii="仿宋" w:eastAsia="仿宋" w:hAnsi="仿宋" w:cs="仿宋"/>
        </w:rPr>
        <w:t>本部门无</w:t>
      </w:r>
      <w:r>
        <w:rPr>
          <w:rFonts w:ascii="仿宋" w:eastAsia="仿宋" w:hAnsi="仿宋" w:cs="仿宋" w:hint="eastAsia"/>
        </w:rPr>
        <w:t>国有资本经营预算支出</w:t>
      </w:r>
      <w:r>
        <w:rPr>
          <w:rFonts w:ascii="仿宋" w:eastAsia="仿宋" w:hAnsi="仿宋" w:cs="仿宋" w:hint="eastAsia"/>
          <w:lang w:val="en-US"/>
        </w:rPr>
        <w:t>决算，故本表为空。</w:t>
      </w:r>
    </w:p>
    <w:p w:rsidR="00836E6E" w:rsidRDefault="00836E6E">
      <w:pPr>
        <w:spacing w:before="25"/>
        <w:ind w:leftChars="-100" w:left="-220"/>
        <w:jc w:val="both"/>
        <w:rPr>
          <w:rFonts w:ascii="仿宋" w:eastAsia="仿宋" w:hAnsi="仿宋" w:cs="仿宋"/>
          <w:lang w:val="en-US"/>
        </w:rPr>
        <w:sectPr w:rsidR="00836E6E">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firstRow="1" w:lastRow="0" w:firstColumn="1" w:lastColumn="0" w:noHBand="0" w:noVBand="1"/>
      </w:tblPr>
      <w:tblGrid>
        <w:gridCol w:w="1642"/>
        <w:gridCol w:w="4990"/>
        <w:gridCol w:w="3834"/>
      </w:tblGrid>
      <w:tr w:rsidR="00836E6E">
        <w:trPr>
          <w:trHeight w:val="319"/>
        </w:trPr>
        <w:tc>
          <w:tcPr>
            <w:tcW w:w="10466" w:type="dxa"/>
            <w:gridSpan w:val="3"/>
          </w:tcPr>
          <w:p w:rsidR="00836E6E" w:rsidRDefault="00077166">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机关运行经费支出决算表</w:t>
            </w:r>
          </w:p>
        </w:tc>
      </w:tr>
      <w:tr w:rsidR="00836E6E">
        <w:trPr>
          <w:trHeight w:val="90"/>
        </w:trPr>
        <w:tc>
          <w:tcPr>
            <w:tcW w:w="6632" w:type="dxa"/>
            <w:gridSpan w:val="2"/>
          </w:tcPr>
          <w:p w:rsidR="00836E6E" w:rsidRDefault="00836E6E">
            <w:pPr>
              <w:pStyle w:val="TableParagraph"/>
              <w:rPr>
                <w:rFonts w:ascii="仿宋" w:eastAsia="仿宋" w:hAnsi="仿宋" w:cs="仿宋"/>
                <w:sz w:val="20"/>
              </w:rPr>
            </w:pPr>
          </w:p>
        </w:tc>
        <w:tc>
          <w:tcPr>
            <w:tcW w:w="3834" w:type="dxa"/>
            <w:vAlign w:val="center"/>
          </w:tcPr>
          <w:p w:rsidR="00836E6E" w:rsidRDefault="00077166">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836E6E">
        <w:trPr>
          <w:trHeight w:val="90"/>
        </w:trPr>
        <w:tc>
          <w:tcPr>
            <w:tcW w:w="6632" w:type="dxa"/>
            <w:gridSpan w:val="2"/>
            <w:vAlign w:val="center"/>
          </w:tcPr>
          <w:p w:rsidR="00836E6E" w:rsidRDefault="00077166">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3834" w:type="dxa"/>
            <w:vAlign w:val="center"/>
          </w:tcPr>
          <w:p w:rsidR="00836E6E" w:rsidRDefault="00077166">
            <w:pPr>
              <w:pStyle w:val="TableParagraph"/>
              <w:jc w:val="right"/>
              <w:rPr>
                <w:rFonts w:ascii="仿宋" w:eastAsia="仿宋" w:hAnsi="仿宋" w:cs="仿宋"/>
                <w:sz w:val="27"/>
              </w:rPr>
            </w:pPr>
            <w:r>
              <w:rPr>
                <w:rFonts w:ascii="仿宋" w:eastAsia="仿宋" w:hAnsi="仿宋" w:cs="仿宋" w:hint="eastAsia"/>
              </w:rPr>
              <w:t>金额单位：万元</w:t>
            </w:r>
          </w:p>
        </w:tc>
      </w:tr>
      <w:tr w:rsidR="00836E6E">
        <w:trPr>
          <w:trHeight w:val="319"/>
        </w:trPr>
        <w:tc>
          <w:tcPr>
            <w:tcW w:w="6632" w:type="dxa"/>
            <w:gridSpan w:val="2"/>
            <w:tcBorders>
              <w:top w:val="single" w:sz="4" w:space="0" w:color="000000"/>
              <w:left w:val="single" w:sz="4" w:space="0" w:color="000000"/>
              <w:bottom w:val="single" w:sz="4" w:space="0" w:color="000000"/>
            </w:tcBorders>
          </w:tcPr>
          <w:p w:rsidR="00836E6E" w:rsidRDefault="00077166">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机关运行经费支出决算</w:t>
            </w:r>
          </w:p>
        </w:tc>
      </w:tr>
      <w:tr w:rsidR="00836E6E">
        <w:trPr>
          <w:trHeight w:val="363"/>
        </w:trPr>
        <w:tc>
          <w:tcPr>
            <w:tcW w:w="1642"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836E6E" w:rsidRDefault="00836E6E">
            <w:pPr>
              <w:rPr>
                <w:rFonts w:ascii="仿宋" w:eastAsia="仿宋" w:hAnsi="仿宋" w:cs="仿宋"/>
              </w:rPr>
            </w:pPr>
          </w:p>
        </w:tc>
      </w:tr>
      <w:tr w:rsidR="00836E6E">
        <w:trPr>
          <w:trHeight w:val="229"/>
        </w:trPr>
        <w:tc>
          <w:tcPr>
            <w:tcW w:w="6632" w:type="dxa"/>
            <w:gridSpan w:val="2"/>
            <w:tcBorders>
              <w:left w:val="single" w:sz="4" w:space="0" w:color="000000"/>
              <w:bottom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r w:rsidR="00836E6E">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836E6E" w:rsidRDefault="00836E6E">
            <w:pPr>
              <w:jc w:val="right"/>
              <w:rPr>
                <w:rFonts w:ascii="仿宋" w:eastAsia="仿宋" w:hAnsi="仿宋" w:cs="仿宋"/>
              </w:rPr>
            </w:pPr>
          </w:p>
        </w:tc>
      </w:tr>
    </w:tbl>
    <w:p w:rsidR="00836E6E" w:rsidRDefault="00077166">
      <w:pPr>
        <w:spacing w:before="25"/>
        <w:ind w:rightChars="-42" w:right="-92"/>
        <w:jc w:val="both"/>
        <w:rPr>
          <w:rFonts w:ascii="仿宋" w:eastAsia="仿宋" w:hAnsi="仿宋" w:cs="仿宋"/>
          <w:lang w:val="en-US"/>
        </w:rPr>
      </w:pPr>
      <w:r>
        <w:rPr>
          <w:rFonts w:ascii="仿宋" w:eastAsia="仿宋" w:hAnsi="仿宋" w:cs="仿宋" w:hint="eastAsia"/>
        </w:rPr>
        <w:t>注：“机关运行经费”</w:t>
      </w:r>
      <w:r>
        <w:rPr>
          <w:rFonts w:ascii="仿宋" w:eastAsia="仿宋" w:hAnsi="仿宋" w:cs="仿宋" w:hint="eastAsia"/>
        </w:rPr>
        <w:t xml:space="preserve"> </w:t>
      </w:r>
      <w:r>
        <w:rPr>
          <w:rFonts w:ascii="仿宋" w:eastAsia="仿宋" w:hAnsi="仿宋" w:cs="仿宋" w:hint="eastAsia"/>
        </w:rPr>
        <w:t>指行政单位（含参照公务员法管理的事业单位）使用</w:t>
      </w:r>
      <w:r>
        <w:rPr>
          <w:rFonts w:ascii="仿宋" w:eastAsia="仿宋" w:hAnsi="仿宋" w:cs="仿宋" w:hint="eastAsia"/>
          <w:lang w:val="en-US"/>
        </w:rPr>
        <w:t>财政拨款</w:t>
      </w:r>
      <w:r>
        <w:rPr>
          <w:rFonts w:ascii="仿宋" w:eastAsia="仿宋" w:hAnsi="仿宋" w:cs="仿宋" w:hint="eastAsia"/>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rsidR="00836E6E" w:rsidRDefault="00077166">
      <w:pPr>
        <w:tabs>
          <w:tab w:val="left" w:pos="440"/>
        </w:tabs>
        <w:spacing w:before="25"/>
        <w:ind w:leftChars="200" w:left="440"/>
        <w:jc w:val="both"/>
        <w:rPr>
          <w:rFonts w:ascii="仿宋" w:eastAsia="仿宋" w:hAnsi="仿宋" w:cs="仿宋"/>
        </w:rPr>
      </w:pPr>
      <w:r>
        <w:rPr>
          <w:rFonts w:ascii="仿宋" w:eastAsia="仿宋" w:hAnsi="仿宋" w:cs="仿宋" w:hint="eastAsia"/>
        </w:rPr>
        <w:t>本</w:t>
      </w:r>
      <w:r>
        <w:rPr>
          <w:rFonts w:ascii="仿宋" w:eastAsia="仿宋" w:hAnsi="仿宋" w:cs="仿宋"/>
        </w:rPr>
        <w:t>部门</w:t>
      </w:r>
      <w:r>
        <w:rPr>
          <w:rFonts w:ascii="仿宋" w:eastAsia="仿宋" w:hAnsi="仿宋" w:cs="仿宋" w:hint="eastAsia"/>
        </w:rPr>
        <w:t>无</w:t>
      </w:r>
      <w:r>
        <w:rPr>
          <w:rFonts w:ascii="仿宋" w:eastAsia="仿宋" w:hAnsi="仿宋" w:cs="仿宋" w:hint="eastAsia"/>
          <w:lang w:val="en-US"/>
        </w:rPr>
        <w:t>财政拨款</w:t>
      </w:r>
      <w:r>
        <w:rPr>
          <w:rFonts w:ascii="仿宋" w:eastAsia="仿宋" w:hAnsi="仿宋" w:cs="仿宋" w:hint="eastAsia"/>
        </w:rPr>
        <w:t>机关运行经费支出决算，故本表为空。</w:t>
      </w:r>
    </w:p>
    <w:p w:rsidR="00836E6E" w:rsidRDefault="00836E6E">
      <w:pPr>
        <w:tabs>
          <w:tab w:val="left" w:pos="440"/>
        </w:tabs>
        <w:spacing w:before="25"/>
        <w:ind w:leftChars="200" w:left="440"/>
        <w:jc w:val="both"/>
        <w:rPr>
          <w:rFonts w:ascii="仿宋" w:eastAsia="仿宋" w:hAnsi="仿宋" w:cs="仿宋"/>
          <w:lang w:val="en-US"/>
        </w:rPr>
        <w:sectPr w:rsidR="00836E6E">
          <w:footerReference w:type="default" r:id="rId22"/>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firstRow="1" w:lastRow="0" w:firstColumn="1" w:lastColumn="0" w:noHBand="0" w:noVBand="1"/>
      </w:tblPr>
      <w:tblGrid>
        <w:gridCol w:w="4472"/>
        <w:gridCol w:w="722"/>
        <w:gridCol w:w="1992"/>
        <w:gridCol w:w="3273"/>
      </w:tblGrid>
      <w:tr w:rsidR="00836E6E">
        <w:trPr>
          <w:trHeight w:val="333"/>
        </w:trPr>
        <w:tc>
          <w:tcPr>
            <w:tcW w:w="10459" w:type="dxa"/>
            <w:gridSpan w:val="4"/>
            <w:vAlign w:val="center"/>
          </w:tcPr>
          <w:p w:rsidR="00836E6E" w:rsidRDefault="00077166">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836E6E">
        <w:trPr>
          <w:trHeight w:val="333"/>
        </w:trPr>
        <w:tc>
          <w:tcPr>
            <w:tcW w:w="4472" w:type="dxa"/>
          </w:tcPr>
          <w:p w:rsidR="00836E6E" w:rsidRDefault="00836E6E">
            <w:pPr>
              <w:pStyle w:val="TableParagraph"/>
              <w:rPr>
                <w:rFonts w:ascii="仿宋" w:eastAsia="仿宋" w:hAnsi="仿宋" w:cs="仿宋"/>
              </w:rPr>
            </w:pPr>
          </w:p>
        </w:tc>
        <w:tc>
          <w:tcPr>
            <w:tcW w:w="722" w:type="dxa"/>
          </w:tcPr>
          <w:p w:rsidR="00836E6E" w:rsidRDefault="00836E6E">
            <w:pPr>
              <w:pStyle w:val="TableParagraph"/>
              <w:rPr>
                <w:rFonts w:ascii="仿宋" w:eastAsia="仿宋" w:hAnsi="仿宋" w:cs="仿宋"/>
              </w:rPr>
            </w:pPr>
          </w:p>
        </w:tc>
        <w:tc>
          <w:tcPr>
            <w:tcW w:w="1992" w:type="dxa"/>
          </w:tcPr>
          <w:p w:rsidR="00836E6E" w:rsidRDefault="00836E6E">
            <w:pPr>
              <w:pStyle w:val="TableParagraph"/>
              <w:rPr>
                <w:rFonts w:ascii="仿宋" w:eastAsia="仿宋" w:hAnsi="仿宋" w:cs="仿宋"/>
              </w:rPr>
            </w:pPr>
          </w:p>
        </w:tc>
        <w:tc>
          <w:tcPr>
            <w:tcW w:w="3273" w:type="dxa"/>
            <w:vAlign w:val="center"/>
          </w:tcPr>
          <w:p w:rsidR="00836E6E" w:rsidRDefault="00077166">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836E6E">
        <w:trPr>
          <w:trHeight w:val="90"/>
        </w:trPr>
        <w:tc>
          <w:tcPr>
            <w:tcW w:w="7186" w:type="dxa"/>
            <w:gridSpan w:val="3"/>
          </w:tcPr>
          <w:p w:rsidR="00836E6E" w:rsidRDefault="00077166">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常州市住房公积金管理中心</w:t>
            </w:r>
          </w:p>
        </w:tc>
        <w:tc>
          <w:tcPr>
            <w:tcW w:w="3273" w:type="dxa"/>
            <w:vAlign w:val="center"/>
          </w:tcPr>
          <w:p w:rsidR="00836E6E" w:rsidRDefault="00077166">
            <w:pPr>
              <w:pStyle w:val="TableParagraph"/>
              <w:jc w:val="right"/>
              <w:rPr>
                <w:rFonts w:ascii="仿宋" w:eastAsia="仿宋" w:hAnsi="仿宋" w:cs="仿宋"/>
              </w:rPr>
            </w:pPr>
            <w:r>
              <w:rPr>
                <w:rFonts w:ascii="仿宋" w:eastAsia="仿宋" w:hAnsi="仿宋" w:cs="仿宋" w:hint="eastAsia"/>
              </w:rPr>
              <w:t>单位：万元</w:t>
            </w:r>
          </w:p>
        </w:tc>
      </w:tr>
      <w:tr w:rsidR="00836E6E">
        <w:trPr>
          <w:trHeight w:val="244"/>
        </w:trPr>
        <w:tc>
          <w:tcPr>
            <w:tcW w:w="4472" w:type="dxa"/>
            <w:tcBorders>
              <w:top w:val="single" w:sz="4" w:space="0" w:color="000000"/>
              <w:left w:val="single" w:sz="4" w:space="0" w:color="000000"/>
              <w:bottom w:val="single" w:sz="4" w:space="0" w:color="000000"/>
            </w:tcBorders>
            <w:vAlign w:val="center"/>
          </w:tcPr>
          <w:p w:rsidR="00836E6E" w:rsidRDefault="00077166">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836E6E" w:rsidRDefault="00077166">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r>
            <w:r>
              <w:rPr>
                <w:rFonts w:ascii="仿宋" w:eastAsia="仿宋" w:hAnsi="仿宋" w:cs="仿宋" w:hint="eastAsia"/>
              </w:rPr>
              <w:t>额</w:t>
            </w:r>
          </w:p>
        </w:tc>
      </w:tr>
      <w:tr w:rsidR="00836E6E">
        <w:trPr>
          <w:cantSplit/>
          <w:trHeight w:val="277"/>
        </w:trPr>
        <w:tc>
          <w:tcPr>
            <w:tcW w:w="4472"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166.88</w:t>
            </w:r>
          </w:p>
        </w:tc>
      </w:tr>
      <w:tr w:rsidR="00836E6E">
        <w:trPr>
          <w:cantSplit/>
          <w:trHeight w:val="277"/>
        </w:trPr>
        <w:tc>
          <w:tcPr>
            <w:tcW w:w="4472"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（一）政府采购货物支出</w:t>
            </w:r>
          </w:p>
        </w:tc>
        <w:tc>
          <w:tcPr>
            <w:tcW w:w="5987" w:type="dxa"/>
            <w:gridSpan w:val="3"/>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24.99</w:t>
            </w:r>
          </w:p>
        </w:tc>
      </w:tr>
      <w:tr w:rsidR="00836E6E">
        <w:trPr>
          <w:cantSplit/>
          <w:trHeight w:val="277"/>
        </w:trPr>
        <w:tc>
          <w:tcPr>
            <w:tcW w:w="4472"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（二）政府采购工程支出</w:t>
            </w:r>
          </w:p>
        </w:tc>
        <w:tc>
          <w:tcPr>
            <w:tcW w:w="5987" w:type="dxa"/>
            <w:gridSpan w:val="3"/>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7"/>
        </w:trPr>
        <w:tc>
          <w:tcPr>
            <w:tcW w:w="4472"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（三）政府采购服务支出</w:t>
            </w:r>
          </w:p>
        </w:tc>
        <w:tc>
          <w:tcPr>
            <w:tcW w:w="5987" w:type="dxa"/>
            <w:gridSpan w:val="3"/>
            <w:tcBorders>
              <w:left w:val="single" w:sz="4" w:space="0" w:color="000000"/>
              <w:bottom w:val="single" w:sz="4" w:space="0" w:color="000000"/>
              <w:right w:val="single" w:sz="4" w:space="0" w:color="000000"/>
            </w:tcBorders>
            <w:vAlign w:val="center"/>
          </w:tcPr>
          <w:p w:rsidR="00836E6E" w:rsidRDefault="00077166">
            <w:pPr>
              <w:pStyle w:val="TableParagraph"/>
              <w:jc w:val="right"/>
              <w:rPr>
                <w:rFonts w:ascii="仿宋" w:eastAsia="仿宋" w:hAnsi="仿宋" w:cs="仿宋"/>
              </w:rPr>
            </w:pPr>
            <w:r>
              <w:rPr>
                <w:rFonts w:ascii="仿宋" w:eastAsia="仿宋" w:hAnsi="仿宋" w:cs="仿宋" w:hint="eastAsia"/>
              </w:rPr>
              <w:t>141.89</w:t>
            </w:r>
          </w:p>
        </w:tc>
      </w:tr>
      <w:tr w:rsidR="00836E6E">
        <w:trPr>
          <w:cantSplit/>
          <w:trHeight w:val="277"/>
        </w:trPr>
        <w:tc>
          <w:tcPr>
            <w:tcW w:w="4472"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r w:rsidR="00836E6E">
        <w:trPr>
          <w:cantSplit/>
          <w:trHeight w:val="277"/>
        </w:trPr>
        <w:tc>
          <w:tcPr>
            <w:tcW w:w="4472" w:type="dxa"/>
            <w:tcBorders>
              <w:left w:val="single" w:sz="4" w:space="0" w:color="000000"/>
              <w:bottom w:val="single" w:sz="4" w:space="0" w:color="000000"/>
            </w:tcBorders>
            <w:vAlign w:val="center"/>
          </w:tcPr>
          <w:p w:rsidR="00836E6E" w:rsidRDefault="00077166">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其中：授予小</w:t>
            </w:r>
            <w:proofErr w:type="gramStart"/>
            <w:r>
              <w:rPr>
                <w:rFonts w:ascii="仿宋" w:eastAsia="仿宋" w:hAnsi="仿宋" w:cs="仿宋" w:hint="eastAsia"/>
              </w:rPr>
              <w:t>微企业</w:t>
            </w:r>
            <w:proofErr w:type="gramEnd"/>
            <w:r>
              <w:rPr>
                <w:rFonts w:ascii="仿宋" w:eastAsia="仿宋" w:hAnsi="仿宋" w:cs="仿宋" w:hint="eastAsia"/>
              </w:rPr>
              <w:t>合同金额</w:t>
            </w:r>
          </w:p>
        </w:tc>
        <w:tc>
          <w:tcPr>
            <w:tcW w:w="5987" w:type="dxa"/>
            <w:gridSpan w:val="3"/>
            <w:tcBorders>
              <w:left w:val="single" w:sz="4" w:space="0" w:color="000000"/>
              <w:bottom w:val="single" w:sz="4" w:space="0" w:color="000000"/>
              <w:right w:val="single" w:sz="4" w:space="0" w:color="000000"/>
            </w:tcBorders>
            <w:vAlign w:val="center"/>
          </w:tcPr>
          <w:p w:rsidR="00836E6E" w:rsidRDefault="00836E6E">
            <w:pPr>
              <w:pStyle w:val="TableParagraph"/>
              <w:jc w:val="right"/>
              <w:rPr>
                <w:rFonts w:ascii="仿宋" w:eastAsia="仿宋" w:hAnsi="仿宋" w:cs="仿宋"/>
              </w:rPr>
            </w:pPr>
          </w:p>
        </w:tc>
      </w:tr>
    </w:tbl>
    <w:p w:rsidR="00836E6E" w:rsidRDefault="00077166">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836E6E" w:rsidRDefault="00836E6E">
      <w:pPr>
        <w:ind w:leftChars="200" w:left="440"/>
        <w:jc w:val="both"/>
        <w:rPr>
          <w:rFonts w:ascii="仿宋" w:eastAsia="仿宋" w:hAnsi="仿宋" w:cs="仿宋"/>
        </w:rPr>
        <w:sectPr w:rsidR="00836E6E">
          <w:pgSz w:w="11906" w:h="16838"/>
          <w:pgMar w:top="720" w:right="720" w:bottom="720" w:left="720" w:header="170" w:footer="280" w:gutter="0"/>
          <w:pgNumType w:fmt="numberInDash"/>
          <w:cols w:space="720"/>
          <w:formProt w:val="0"/>
          <w:docGrid w:linePitch="100"/>
        </w:sectPr>
      </w:pPr>
    </w:p>
    <w:p w:rsidR="00836E6E" w:rsidRDefault="00077166">
      <w:pPr>
        <w:pStyle w:val="4"/>
        <w:tabs>
          <w:tab w:val="left" w:pos="3077"/>
        </w:tabs>
        <w:spacing w:line="616" w:lineRule="exact"/>
        <w:rPr>
          <w:rFonts w:ascii="宋体" w:eastAsia="宋体" w:hAnsi="宋体" w:cs="宋体"/>
          <w:b/>
          <w:bCs/>
          <w:color w:val="000000"/>
          <w:lang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lang w:val="en-US"/>
        </w:rPr>
        <w:t xml:space="preserve"> </w:t>
      </w:r>
      <w:r>
        <w:rPr>
          <w:rFonts w:ascii="宋体" w:eastAsia="宋体" w:hAnsi="宋体" w:cs="宋体" w:hint="eastAsia"/>
          <w:b/>
          <w:bCs/>
          <w:color w:val="000000"/>
        </w:rPr>
        <w:t>2022</w:t>
      </w:r>
      <w:r>
        <w:rPr>
          <w:rFonts w:ascii="宋体" w:eastAsia="宋体" w:hAnsi="宋体" w:cs="宋体" w:hint="eastAsia"/>
          <w:b/>
          <w:bCs/>
          <w:color w:val="000000"/>
          <w:lang w:eastAsia="ar-SA"/>
        </w:rPr>
        <w:t>年度</w:t>
      </w:r>
      <w:r>
        <w:rPr>
          <w:rFonts w:ascii="宋体" w:eastAsia="宋体" w:hAnsi="宋体" w:cs="宋体"/>
          <w:b/>
          <w:color w:val="000000"/>
        </w:rPr>
        <w:t>部门决算情况说明</w:t>
      </w:r>
    </w:p>
    <w:p w:rsidR="00836E6E" w:rsidRDefault="00836E6E">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年度收入、支出决算总计</w:t>
      </w:r>
      <w:r>
        <w:rPr>
          <w:rFonts w:ascii="仿宋" w:eastAsia="仿宋" w:hAnsi="仿宋" w:cs="仿宋"/>
        </w:rPr>
        <w:t>3,734.94</w:t>
      </w:r>
      <w:r>
        <w:rPr>
          <w:rFonts w:ascii="仿宋" w:eastAsia="仿宋" w:hAnsi="仿宋" w:cs="仿宋"/>
        </w:rPr>
        <w:t>万元。与上年相比，收、支总计各减少</w:t>
      </w:r>
      <w:r>
        <w:rPr>
          <w:rFonts w:ascii="仿宋" w:eastAsia="仿宋" w:hAnsi="仿宋" w:cs="仿宋"/>
        </w:rPr>
        <w:t>117.02</w:t>
      </w:r>
      <w:r>
        <w:rPr>
          <w:rFonts w:ascii="仿宋" w:eastAsia="仿宋" w:hAnsi="仿宋" w:cs="仿宋"/>
        </w:rPr>
        <w:t>万元，减少</w:t>
      </w:r>
      <w:r>
        <w:rPr>
          <w:rFonts w:ascii="仿宋" w:eastAsia="仿宋" w:hAnsi="仿宋" w:cs="仿宋"/>
        </w:rPr>
        <w:t>3.04%</w:t>
      </w:r>
      <w:r>
        <w:rPr>
          <w:rFonts w:ascii="仿宋" w:eastAsia="仿宋" w:hAnsi="仿宋" w:cs="仿宋"/>
        </w:rPr>
        <w:t>。其中：</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w:t>
      </w:r>
      <w:r>
        <w:rPr>
          <w:rFonts w:ascii="仿宋" w:eastAsia="仿宋" w:hAnsi="仿宋" w:cs="仿宋"/>
          <w:b/>
        </w:rPr>
        <w:t>3,734.94</w:t>
      </w:r>
      <w:r>
        <w:rPr>
          <w:rFonts w:ascii="仿宋" w:eastAsia="仿宋" w:hAnsi="仿宋" w:cs="仿宋"/>
          <w:b/>
        </w:rPr>
        <w:t>万元。包括：</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本年收入决算合计</w:t>
      </w:r>
      <w:r>
        <w:rPr>
          <w:rFonts w:ascii="仿宋" w:eastAsia="仿宋" w:hAnsi="仿宋" w:cs="仿宋"/>
        </w:rPr>
        <w:t>3,734.94</w:t>
      </w:r>
      <w:r>
        <w:rPr>
          <w:rFonts w:ascii="仿宋" w:eastAsia="仿宋" w:hAnsi="仿宋" w:cs="仿宋"/>
        </w:rPr>
        <w:t>万元。与上年相比，减少</w:t>
      </w:r>
      <w:r>
        <w:rPr>
          <w:rFonts w:ascii="仿宋" w:eastAsia="仿宋" w:hAnsi="仿宋" w:cs="仿宋"/>
        </w:rPr>
        <w:t>117.02</w:t>
      </w:r>
      <w:r>
        <w:rPr>
          <w:rFonts w:ascii="仿宋" w:eastAsia="仿宋" w:hAnsi="仿宋" w:cs="仿宋"/>
        </w:rPr>
        <w:t>万元，减少</w:t>
      </w:r>
      <w:r>
        <w:rPr>
          <w:rFonts w:ascii="仿宋" w:eastAsia="仿宋" w:hAnsi="仿宋" w:cs="仿宋"/>
        </w:rPr>
        <w:t>3.04%</w:t>
      </w:r>
      <w:r>
        <w:rPr>
          <w:rFonts w:ascii="仿宋" w:eastAsia="仿宋" w:hAnsi="仿宋" w:cs="仿宋"/>
        </w:rPr>
        <w:t>，变动原因：项目支出减少。</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使用非财政拨款结余</w:t>
      </w:r>
      <w:r>
        <w:rPr>
          <w:rFonts w:ascii="仿宋" w:eastAsia="仿宋" w:hAnsi="仿宋" w:cs="仿宋"/>
        </w:rPr>
        <w:t>0</w:t>
      </w:r>
      <w:r>
        <w:rPr>
          <w:rFonts w:ascii="仿宋" w:eastAsia="仿宋" w:hAnsi="仿宋" w:cs="仿宋"/>
        </w:rPr>
        <w:t>万元。与上年决算数相同。</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年初结转和结余</w:t>
      </w:r>
      <w:r>
        <w:rPr>
          <w:rFonts w:ascii="仿宋" w:eastAsia="仿宋" w:hAnsi="仿宋" w:cs="仿宋"/>
        </w:rPr>
        <w:t>0</w:t>
      </w:r>
      <w:r>
        <w:rPr>
          <w:rFonts w:ascii="仿宋" w:eastAsia="仿宋" w:hAnsi="仿宋" w:cs="仿宋"/>
        </w:rPr>
        <w:t>万元。与上年决算数相同。</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w:t>
      </w:r>
      <w:r>
        <w:rPr>
          <w:rFonts w:ascii="仿宋" w:eastAsia="仿宋" w:hAnsi="仿宋" w:cs="仿宋"/>
          <w:b/>
        </w:rPr>
        <w:t>3,734.94</w:t>
      </w:r>
      <w:r>
        <w:rPr>
          <w:rFonts w:ascii="仿宋" w:eastAsia="仿宋" w:hAnsi="仿宋" w:cs="仿宋"/>
          <w:b/>
        </w:rPr>
        <w:t>万元。包括：</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本年支出决算合计</w:t>
      </w:r>
      <w:r>
        <w:rPr>
          <w:rFonts w:ascii="仿宋" w:eastAsia="仿宋" w:hAnsi="仿宋" w:cs="仿宋"/>
        </w:rPr>
        <w:t>3,734.94</w:t>
      </w:r>
      <w:r>
        <w:rPr>
          <w:rFonts w:ascii="仿宋" w:eastAsia="仿宋" w:hAnsi="仿宋" w:cs="仿宋"/>
        </w:rPr>
        <w:t>万元。与上年相比，减少</w:t>
      </w:r>
      <w:r>
        <w:rPr>
          <w:rFonts w:ascii="仿宋" w:eastAsia="仿宋" w:hAnsi="仿宋" w:cs="仿宋"/>
        </w:rPr>
        <w:t>117.02</w:t>
      </w:r>
      <w:r>
        <w:rPr>
          <w:rFonts w:ascii="仿宋" w:eastAsia="仿宋" w:hAnsi="仿宋" w:cs="仿宋"/>
        </w:rPr>
        <w:t>万元，减少</w:t>
      </w:r>
      <w:r>
        <w:rPr>
          <w:rFonts w:ascii="仿宋" w:eastAsia="仿宋" w:hAnsi="仿宋" w:cs="仿宋"/>
        </w:rPr>
        <w:t>3.04%</w:t>
      </w:r>
      <w:r>
        <w:rPr>
          <w:rFonts w:ascii="仿宋" w:eastAsia="仿宋" w:hAnsi="仿宋" w:cs="仿宋"/>
        </w:rPr>
        <w:t>，变动原因：项目支出减少。</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结余分配</w:t>
      </w:r>
      <w:r>
        <w:rPr>
          <w:rFonts w:ascii="仿宋" w:eastAsia="仿宋" w:hAnsi="仿宋" w:cs="仿宋"/>
        </w:rPr>
        <w:t>0</w:t>
      </w:r>
      <w:r>
        <w:rPr>
          <w:rFonts w:ascii="仿宋" w:eastAsia="仿宋" w:hAnsi="仿宋" w:cs="仿宋"/>
        </w:rPr>
        <w:t>万元。与上年决算数相同。</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年末结转和结余</w:t>
      </w:r>
      <w:r>
        <w:rPr>
          <w:rFonts w:ascii="仿宋" w:eastAsia="仿宋" w:hAnsi="仿宋" w:cs="仿宋"/>
        </w:rPr>
        <w:t>0</w:t>
      </w:r>
      <w:r>
        <w:rPr>
          <w:rFonts w:ascii="仿宋" w:eastAsia="仿宋" w:hAnsi="仿宋" w:cs="仿宋"/>
        </w:rPr>
        <w:t>万元。与上年决算数相同。</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2022</w:t>
      </w:r>
      <w:r>
        <w:rPr>
          <w:rFonts w:ascii="仿宋" w:eastAsia="仿宋" w:hAnsi="仿宋" w:cs="仿宋"/>
        </w:rPr>
        <w:t>年度本年收入决算合计</w:t>
      </w:r>
      <w:r>
        <w:rPr>
          <w:rFonts w:ascii="仿宋" w:eastAsia="仿宋" w:hAnsi="仿宋" w:cs="仿宋"/>
        </w:rPr>
        <w:t>3,734.94</w:t>
      </w:r>
      <w:r>
        <w:rPr>
          <w:rFonts w:ascii="仿宋" w:eastAsia="仿宋" w:hAnsi="仿宋" w:cs="仿宋"/>
        </w:rPr>
        <w:t>万元，其中：财政拨款收入</w:t>
      </w:r>
      <w:r>
        <w:rPr>
          <w:rFonts w:ascii="仿宋" w:eastAsia="仿宋" w:hAnsi="仿宋" w:cs="仿宋"/>
        </w:rPr>
        <w:t>3,734.94</w:t>
      </w:r>
      <w:r>
        <w:rPr>
          <w:rFonts w:ascii="仿宋" w:eastAsia="仿宋" w:hAnsi="仿宋" w:cs="仿宋"/>
        </w:rPr>
        <w:t>万元，占</w:t>
      </w:r>
      <w:r>
        <w:rPr>
          <w:rFonts w:ascii="仿宋" w:eastAsia="仿宋" w:hAnsi="仿宋" w:cs="仿宋"/>
        </w:rPr>
        <w:t>100%</w:t>
      </w:r>
      <w:r>
        <w:rPr>
          <w:rFonts w:ascii="仿宋" w:eastAsia="仿宋" w:hAnsi="仿宋" w:cs="仿宋"/>
        </w:rPr>
        <w:t>；上级补助收入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；财政专户管理教育收费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；事业收入（不含专户管理教育收费）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；其他收入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年度本年支出决算合计</w:t>
      </w:r>
      <w:r>
        <w:rPr>
          <w:rFonts w:ascii="仿宋" w:eastAsia="仿宋" w:hAnsi="仿宋" w:cs="仿宋"/>
        </w:rPr>
        <w:t>3,734.94</w:t>
      </w:r>
      <w:r>
        <w:rPr>
          <w:rFonts w:ascii="仿宋" w:eastAsia="仿宋" w:hAnsi="仿宋" w:cs="仿宋"/>
        </w:rPr>
        <w:t>万元，其中：基本支出</w:t>
      </w:r>
      <w:r>
        <w:rPr>
          <w:rFonts w:ascii="仿宋" w:eastAsia="仿宋" w:hAnsi="仿宋" w:cs="仿宋"/>
        </w:rPr>
        <w:t>3,093.76</w:t>
      </w:r>
      <w:r>
        <w:rPr>
          <w:rFonts w:ascii="仿宋" w:eastAsia="仿宋" w:hAnsi="仿宋" w:cs="仿宋"/>
        </w:rPr>
        <w:t>万元，占</w:t>
      </w:r>
      <w:r>
        <w:rPr>
          <w:rFonts w:ascii="仿宋" w:eastAsia="仿宋" w:hAnsi="仿宋" w:cs="仿宋"/>
        </w:rPr>
        <w:t>82.83%</w:t>
      </w:r>
      <w:r>
        <w:rPr>
          <w:rFonts w:ascii="仿宋" w:eastAsia="仿宋" w:hAnsi="仿宋" w:cs="仿宋"/>
        </w:rPr>
        <w:t>；项目支出</w:t>
      </w:r>
      <w:r>
        <w:rPr>
          <w:rFonts w:ascii="仿宋" w:eastAsia="仿宋" w:hAnsi="仿宋" w:cs="仿宋"/>
        </w:rPr>
        <w:t>641.18</w:t>
      </w:r>
      <w:r>
        <w:rPr>
          <w:rFonts w:ascii="仿宋" w:eastAsia="仿宋" w:hAnsi="仿宋" w:cs="仿宋"/>
        </w:rPr>
        <w:t>万元，占</w:t>
      </w:r>
      <w:r>
        <w:rPr>
          <w:rFonts w:ascii="仿宋" w:eastAsia="仿宋" w:hAnsi="仿宋" w:cs="仿宋"/>
        </w:rPr>
        <w:t>17.17%</w:t>
      </w: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年度财政拨款收入、支出决算总计</w:t>
      </w:r>
      <w:r>
        <w:rPr>
          <w:rFonts w:ascii="仿宋" w:eastAsia="仿宋" w:hAnsi="仿宋" w:cs="仿宋"/>
        </w:rPr>
        <w:t>3,734.94</w:t>
      </w:r>
      <w:r>
        <w:rPr>
          <w:rFonts w:ascii="仿宋" w:eastAsia="仿宋" w:hAnsi="仿宋" w:cs="仿宋"/>
        </w:rPr>
        <w:t>万元。与上年相比，收、支总计各减少</w:t>
      </w:r>
      <w:r>
        <w:rPr>
          <w:rFonts w:ascii="仿宋" w:eastAsia="仿宋" w:hAnsi="仿宋" w:cs="仿宋"/>
        </w:rPr>
        <w:t>117.02</w:t>
      </w:r>
      <w:r>
        <w:rPr>
          <w:rFonts w:ascii="仿宋" w:eastAsia="仿宋" w:hAnsi="仿宋" w:cs="仿宋"/>
        </w:rPr>
        <w:t>万元，减少</w:t>
      </w:r>
      <w:r>
        <w:rPr>
          <w:rFonts w:ascii="仿宋" w:eastAsia="仿宋" w:hAnsi="仿宋" w:cs="仿宋"/>
        </w:rPr>
        <w:t>3.04%</w:t>
      </w:r>
      <w:r>
        <w:rPr>
          <w:rFonts w:ascii="仿宋" w:eastAsia="仿宋" w:hAnsi="仿宋" w:cs="仿宋"/>
        </w:rPr>
        <w:t>，变动原因：项目支出减少。</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w:t>
      </w:r>
      <w:r>
        <w:rPr>
          <w:rFonts w:ascii="仿宋" w:eastAsia="仿宋" w:hAnsi="仿宋" w:cs="仿宋"/>
        </w:rPr>
        <w:lastRenderedPageBreak/>
        <w:t>出。</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年度财政拨款支出决算</w:t>
      </w:r>
      <w:r>
        <w:rPr>
          <w:rFonts w:ascii="仿宋" w:eastAsia="仿宋" w:hAnsi="仿宋" w:cs="仿宋"/>
        </w:rPr>
        <w:t>3,734.94</w:t>
      </w:r>
      <w:r>
        <w:rPr>
          <w:rFonts w:ascii="仿宋" w:eastAsia="仿宋" w:hAnsi="仿宋" w:cs="仿宋"/>
        </w:rPr>
        <w:t>万元，占本年支出合计的</w:t>
      </w:r>
      <w:r>
        <w:rPr>
          <w:rFonts w:ascii="仿宋" w:eastAsia="仿宋" w:hAnsi="仿宋" w:cs="仿宋"/>
        </w:rPr>
        <w:t>100%</w:t>
      </w:r>
      <w:r>
        <w:rPr>
          <w:rFonts w:ascii="仿宋" w:eastAsia="仿宋" w:hAnsi="仿宋" w:cs="仿宋"/>
        </w:rPr>
        <w:t>。与</w:t>
      </w:r>
      <w:r>
        <w:rPr>
          <w:rFonts w:ascii="仿宋" w:eastAsia="仿宋" w:hAnsi="仿宋" w:cs="仿宋"/>
        </w:rPr>
        <w:t>2022</w:t>
      </w:r>
      <w:r>
        <w:rPr>
          <w:rFonts w:ascii="仿宋" w:eastAsia="仿宋" w:hAnsi="仿宋" w:cs="仿宋"/>
        </w:rPr>
        <w:t>年度财政拨款支出年初预算</w:t>
      </w:r>
      <w:r>
        <w:rPr>
          <w:rFonts w:ascii="仿宋" w:eastAsia="仿宋" w:hAnsi="仿宋" w:cs="仿宋"/>
        </w:rPr>
        <w:t>2,385.14</w:t>
      </w:r>
      <w:r>
        <w:rPr>
          <w:rFonts w:ascii="仿宋" w:eastAsia="仿宋" w:hAnsi="仿宋" w:cs="仿宋"/>
        </w:rPr>
        <w:t>万元相比，完成年初预算的</w:t>
      </w:r>
      <w:r>
        <w:rPr>
          <w:rFonts w:ascii="仿宋" w:eastAsia="仿宋" w:hAnsi="仿宋" w:cs="仿宋"/>
        </w:rPr>
        <w:t>156.59%</w:t>
      </w:r>
      <w:r>
        <w:rPr>
          <w:rFonts w:ascii="仿宋" w:eastAsia="仿宋" w:hAnsi="仿宋" w:cs="仿宋"/>
        </w:rPr>
        <w:t>。其中：</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（一）一般公共服务支出（类）</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财政事务（款）其他财政事务支出（项）。年初预算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5</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w:t>
      </w:r>
      <w:r>
        <w:rPr>
          <w:rFonts w:ascii="仿宋" w:eastAsia="仿宋" w:hAnsi="仿宋" w:cs="仿宋"/>
        </w:rPr>
        <w:t>年初预算数的差异原因：市财政局</w:t>
      </w:r>
      <w:proofErr w:type="gramStart"/>
      <w:r>
        <w:rPr>
          <w:rFonts w:ascii="仿宋" w:eastAsia="仿宋" w:hAnsi="仿宋" w:cs="仿宋"/>
        </w:rPr>
        <w:t>内控试点</w:t>
      </w:r>
      <w:proofErr w:type="gramEnd"/>
      <w:r>
        <w:rPr>
          <w:rFonts w:ascii="仿宋" w:eastAsia="仿宋" w:hAnsi="仿宋" w:cs="仿宋"/>
        </w:rPr>
        <w:t>财政补助拨入。</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（二）社会保障和就业支出（类）</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行政事业单位养老支出（款）事业单位离退休（项）。年初预算</w:t>
      </w:r>
      <w:r>
        <w:rPr>
          <w:rFonts w:ascii="仿宋" w:eastAsia="仿宋" w:hAnsi="仿宋" w:cs="仿宋"/>
        </w:rPr>
        <w:t>0.75</w:t>
      </w:r>
      <w:r>
        <w:rPr>
          <w:rFonts w:ascii="仿宋" w:eastAsia="仿宋" w:hAnsi="仿宋" w:cs="仿宋"/>
        </w:rPr>
        <w:t>万元，支出决算</w:t>
      </w:r>
      <w:r>
        <w:rPr>
          <w:rFonts w:ascii="仿宋" w:eastAsia="仿宋" w:hAnsi="仿宋" w:cs="仿宋"/>
        </w:rPr>
        <w:t>0.75</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（三）卫生健康支出（类）</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行政事业单位医疗（款）公务员医疗补助（项）。年初预算</w:t>
      </w:r>
      <w:r>
        <w:rPr>
          <w:rFonts w:ascii="仿宋" w:eastAsia="仿宋" w:hAnsi="仿宋" w:cs="仿宋"/>
        </w:rPr>
        <w:t>34.27</w:t>
      </w:r>
      <w:r>
        <w:rPr>
          <w:rFonts w:ascii="仿宋" w:eastAsia="仿宋" w:hAnsi="仿宋" w:cs="仿宋"/>
        </w:rPr>
        <w:t>万元，支出决算</w:t>
      </w:r>
      <w:r>
        <w:rPr>
          <w:rFonts w:ascii="仿宋" w:eastAsia="仿宋" w:hAnsi="仿宋" w:cs="仿宋"/>
        </w:rPr>
        <w:t>34.27</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（四）住房保障支出（类）</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住房改革支出（款）住房公积金（项）。年初预算</w:t>
      </w:r>
      <w:r>
        <w:rPr>
          <w:rFonts w:ascii="仿宋" w:eastAsia="仿宋" w:hAnsi="仿宋" w:cs="仿宋"/>
        </w:rPr>
        <w:t>107.48</w:t>
      </w:r>
      <w:r>
        <w:rPr>
          <w:rFonts w:ascii="仿宋" w:eastAsia="仿宋" w:hAnsi="仿宋" w:cs="仿宋"/>
        </w:rPr>
        <w:t>万元，支出决算</w:t>
      </w:r>
      <w:r>
        <w:rPr>
          <w:rFonts w:ascii="仿宋" w:eastAsia="仿宋" w:hAnsi="仿宋" w:cs="仿宋"/>
        </w:rPr>
        <w:t>107.48</w:t>
      </w:r>
      <w:r>
        <w:rPr>
          <w:rFonts w:ascii="仿宋" w:eastAsia="仿宋" w:hAnsi="仿宋" w:cs="仿宋"/>
        </w:rPr>
        <w:t>万元</w:t>
      </w:r>
      <w:r>
        <w:rPr>
          <w:rFonts w:ascii="仿宋" w:eastAsia="仿宋" w:hAnsi="仿宋" w:cs="仿宋"/>
        </w:rPr>
        <w:t>，完成年初预算</w:t>
      </w:r>
      <w:r>
        <w:rPr>
          <w:rFonts w:ascii="仿宋" w:eastAsia="仿宋" w:hAnsi="仿宋" w:cs="仿宋"/>
        </w:rPr>
        <w:lastRenderedPageBreak/>
        <w:t>的</w:t>
      </w:r>
      <w:r>
        <w:rPr>
          <w:rFonts w:ascii="仿宋" w:eastAsia="仿宋" w:hAnsi="仿宋" w:cs="仿宋"/>
        </w:rPr>
        <w:t>100%</w:t>
      </w:r>
      <w:r>
        <w:rPr>
          <w:rFonts w:ascii="仿宋" w:eastAsia="仿宋" w:hAnsi="仿宋" w:cs="仿宋"/>
        </w:rPr>
        <w:t>。决算数与年初预算数相同。</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住房改革支出（款）提租补贴（项）。年初预算</w:t>
      </w:r>
      <w:r>
        <w:rPr>
          <w:rFonts w:ascii="仿宋" w:eastAsia="仿宋" w:hAnsi="仿宋" w:cs="仿宋"/>
        </w:rPr>
        <w:t>187.01</w:t>
      </w:r>
      <w:r>
        <w:rPr>
          <w:rFonts w:ascii="仿宋" w:eastAsia="仿宋" w:hAnsi="仿宋" w:cs="仿宋"/>
        </w:rPr>
        <w:t>万元，支出决算</w:t>
      </w:r>
      <w:r>
        <w:rPr>
          <w:rFonts w:ascii="仿宋" w:eastAsia="仿宋" w:hAnsi="仿宋" w:cs="仿宋"/>
        </w:rPr>
        <w:t>187.01</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住房改革支出（款）购房补贴（项）。年初预算</w:t>
      </w:r>
      <w:r>
        <w:rPr>
          <w:rFonts w:ascii="仿宋" w:eastAsia="仿宋" w:hAnsi="仿宋" w:cs="仿宋"/>
        </w:rPr>
        <w:t>83.34</w:t>
      </w:r>
      <w:r>
        <w:rPr>
          <w:rFonts w:ascii="仿宋" w:eastAsia="仿宋" w:hAnsi="仿宋" w:cs="仿宋"/>
        </w:rPr>
        <w:t>万元，支出决算</w:t>
      </w:r>
      <w:r>
        <w:rPr>
          <w:rFonts w:ascii="仿宋" w:eastAsia="仿宋" w:hAnsi="仿宋" w:cs="仿宋"/>
        </w:rPr>
        <w:t>83.34</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城乡社区住宅（款）住房公积金管理（项）。年初预算</w:t>
      </w:r>
      <w:r>
        <w:rPr>
          <w:rFonts w:ascii="仿宋" w:eastAsia="仿宋" w:hAnsi="仿宋" w:cs="仿宋"/>
        </w:rPr>
        <w:t>1,972.29</w:t>
      </w:r>
      <w:r>
        <w:rPr>
          <w:rFonts w:ascii="仿宋" w:eastAsia="仿宋" w:hAnsi="仿宋" w:cs="仿宋"/>
        </w:rPr>
        <w:t>万元，支出决算</w:t>
      </w:r>
      <w:r>
        <w:rPr>
          <w:rFonts w:ascii="仿宋" w:eastAsia="仿宋" w:hAnsi="仿宋" w:cs="仿宋"/>
        </w:rPr>
        <w:t>3,317.09</w:t>
      </w:r>
      <w:r>
        <w:rPr>
          <w:rFonts w:ascii="仿宋" w:eastAsia="仿宋" w:hAnsi="仿宋" w:cs="仿宋"/>
        </w:rPr>
        <w:t>万元，完成年初预算的</w:t>
      </w:r>
      <w:r>
        <w:rPr>
          <w:rFonts w:ascii="仿宋" w:eastAsia="仿宋" w:hAnsi="仿宋" w:cs="仿宋"/>
        </w:rPr>
        <w:t>168.18%</w:t>
      </w:r>
      <w:r>
        <w:rPr>
          <w:rFonts w:ascii="仿宋" w:eastAsia="仿宋" w:hAnsi="仿宋" w:cs="仿宋"/>
        </w:rPr>
        <w:t>。决算数与年初预算数的差异原因：本单位不属于工资统发</w:t>
      </w:r>
      <w:r>
        <w:rPr>
          <w:rFonts w:ascii="仿宋" w:eastAsia="仿宋" w:hAnsi="仿宋" w:cs="仿宋"/>
        </w:rPr>
        <w:t>单位，所以养老金、职业年金、住房公积金等人员支出不能在预算编制时按实核定，需要在年中追加。</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年度财政拨款基本支出决算</w:t>
      </w:r>
      <w:r>
        <w:rPr>
          <w:rFonts w:ascii="仿宋" w:eastAsia="仿宋" w:hAnsi="仿宋" w:cs="仿宋"/>
        </w:rPr>
        <w:t>3,093.76</w:t>
      </w:r>
      <w:r>
        <w:rPr>
          <w:rFonts w:ascii="仿宋" w:eastAsia="仿宋" w:hAnsi="仿宋" w:cs="仿宋"/>
        </w:rPr>
        <w:t>万元，其中：</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2,960.57</w:t>
      </w:r>
      <w:r>
        <w:rPr>
          <w:rFonts w:ascii="楷体" w:eastAsia="楷体" w:hAnsi="楷体" w:cs="楷体"/>
        </w:rPr>
        <w:t>万元。</w:t>
      </w:r>
      <w:r>
        <w:rPr>
          <w:rFonts w:ascii="仿宋" w:eastAsia="仿宋" w:hAnsi="仿宋" w:cs="仿宋"/>
        </w:rPr>
        <w:t>主要包括：基本工资、津贴补贴、绩效工资、机关事业单位基本养老保险缴费、职业年金缴费、职工基本医疗保险缴费、公务员医疗补助缴费、住房公积金、其他工资福利支出、退休</w:t>
      </w:r>
      <w:r>
        <w:rPr>
          <w:rFonts w:ascii="仿宋" w:eastAsia="仿宋" w:hAnsi="仿宋" w:cs="仿宋"/>
        </w:rPr>
        <w:lastRenderedPageBreak/>
        <w:t>费、奖励金、其他对个人和家庭的补助。</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133.19</w:t>
      </w:r>
      <w:r>
        <w:rPr>
          <w:rFonts w:ascii="楷体" w:eastAsia="楷体" w:hAnsi="楷体" w:cs="楷体"/>
        </w:rPr>
        <w:t>万元。</w:t>
      </w:r>
      <w:r>
        <w:rPr>
          <w:rFonts w:ascii="仿宋" w:eastAsia="仿宋" w:hAnsi="仿宋" w:cs="仿宋"/>
        </w:rPr>
        <w:t>主要包括：办公费、手续费、差旅费、会议费、培训费、公务接待</w:t>
      </w:r>
      <w:r>
        <w:rPr>
          <w:rFonts w:ascii="仿宋" w:eastAsia="仿宋" w:hAnsi="仿宋" w:cs="仿宋"/>
        </w:rPr>
        <w:t>费、工会经费、福利费、其他商品和服务支出。</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年度一般公共预算财政拨款支出决算</w:t>
      </w:r>
      <w:r>
        <w:rPr>
          <w:rFonts w:ascii="仿宋" w:eastAsia="仿宋" w:hAnsi="仿宋" w:cs="仿宋"/>
        </w:rPr>
        <w:t>3,734.94</w:t>
      </w:r>
      <w:r>
        <w:rPr>
          <w:rFonts w:ascii="仿宋" w:eastAsia="仿宋" w:hAnsi="仿宋" w:cs="仿宋"/>
        </w:rPr>
        <w:t>万元。与上年相比，减少</w:t>
      </w:r>
      <w:r>
        <w:rPr>
          <w:rFonts w:ascii="仿宋" w:eastAsia="仿宋" w:hAnsi="仿宋" w:cs="仿宋"/>
        </w:rPr>
        <w:t>117.02</w:t>
      </w:r>
      <w:r>
        <w:rPr>
          <w:rFonts w:ascii="仿宋" w:eastAsia="仿宋" w:hAnsi="仿宋" w:cs="仿宋"/>
        </w:rPr>
        <w:t>万元，减少</w:t>
      </w:r>
      <w:r>
        <w:rPr>
          <w:rFonts w:ascii="仿宋" w:eastAsia="仿宋" w:hAnsi="仿宋" w:cs="仿宋"/>
        </w:rPr>
        <w:t>3.04%</w:t>
      </w:r>
      <w:r>
        <w:rPr>
          <w:rFonts w:ascii="仿宋" w:eastAsia="仿宋" w:hAnsi="仿宋" w:cs="仿宋"/>
        </w:rPr>
        <w:t>，变动原因：项目支出减少。</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年度一般公共预算财政拨款基本支出决算</w:t>
      </w:r>
      <w:r>
        <w:rPr>
          <w:rFonts w:ascii="仿宋" w:eastAsia="仿宋" w:hAnsi="仿宋" w:cs="仿宋"/>
        </w:rPr>
        <w:t>3,093.76</w:t>
      </w:r>
      <w:r>
        <w:rPr>
          <w:rFonts w:ascii="仿宋" w:eastAsia="仿宋" w:hAnsi="仿宋" w:cs="仿宋"/>
        </w:rPr>
        <w:t>万元，其中：</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2,960.57</w:t>
      </w:r>
      <w:r>
        <w:rPr>
          <w:rFonts w:ascii="楷体" w:eastAsia="楷体" w:hAnsi="楷体" w:cs="楷体"/>
        </w:rPr>
        <w:t>万元。</w:t>
      </w:r>
      <w:r>
        <w:rPr>
          <w:rFonts w:ascii="仿宋" w:eastAsia="仿宋" w:hAnsi="仿宋" w:cs="仿宋"/>
        </w:rPr>
        <w:t>主要包括：基本工资、津贴补贴、绩效工资、机关事业单位基本养老保险缴费、职业年金缴费、职工基本医疗保险缴费、公务员医疗补助缴费、住房公积金、其他工资福</w:t>
      </w:r>
      <w:r>
        <w:rPr>
          <w:rFonts w:ascii="仿宋" w:eastAsia="仿宋" w:hAnsi="仿宋" w:cs="仿宋"/>
        </w:rPr>
        <w:t>利支出、退休费、奖励金、其他对个人和家庭的补助。</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133.19</w:t>
      </w:r>
      <w:r>
        <w:rPr>
          <w:rFonts w:ascii="楷体" w:eastAsia="楷体" w:hAnsi="楷体" w:cs="楷体"/>
        </w:rPr>
        <w:t>万元。</w:t>
      </w:r>
      <w:r>
        <w:rPr>
          <w:rFonts w:ascii="仿宋" w:eastAsia="仿宋" w:hAnsi="仿宋" w:cs="仿宋"/>
        </w:rPr>
        <w:t>主要包括：办公费、手续费、差旅费、会议费、培训费、公务接待费、工会经费、福利费、其他商品和服务支出。</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经费、会议费和培训费支出</w:t>
      </w:r>
      <w:r>
        <w:rPr>
          <w:rFonts w:ascii="仿宋" w:eastAsia="仿宋" w:hAnsi="仿宋" w:cs="仿宋"/>
          <w:b/>
        </w:rPr>
        <w:lastRenderedPageBreak/>
        <w:t>情况说明</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经费支出总体情况说明。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经费支出决算</w:t>
      </w:r>
      <w:r>
        <w:rPr>
          <w:rFonts w:ascii="仿宋" w:eastAsia="仿宋" w:hAnsi="仿宋" w:cs="仿宋"/>
        </w:rPr>
        <w:t>0.75</w:t>
      </w:r>
      <w:r>
        <w:rPr>
          <w:rFonts w:ascii="仿宋" w:eastAsia="仿宋" w:hAnsi="仿宋" w:cs="仿宋"/>
        </w:rPr>
        <w:t>万元（其中：一般公共预算支出</w:t>
      </w:r>
      <w:r>
        <w:rPr>
          <w:rFonts w:ascii="仿宋" w:eastAsia="仿宋" w:hAnsi="仿宋" w:cs="仿宋"/>
        </w:rPr>
        <w:t>0.75</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万元）。与上年相比，减少</w:t>
      </w:r>
      <w:r>
        <w:rPr>
          <w:rFonts w:ascii="仿宋" w:eastAsia="仿宋" w:hAnsi="仿宋" w:cs="仿宋"/>
        </w:rPr>
        <w:t>46.11</w:t>
      </w:r>
      <w:r>
        <w:rPr>
          <w:rFonts w:ascii="仿宋" w:eastAsia="仿宋" w:hAnsi="仿宋" w:cs="仿宋"/>
        </w:rPr>
        <w:t>万元，变动原因：</w:t>
      </w:r>
      <w:proofErr w:type="gramStart"/>
      <w:r>
        <w:rPr>
          <w:rFonts w:ascii="仿宋" w:eastAsia="仿宋" w:hAnsi="仿宋" w:cs="仿宋"/>
        </w:rPr>
        <w:t>车改非编制</w:t>
      </w:r>
      <w:proofErr w:type="gramEnd"/>
      <w:r>
        <w:rPr>
          <w:rFonts w:ascii="仿宋" w:eastAsia="仿宋" w:hAnsi="仿宋" w:cs="仿宋"/>
        </w:rPr>
        <w:t>业务用车费用预算列支调整。其中，因公出国（境）费支出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；公务接待费支出</w:t>
      </w:r>
      <w:r>
        <w:rPr>
          <w:rFonts w:ascii="仿宋" w:eastAsia="仿宋" w:hAnsi="仿宋" w:cs="仿宋"/>
        </w:rPr>
        <w:t>0.75</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100%</w:t>
      </w:r>
      <w:r>
        <w:rPr>
          <w:rFonts w:ascii="仿宋" w:eastAsia="仿宋" w:hAnsi="仿宋" w:cs="仿宋"/>
        </w:rPr>
        <w:t>。</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经费支出具体情况说明。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w:t>
      </w:r>
      <w:r>
        <w:rPr>
          <w:rFonts w:ascii="仿宋" w:eastAsia="仿宋" w:hAnsi="仿宋" w:cs="仿宋"/>
        </w:rPr>
        <w:t>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w:t>
      </w:r>
      <w:proofErr w:type="gramStart"/>
      <w:r>
        <w:rPr>
          <w:rFonts w:ascii="仿宋" w:eastAsia="仿宋" w:hAnsi="仿宋" w:cs="仿宋"/>
        </w:rPr>
        <w:t>后预算</w:t>
      </w:r>
      <w:proofErr w:type="gramEnd"/>
      <w:r>
        <w:rPr>
          <w:rFonts w:ascii="仿宋" w:eastAsia="仿宋" w:hAnsi="仿宋" w:cs="仿宋"/>
        </w:rPr>
        <w:t>的</w:t>
      </w:r>
      <w:r>
        <w:rPr>
          <w:rFonts w:ascii="仿宋" w:eastAsia="仿宋" w:hAnsi="仿宋" w:cs="仿宋"/>
        </w:rPr>
        <w:t>100%</w:t>
      </w:r>
      <w:r>
        <w:rPr>
          <w:rFonts w:ascii="仿宋" w:eastAsia="仿宋" w:hAnsi="仿宋" w:cs="仿宋"/>
        </w:rPr>
        <w:t>，决算数与预算数相同。全年使用财政拨款涉及的出国（境）团组</w:t>
      </w:r>
      <w:r>
        <w:rPr>
          <w:rFonts w:ascii="仿宋" w:eastAsia="仿宋" w:hAnsi="仿宋" w:cs="仿宋"/>
        </w:rPr>
        <w:t>0</w:t>
      </w:r>
      <w:r>
        <w:rPr>
          <w:rFonts w:ascii="仿宋" w:eastAsia="仿宋" w:hAnsi="仿宋" w:cs="仿宋"/>
        </w:rPr>
        <w:t>个，累计</w:t>
      </w:r>
      <w:r>
        <w:rPr>
          <w:rFonts w:ascii="仿宋" w:eastAsia="仿宋" w:hAnsi="仿宋" w:cs="仿宋"/>
        </w:rPr>
        <w:t>0</w:t>
      </w:r>
      <w:r>
        <w:rPr>
          <w:rFonts w:ascii="仿宋" w:eastAsia="仿宋" w:hAnsi="仿宋" w:cs="仿宋"/>
        </w:rPr>
        <w:t>人次。</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lastRenderedPageBreak/>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w:t>
      </w:r>
      <w:proofErr w:type="gramStart"/>
      <w:r>
        <w:rPr>
          <w:rFonts w:ascii="仿宋" w:eastAsia="仿宋" w:hAnsi="仿宋" w:cs="仿宋"/>
        </w:rPr>
        <w:t>后预算</w:t>
      </w:r>
      <w:proofErr w:type="gramEnd"/>
      <w:r>
        <w:rPr>
          <w:rFonts w:ascii="仿宋" w:eastAsia="仿宋" w:hAnsi="仿宋" w:cs="仿宋"/>
        </w:rPr>
        <w:t>的</w:t>
      </w:r>
      <w:r>
        <w:rPr>
          <w:rFonts w:ascii="仿宋" w:eastAsia="仿宋" w:hAnsi="仿宋" w:cs="仿宋"/>
        </w:rPr>
        <w:t>100%</w:t>
      </w:r>
      <w:r>
        <w:rPr>
          <w:rFonts w:ascii="仿宋" w:eastAsia="仿宋" w:hAnsi="仿宋" w:cs="仿宋"/>
        </w:rPr>
        <w:t>，</w:t>
      </w:r>
      <w:r>
        <w:rPr>
          <w:rFonts w:ascii="仿宋" w:eastAsia="仿宋" w:hAnsi="仿宋" w:cs="仿宋"/>
        </w:rPr>
        <w:t>决算数与预算数相同。其中：</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）公务用车购置支出决算</w:t>
      </w:r>
      <w:r>
        <w:rPr>
          <w:rFonts w:ascii="仿宋" w:eastAsia="仿宋" w:hAnsi="仿宋" w:cs="仿宋"/>
        </w:rPr>
        <w:t>0</w:t>
      </w:r>
      <w:r>
        <w:rPr>
          <w:rFonts w:ascii="仿宋" w:eastAsia="仿宋" w:hAnsi="仿宋" w:cs="仿宋"/>
        </w:rPr>
        <w:t>万元。本年度使用财政拨款购置公务用车</w:t>
      </w:r>
      <w:r>
        <w:rPr>
          <w:rFonts w:ascii="仿宋" w:eastAsia="仿宋" w:hAnsi="仿宋" w:cs="仿宋"/>
        </w:rPr>
        <w:t>0</w:t>
      </w:r>
      <w:r>
        <w:rPr>
          <w:rFonts w:ascii="仿宋" w:eastAsia="仿宋" w:hAnsi="仿宋" w:cs="仿宋"/>
        </w:rPr>
        <w:t>辆。</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）公务用车运行维护费支出决算</w:t>
      </w:r>
      <w:r>
        <w:rPr>
          <w:rFonts w:ascii="仿宋" w:eastAsia="仿宋" w:hAnsi="仿宋" w:cs="仿宋"/>
        </w:rPr>
        <w:t>0</w:t>
      </w:r>
      <w:r>
        <w:rPr>
          <w:rFonts w:ascii="仿宋" w:eastAsia="仿宋" w:hAnsi="仿宋" w:cs="仿宋"/>
        </w:rPr>
        <w:t>万元。公务用车运行维护费主要用于按规定保留的公务用车的燃料费、维修费、过桥过路费、保险费、安全奖励费用等支出。截至</w:t>
      </w:r>
      <w:r>
        <w:rPr>
          <w:rFonts w:ascii="仿宋" w:eastAsia="仿宋" w:hAnsi="仿宋" w:cs="仿宋"/>
        </w:rPr>
        <w:t>2022</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日，使用财政拨款开支的公务用车保有量为</w:t>
      </w:r>
      <w:r>
        <w:rPr>
          <w:rFonts w:ascii="仿宋" w:eastAsia="仿宋" w:hAnsi="仿宋" w:cs="仿宋"/>
        </w:rPr>
        <w:t>0</w:t>
      </w:r>
      <w:r>
        <w:rPr>
          <w:rFonts w:ascii="仿宋" w:eastAsia="仿宋" w:hAnsi="仿宋" w:cs="仿宋"/>
        </w:rPr>
        <w:t>辆。</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．公务接待费支出预算</w:t>
      </w:r>
      <w:r>
        <w:rPr>
          <w:rFonts w:ascii="仿宋" w:eastAsia="仿宋" w:hAnsi="仿宋" w:cs="仿宋"/>
        </w:rPr>
        <w:t>2.21</w:t>
      </w:r>
      <w:r>
        <w:rPr>
          <w:rFonts w:ascii="仿宋" w:eastAsia="仿宋" w:hAnsi="仿宋" w:cs="仿宋"/>
        </w:rPr>
        <w:t>万元（其中：一般公共预算支出</w:t>
      </w:r>
      <w:r>
        <w:rPr>
          <w:rFonts w:ascii="仿宋" w:eastAsia="仿宋" w:hAnsi="仿宋" w:cs="仿宋"/>
        </w:rPr>
        <w:t>2.21</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0.75</w:t>
      </w:r>
      <w:r>
        <w:rPr>
          <w:rFonts w:ascii="仿宋" w:eastAsia="仿宋" w:hAnsi="仿宋" w:cs="仿宋"/>
        </w:rPr>
        <w:t>万元（其中：一般公共预算支出</w:t>
      </w:r>
      <w:r>
        <w:rPr>
          <w:rFonts w:ascii="仿宋" w:eastAsia="仿宋" w:hAnsi="仿宋" w:cs="仿宋"/>
        </w:rPr>
        <w:t>0.75</w:t>
      </w:r>
      <w:r>
        <w:rPr>
          <w:rFonts w:ascii="仿宋" w:eastAsia="仿宋" w:hAnsi="仿宋" w:cs="仿宋"/>
        </w:rPr>
        <w:t>万元；政府性基金预</w:t>
      </w:r>
      <w:r>
        <w:rPr>
          <w:rFonts w:ascii="仿宋" w:eastAsia="仿宋" w:hAnsi="仿宋" w:cs="仿宋"/>
        </w:rPr>
        <w:t>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w:t>
      </w:r>
      <w:proofErr w:type="gramStart"/>
      <w:r>
        <w:rPr>
          <w:rFonts w:ascii="仿宋" w:eastAsia="仿宋" w:hAnsi="仿宋" w:cs="仿宋"/>
        </w:rPr>
        <w:t>后预算</w:t>
      </w:r>
      <w:proofErr w:type="gramEnd"/>
      <w:r>
        <w:rPr>
          <w:rFonts w:ascii="仿宋" w:eastAsia="仿宋" w:hAnsi="仿宋" w:cs="仿宋"/>
        </w:rPr>
        <w:t>的</w:t>
      </w:r>
      <w:r>
        <w:rPr>
          <w:rFonts w:ascii="仿宋" w:eastAsia="仿宋" w:hAnsi="仿宋" w:cs="仿宋"/>
        </w:rPr>
        <w:t>33.94%</w:t>
      </w:r>
      <w:r>
        <w:rPr>
          <w:rFonts w:ascii="仿宋" w:eastAsia="仿宋" w:hAnsi="仿宋" w:cs="仿宋"/>
        </w:rPr>
        <w:t>，决算数与预算数的差异原因：疫情原因过紧日子，精简开支。其中：国内公务接待支出</w:t>
      </w:r>
      <w:r>
        <w:rPr>
          <w:rFonts w:ascii="仿宋" w:eastAsia="仿宋" w:hAnsi="仿宋" w:cs="仿宋"/>
        </w:rPr>
        <w:t>0.75</w:t>
      </w:r>
      <w:r>
        <w:rPr>
          <w:rFonts w:ascii="仿宋" w:eastAsia="仿宋" w:hAnsi="仿宋" w:cs="仿宋"/>
        </w:rPr>
        <w:t>万元，接待</w:t>
      </w:r>
      <w:r>
        <w:rPr>
          <w:rFonts w:ascii="仿宋" w:eastAsia="仿宋" w:hAnsi="仿宋" w:cs="仿宋"/>
        </w:rPr>
        <w:t>7</w:t>
      </w:r>
      <w:r>
        <w:rPr>
          <w:rFonts w:ascii="仿宋" w:eastAsia="仿宋" w:hAnsi="仿宋" w:cs="仿宋"/>
        </w:rPr>
        <w:t>批次，</w:t>
      </w:r>
      <w:r>
        <w:rPr>
          <w:rFonts w:ascii="仿宋" w:eastAsia="仿宋" w:hAnsi="仿宋" w:cs="仿宋"/>
        </w:rPr>
        <w:t>64</w:t>
      </w:r>
      <w:r>
        <w:rPr>
          <w:rFonts w:ascii="仿宋" w:eastAsia="仿宋" w:hAnsi="仿宋" w:cs="仿宋"/>
        </w:rPr>
        <w:t>人次，开支内容：接待其他单位来本部门业务交流的费用；国（境）外公务接待支出</w:t>
      </w:r>
      <w:r>
        <w:rPr>
          <w:rFonts w:ascii="仿宋" w:eastAsia="仿宋" w:hAnsi="仿宋" w:cs="仿宋"/>
        </w:rPr>
        <w:t>0</w:t>
      </w:r>
      <w:r>
        <w:rPr>
          <w:rFonts w:ascii="仿宋" w:eastAsia="仿宋" w:hAnsi="仿宋" w:cs="仿宋"/>
        </w:rPr>
        <w:t>万</w:t>
      </w:r>
      <w:r>
        <w:rPr>
          <w:rFonts w:ascii="仿宋" w:eastAsia="仿宋" w:hAnsi="仿宋" w:cs="仿宋"/>
        </w:rPr>
        <w:lastRenderedPageBreak/>
        <w:t>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（三）财政拨款会议费支出决算情况说明。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年度财政拨款会议费支出预算</w:t>
      </w:r>
      <w:r>
        <w:rPr>
          <w:rFonts w:ascii="仿宋" w:eastAsia="仿宋" w:hAnsi="仿宋" w:cs="仿宋"/>
        </w:rPr>
        <w:t>5.9</w:t>
      </w:r>
      <w:r>
        <w:rPr>
          <w:rFonts w:ascii="仿宋" w:eastAsia="仿宋" w:hAnsi="仿宋" w:cs="仿宋"/>
        </w:rPr>
        <w:t>万元（其中：一般公共预算支出</w:t>
      </w:r>
      <w:r>
        <w:rPr>
          <w:rFonts w:ascii="仿宋" w:eastAsia="仿宋" w:hAnsi="仿宋" w:cs="仿宋"/>
        </w:rPr>
        <w:t>5.9</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1.22</w:t>
      </w:r>
      <w:r>
        <w:rPr>
          <w:rFonts w:ascii="仿宋" w:eastAsia="仿宋" w:hAnsi="仿宋" w:cs="仿宋"/>
        </w:rPr>
        <w:t>万元（其中：一般公共预算支出</w:t>
      </w:r>
      <w:r>
        <w:rPr>
          <w:rFonts w:ascii="仿宋" w:eastAsia="仿宋" w:hAnsi="仿宋" w:cs="仿宋"/>
        </w:rPr>
        <w:t>1.22</w:t>
      </w:r>
      <w:r>
        <w:rPr>
          <w:rFonts w:ascii="仿宋" w:eastAsia="仿宋" w:hAnsi="仿宋" w:cs="仿宋"/>
        </w:rPr>
        <w:t>万</w:t>
      </w:r>
      <w:r>
        <w:rPr>
          <w:rFonts w:ascii="仿宋" w:eastAsia="仿宋" w:hAnsi="仿宋" w:cs="仿宋"/>
        </w:rPr>
        <w:t>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w:t>
      </w:r>
      <w:proofErr w:type="gramStart"/>
      <w:r>
        <w:rPr>
          <w:rFonts w:ascii="仿宋" w:eastAsia="仿宋" w:hAnsi="仿宋" w:cs="仿宋"/>
        </w:rPr>
        <w:t>后预算</w:t>
      </w:r>
      <w:proofErr w:type="gramEnd"/>
      <w:r>
        <w:rPr>
          <w:rFonts w:ascii="仿宋" w:eastAsia="仿宋" w:hAnsi="仿宋" w:cs="仿宋"/>
        </w:rPr>
        <w:t>的</w:t>
      </w:r>
      <w:r>
        <w:rPr>
          <w:rFonts w:ascii="仿宋" w:eastAsia="仿宋" w:hAnsi="仿宋" w:cs="仿宋"/>
        </w:rPr>
        <w:t>20.68%</w:t>
      </w:r>
      <w:r>
        <w:rPr>
          <w:rFonts w:ascii="仿宋" w:eastAsia="仿宋" w:hAnsi="仿宋" w:cs="仿宋"/>
        </w:rPr>
        <w:t>，决算数与预算数的差异原因：</w:t>
      </w:r>
      <w:proofErr w:type="gramStart"/>
      <w:r>
        <w:rPr>
          <w:rFonts w:ascii="仿宋" w:eastAsia="仿宋" w:hAnsi="仿宋" w:cs="仿宋"/>
        </w:rPr>
        <w:t>精减</w:t>
      </w:r>
      <w:proofErr w:type="gramEnd"/>
      <w:r>
        <w:rPr>
          <w:rFonts w:ascii="仿宋" w:eastAsia="仿宋" w:hAnsi="仿宋" w:cs="仿宋"/>
        </w:rPr>
        <w:t>会议支出。</w:t>
      </w:r>
      <w:r>
        <w:rPr>
          <w:rFonts w:ascii="仿宋" w:eastAsia="仿宋" w:hAnsi="仿宋" w:cs="仿宋"/>
        </w:rPr>
        <w:t>2022</w:t>
      </w:r>
      <w:r>
        <w:rPr>
          <w:rFonts w:ascii="仿宋" w:eastAsia="仿宋" w:hAnsi="仿宋" w:cs="仿宋"/>
        </w:rPr>
        <w:t>年度全年召开会议</w:t>
      </w:r>
      <w:r>
        <w:rPr>
          <w:rFonts w:ascii="仿宋" w:eastAsia="仿宋" w:hAnsi="仿宋" w:cs="仿宋"/>
        </w:rPr>
        <w:t>8</w:t>
      </w:r>
      <w:r>
        <w:rPr>
          <w:rFonts w:ascii="仿宋" w:eastAsia="仿宋" w:hAnsi="仿宋" w:cs="仿宋"/>
        </w:rPr>
        <w:t>个，参加会议</w:t>
      </w:r>
      <w:r>
        <w:rPr>
          <w:rFonts w:ascii="仿宋" w:eastAsia="仿宋" w:hAnsi="仿宋" w:cs="仿宋"/>
        </w:rPr>
        <w:t>134</w:t>
      </w:r>
      <w:r>
        <w:rPr>
          <w:rFonts w:ascii="仿宋" w:eastAsia="仿宋" w:hAnsi="仿宋" w:cs="仿宋"/>
        </w:rPr>
        <w:t>人次，开支内容：召开业务宣传会议等产生的会议筹备费用等。</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（四）财政拨款培训费支出决算情况说明。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年度财政拨款培训费支出预算</w:t>
      </w:r>
      <w:r>
        <w:rPr>
          <w:rFonts w:ascii="仿宋" w:eastAsia="仿宋" w:hAnsi="仿宋" w:cs="仿宋"/>
        </w:rPr>
        <w:t>2.62</w:t>
      </w:r>
      <w:r>
        <w:rPr>
          <w:rFonts w:ascii="仿宋" w:eastAsia="仿宋" w:hAnsi="仿宋" w:cs="仿宋"/>
        </w:rPr>
        <w:t>万元（其中：一般公共预算支出</w:t>
      </w:r>
      <w:r>
        <w:rPr>
          <w:rFonts w:ascii="仿宋" w:eastAsia="仿宋" w:hAnsi="仿宋" w:cs="仿宋"/>
        </w:rPr>
        <w:t>2.62</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2.58</w:t>
      </w:r>
      <w:r>
        <w:rPr>
          <w:rFonts w:ascii="仿宋" w:eastAsia="仿宋" w:hAnsi="仿宋" w:cs="仿宋"/>
        </w:rPr>
        <w:t>万元（其中：一般公共预算支出</w:t>
      </w:r>
      <w:r>
        <w:rPr>
          <w:rFonts w:ascii="仿宋" w:eastAsia="仿宋" w:hAnsi="仿宋" w:cs="仿宋"/>
        </w:rPr>
        <w:t>2.58</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w:t>
      </w:r>
      <w:r>
        <w:rPr>
          <w:rFonts w:ascii="仿宋" w:eastAsia="仿宋" w:hAnsi="仿宋" w:cs="仿宋"/>
        </w:rPr>
        <w:t>支出</w:t>
      </w:r>
      <w:r>
        <w:rPr>
          <w:rFonts w:ascii="仿宋" w:eastAsia="仿宋" w:hAnsi="仿宋" w:cs="仿宋"/>
        </w:rPr>
        <w:t>0</w:t>
      </w:r>
      <w:r>
        <w:rPr>
          <w:rFonts w:ascii="仿宋" w:eastAsia="仿宋" w:hAnsi="仿宋" w:cs="仿宋"/>
        </w:rPr>
        <w:t>万元），完成调整</w:t>
      </w:r>
      <w:proofErr w:type="gramStart"/>
      <w:r>
        <w:rPr>
          <w:rFonts w:ascii="仿宋" w:eastAsia="仿宋" w:hAnsi="仿宋" w:cs="仿宋"/>
        </w:rPr>
        <w:t>后预算</w:t>
      </w:r>
      <w:proofErr w:type="gramEnd"/>
      <w:r>
        <w:rPr>
          <w:rFonts w:ascii="仿宋" w:eastAsia="仿宋" w:hAnsi="仿宋" w:cs="仿宋"/>
        </w:rPr>
        <w:t>的</w:t>
      </w:r>
      <w:r>
        <w:rPr>
          <w:rFonts w:ascii="仿宋" w:eastAsia="仿宋" w:hAnsi="仿宋" w:cs="仿宋"/>
        </w:rPr>
        <w:t>98.47%</w:t>
      </w:r>
      <w:r>
        <w:rPr>
          <w:rFonts w:ascii="仿宋" w:eastAsia="仿宋" w:hAnsi="仿宋" w:cs="仿宋"/>
        </w:rPr>
        <w:t>，决算数与预算数的差异原因：精简培训支出。</w:t>
      </w:r>
      <w:r>
        <w:rPr>
          <w:rFonts w:ascii="仿宋" w:eastAsia="仿宋" w:hAnsi="仿宋" w:cs="仿宋"/>
        </w:rPr>
        <w:t>2022</w:t>
      </w:r>
      <w:r>
        <w:rPr>
          <w:rFonts w:ascii="仿宋" w:eastAsia="仿宋" w:hAnsi="仿宋" w:cs="仿宋"/>
        </w:rPr>
        <w:t>年度全年组织培训</w:t>
      </w:r>
      <w:r>
        <w:rPr>
          <w:rFonts w:ascii="仿宋" w:eastAsia="仿宋" w:hAnsi="仿宋" w:cs="仿宋"/>
        </w:rPr>
        <w:t>41</w:t>
      </w:r>
      <w:r>
        <w:rPr>
          <w:rFonts w:ascii="仿宋" w:eastAsia="仿宋" w:hAnsi="仿宋" w:cs="仿宋"/>
        </w:rPr>
        <w:t>个，组织培训</w:t>
      </w:r>
      <w:r>
        <w:rPr>
          <w:rFonts w:ascii="仿宋" w:eastAsia="仿宋" w:hAnsi="仿宋" w:cs="仿宋"/>
        </w:rPr>
        <w:t>839</w:t>
      </w:r>
      <w:r>
        <w:rPr>
          <w:rFonts w:ascii="仿宋" w:eastAsia="仿宋" w:hAnsi="仿宋" w:cs="仿宋"/>
        </w:rPr>
        <w:t>人次，开支内容：组织本单位员工参加培</w:t>
      </w:r>
      <w:r>
        <w:rPr>
          <w:rFonts w:ascii="仿宋" w:eastAsia="仿宋" w:hAnsi="仿宋" w:cs="仿宋"/>
        </w:rPr>
        <w:lastRenderedPageBreak/>
        <w:t>训所发生的费用。</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十、政府性基金预算财政拨款支出决算情况说明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年度政府性基金预算财政拨款支出决算</w:t>
      </w:r>
      <w:r>
        <w:rPr>
          <w:rFonts w:ascii="仿宋" w:eastAsia="仿宋" w:hAnsi="仿宋" w:cs="仿宋"/>
        </w:rPr>
        <w:t>0</w:t>
      </w:r>
      <w:r>
        <w:rPr>
          <w:rFonts w:ascii="仿宋" w:eastAsia="仿宋" w:hAnsi="仿宋" w:cs="仿宋"/>
        </w:rPr>
        <w:t>万元。与上年决算数相同。</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十一、国有资本经营预算财政拨款支出决算情况说明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年度国有资本经营预算财政拨款支出决算</w:t>
      </w:r>
      <w:r>
        <w:rPr>
          <w:rFonts w:ascii="仿宋" w:eastAsia="仿宋" w:hAnsi="仿宋" w:cs="仿宋"/>
        </w:rPr>
        <w:t>0</w:t>
      </w:r>
      <w:r>
        <w:rPr>
          <w:rFonts w:ascii="仿宋" w:eastAsia="仿宋" w:hAnsi="仿宋" w:cs="仿宋"/>
        </w:rPr>
        <w:t>万元。与上年决算数相同。</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十二、财政拨款机关运行经费支出决算情况说明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年度机关运行经费支出决算</w:t>
      </w:r>
      <w:r>
        <w:rPr>
          <w:rFonts w:ascii="仿宋" w:eastAsia="仿宋" w:hAnsi="仿宋" w:cs="仿宋"/>
        </w:rPr>
        <w:t>0</w:t>
      </w:r>
      <w:r>
        <w:rPr>
          <w:rFonts w:ascii="仿宋" w:eastAsia="仿宋" w:hAnsi="仿宋" w:cs="仿宋"/>
        </w:rPr>
        <w:t>万元（其中：一般</w:t>
      </w:r>
      <w:r>
        <w:rPr>
          <w:rFonts w:ascii="仿宋" w:eastAsia="仿宋" w:hAnsi="仿宋" w:cs="仿宋"/>
        </w:rPr>
        <w:t>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万元）。与上年决算数相同。</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年度政府采购支出总额</w:t>
      </w:r>
      <w:r>
        <w:rPr>
          <w:rFonts w:ascii="仿宋" w:eastAsia="仿宋" w:hAnsi="仿宋" w:cs="仿宋"/>
        </w:rPr>
        <w:t>166.88</w:t>
      </w:r>
      <w:r>
        <w:rPr>
          <w:rFonts w:ascii="仿宋" w:eastAsia="仿宋" w:hAnsi="仿宋" w:cs="仿宋"/>
        </w:rPr>
        <w:t>万元，其中：政府采购货物支出</w:t>
      </w:r>
      <w:r>
        <w:rPr>
          <w:rFonts w:ascii="仿宋" w:eastAsia="仿宋" w:hAnsi="仿宋" w:cs="仿宋"/>
        </w:rPr>
        <w:t>24.99</w:t>
      </w:r>
      <w:r>
        <w:rPr>
          <w:rFonts w:ascii="仿宋" w:eastAsia="仿宋" w:hAnsi="仿宋" w:cs="仿宋"/>
        </w:rPr>
        <w:t>万元、政府采购工程支出</w:t>
      </w:r>
      <w:r>
        <w:rPr>
          <w:rFonts w:ascii="仿宋" w:eastAsia="仿宋" w:hAnsi="仿宋" w:cs="仿宋"/>
        </w:rPr>
        <w:t>0</w:t>
      </w:r>
      <w:r>
        <w:rPr>
          <w:rFonts w:ascii="仿宋" w:eastAsia="仿宋" w:hAnsi="仿宋" w:cs="仿宋"/>
        </w:rPr>
        <w:t>万元、政府采购服务支出</w:t>
      </w:r>
      <w:r>
        <w:rPr>
          <w:rFonts w:ascii="仿宋" w:eastAsia="仿宋" w:hAnsi="仿宋" w:cs="仿宋"/>
        </w:rPr>
        <w:t>141.89</w:t>
      </w:r>
      <w:r>
        <w:rPr>
          <w:rFonts w:ascii="仿宋" w:eastAsia="仿宋" w:hAnsi="仿宋" w:cs="仿宋"/>
        </w:rPr>
        <w:t>万元。政府采购授予中小企业合同金额</w:t>
      </w:r>
      <w:r>
        <w:rPr>
          <w:rFonts w:ascii="仿宋" w:eastAsia="仿宋" w:hAnsi="仿宋" w:cs="仿宋"/>
        </w:rPr>
        <w:t>0</w:t>
      </w:r>
      <w:r>
        <w:rPr>
          <w:rFonts w:ascii="仿宋" w:eastAsia="仿宋" w:hAnsi="仿宋" w:cs="仿宋"/>
        </w:rPr>
        <w:t>万元，占政府采购支出总额的</w:t>
      </w:r>
      <w:r>
        <w:rPr>
          <w:rFonts w:ascii="仿宋" w:eastAsia="仿宋" w:hAnsi="仿宋" w:cs="仿宋"/>
        </w:rPr>
        <w:t>0%</w:t>
      </w:r>
      <w:r>
        <w:rPr>
          <w:rFonts w:ascii="仿宋" w:eastAsia="仿宋" w:hAnsi="仿宋" w:cs="仿宋"/>
        </w:rPr>
        <w:t>，其中：授予小</w:t>
      </w:r>
      <w:proofErr w:type="gramStart"/>
      <w:r>
        <w:rPr>
          <w:rFonts w:ascii="仿宋" w:eastAsia="仿宋" w:hAnsi="仿宋" w:cs="仿宋"/>
        </w:rPr>
        <w:t>微企业</w:t>
      </w:r>
      <w:proofErr w:type="gramEnd"/>
      <w:r>
        <w:rPr>
          <w:rFonts w:ascii="仿宋" w:eastAsia="仿宋" w:hAnsi="仿宋" w:cs="仿宋"/>
        </w:rPr>
        <w:t>合同金额</w:t>
      </w:r>
      <w:r>
        <w:rPr>
          <w:rFonts w:ascii="仿宋" w:eastAsia="仿宋" w:hAnsi="仿宋" w:cs="仿宋"/>
        </w:rPr>
        <w:t>0</w:t>
      </w:r>
      <w:r>
        <w:rPr>
          <w:rFonts w:ascii="仿宋" w:eastAsia="仿宋" w:hAnsi="仿宋" w:cs="仿宋"/>
        </w:rPr>
        <w:t>万元。</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w:t>
      </w:r>
      <w:r>
        <w:rPr>
          <w:rFonts w:ascii="仿宋" w:eastAsia="仿宋" w:hAnsi="仿宋" w:cs="仿宋"/>
        </w:rPr>
        <w:t>2022</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日，本部门共有车辆</w:t>
      </w:r>
      <w:r>
        <w:rPr>
          <w:rFonts w:ascii="仿宋" w:eastAsia="仿宋" w:hAnsi="仿宋" w:cs="仿宋"/>
        </w:rPr>
        <w:t>9</w:t>
      </w:r>
      <w:r>
        <w:rPr>
          <w:rFonts w:ascii="仿宋" w:eastAsia="仿宋" w:hAnsi="仿宋" w:cs="仿宋"/>
        </w:rPr>
        <w:t>辆，其</w:t>
      </w:r>
      <w:r>
        <w:rPr>
          <w:rFonts w:ascii="仿宋" w:eastAsia="仿宋" w:hAnsi="仿宋" w:cs="仿宋"/>
        </w:rPr>
        <w:lastRenderedPageBreak/>
        <w:t>中：副部</w:t>
      </w:r>
      <w:r>
        <w:rPr>
          <w:rFonts w:ascii="仿宋" w:eastAsia="仿宋" w:hAnsi="仿宋" w:cs="仿宋"/>
        </w:rPr>
        <w:t>(</w:t>
      </w:r>
      <w:r>
        <w:rPr>
          <w:rFonts w:ascii="仿宋" w:eastAsia="仿宋" w:hAnsi="仿宋" w:cs="仿宋"/>
        </w:rPr>
        <w:t>省</w:t>
      </w:r>
      <w:r>
        <w:rPr>
          <w:rFonts w:ascii="仿宋" w:eastAsia="仿宋" w:hAnsi="仿宋" w:cs="仿宋"/>
        </w:rPr>
        <w:t>)</w:t>
      </w:r>
      <w:r>
        <w:rPr>
          <w:rFonts w:ascii="仿宋" w:eastAsia="仿宋" w:hAnsi="仿宋" w:cs="仿宋"/>
        </w:rPr>
        <w:t>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w:t>
      </w:r>
      <w:r>
        <w:rPr>
          <w:rFonts w:ascii="仿宋" w:eastAsia="仿宋" w:hAnsi="仿宋" w:cs="仿宋"/>
        </w:rPr>
        <w:t>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9</w:t>
      </w:r>
      <w:r>
        <w:rPr>
          <w:rFonts w:ascii="仿宋" w:eastAsia="仿宋" w:hAnsi="仿宋" w:cs="仿宋"/>
        </w:rPr>
        <w:t>辆；单价</w:t>
      </w:r>
      <w:r>
        <w:rPr>
          <w:rFonts w:ascii="仿宋" w:eastAsia="仿宋" w:hAnsi="仿宋" w:cs="仿宋"/>
        </w:rPr>
        <w:t>50</w:t>
      </w:r>
      <w:r>
        <w:rPr>
          <w:rFonts w:ascii="仿宋" w:eastAsia="仿宋" w:hAnsi="仿宋" w:cs="仿宋"/>
        </w:rPr>
        <w:t>万元（含）以上的通用设备</w:t>
      </w:r>
      <w:r>
        <w:rPr>
          <w:rFonts w:ascii="仿宋" w:eastAsia="仿宋" w:hAnsi="仿宋" w:cs="仿宋"/>
        </w:rPr>
        <w:t>5</w:t>
      </w:r>
      <w:r>
        <w:rPr>
          <w:rFonts w:ascii="仿宋" w:eastAsia="仿宋" w:hAnsi="仿宋" w:cs="仿宋"/>
        </w:rPr>
        <w:t>台（套），单价</w:t>
      </w:r>
      <w:r>
        <w:rPr>
          <w:rFonts w:ascii="仿宋" w:eastAsia="仿宋" w:hAnsi="仿宋" w:cs="仿宋"/>
        </w:rPr>
        <w:t>100</w:t>
      </w:r>
      <w:r>
        <w:rPr>
          <w:rFonts w:ascii="仿宋" w:eastAsia="仿宋" w:hAnsi="仿宋" w:cs="仿宋"/>
        </w:rPr>
        <w:t>万元（含）以上的专用设备</w:t>
      </w:r>
      <w:r>
        <w:rPr>
          <w:rFonts w:ascii="仿宋" w:eastAsia="仿宋" w:hAnsi="仿宋" w:cs="仿宋"/>
        </w:rPr>
        <w:t>0</w:t>
      </w:r>
      <w:r>
        <w:rPr>
          <w:rFonts w:ascii="仿宋" w:eastAsia="仿宋" w:hAnsi="仿宋" w:cs="仿宋"/>
        </w:rPr>
        <w:t>台（套）。</w:t>
      </w:r>
    </w:p>
    <w:p w:rsidR="00836E6E" w:rsidRDefault="00077166" w:rsidP="00077166">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十五、预算绩效评价工作开展情况</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2022</w:t>
      </w:r>
      <w:r>
        <w:rPr>
          <w:rFonts w:ascii="仿宋" w:eastAsia="仿宋" w:hAnsi="仿宋" w:cs="仿宋"/>
        </w:rPr>
        <w:t>年度，本部门共</w:t>
      </w:r>
      <w:r>
        <w:rPr>
          <w:rFonts w:ascii="仿宋" w:eastAsia="仿宋" w:hAnsi="仿宋" w:cs="仿宋"/>
        </w:rPr>
        <w:t>0</w:t>
      </w:r>
      <w:r>
        <w:rPr>
          <w:rFonts w:ascii="仿宋" w:eastAsia="仿宋" w:hAnsi="仿宋" w:cs="仿宋"/>
        </w:rPr>
        <w:t>个项目开展了财政重点绩效评价，涉及财政性资金合计</w:t>
      </w:r>
      <w:r>
        <w:rPr>
          <w:rFonts w:ascii="仿宋" w:eastAsia="仿宋" w:hAnsi="仿宋" w:cs="仿宋"/>
        </w:rPr>
        <w:t>0</w:t>
      </w:r>
      <w:r>
        <w:rPr>
          <w:rFonts w:ascii="仿宋" w:eastAsia="仿宋" w:hAnsi="仿宋" w:cs="仿宋"/>
        </w:rPr>
        <w:t>万元；本部门未开展部门整体支出财政重点绩效评价，涉及财政性资金</w:t>
      </w:r>
      <w:r>
        <w:rPr>
          <w:rFonts w:ascii="仿宋" w:eastAsia="仿宋" w:hAnsi="仿宋" w:cs="仿宋"/>
        </w:rPr>
        <w:t>0</w:t>
      </w:r>
      <w:r>
        <w:rPr>
          <w:rFonts w:ascii="仿宋" w:eastAsia="仿宋" w:hAnsi="仿宋" w:cs="仿宋"/>
        </w:rPr>
        <w:t>万元。</w:t>
      </w:r>
    </w:p>
    <w:p w:rsidR="00836E6E" w:rsidRDefault="00077166">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本部门共对上年度已实施完成的</w:t>
      </w:r>
      <w:r>
        <w:rPr>
          <w:rFonts w:ascii="仿宋" w:eastAsia="仿宋" w:hAnsi="仿宋" w:cs="仿宋"/>
        </w:rPr>
        <w:t>7</w:t>
      </w:r>
      <w:r>
        <w:rPr>
          <w:rFonts w:ascii="仿宋" w:eastAsia="仿宋" w:hAnsi="仿宋" w:cs="仿宋"/>
        </w:rPr>
        <w:t>个项目开展了绩效自评价，涉及财政性资金合计</w:t>
      </w:r>
      <w:r>
        <w:rPr>
          <w:rFonts w:ascii="仿宋" w:eastAsia="仿宋" w:hAnsi="仿宋" w:cs="仿宋"/>
        </w:rPr>
        <w:t>641.18</w:t>
      </w:r>
      <w:r>
        <w:rPr>
          <w:rFonts w:ascii="仿宋" w:eastAsia="仿宋" w:hAnsi="仿宋" w:cs="仿宋"/>
        </w:rPr>
        <w:t>万元；本部门共开展</w:t>
      </w:r>
      <w:r>
        <w:rPr>
          <w:rFonts w:ascii="仿宋" w:eastAsia="仿宋" w:hAnsi="仿宋" w:cs="仿宋"/>
        </w:rPr>
        <w:t>1</w:t>
      </w:r>
      <w:r>
        <w:rPr>
          <w:rFonts w:ascii="仿宋" w:eastAsia="仿宋" w:hAnsi="仿宋" w:cs="仿宋"/>
        </w:rPr>
        <w:t>项部门整体支出绩效自评价，涉及财政性资金合计</w:t>
      </w:r>
      <w:r>
        <w:rPr>
          <w:rFonts w:ascii="仿宋" w:eastAsia="仿宋" w:hAnsi="仿宋" w:cs="仿宋"/>
        </w:rPr>
        <w:t>3,734.94</w:t>
      </w:r>
      <w:r>
        <w:rPr>
          <w:rFonts w:ascii="仿宋" w:eastAsia="仿宋" w:hAnsi="仿宋" w:cs="仿宋"/>
        </w:rPr>
        <w:t>万元。</w:t>
      </w:r>
    </w:p>
    <w:p w:rsidR="00836E6E" w:rsidRDefault="00077166">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w:t>
      </w:r>
      <w:r>
        <w:rPr>
          <w:rFonts w:ascii="宋体" w:eastAsia="宋体" w:hAnsi="宋体" w:cs="宋体" w:hint="eastAsia"/>
          <w:b/>
          <w:bCs/>
        </w:rPr>
        <w:t xml:space="preserve"> </w:t>
      </w:r>
      <w:r>
        <w:rPr>
          <w:rFonts w:ascii="宋体" w:eastAsia="宋体" w:hAnsi="宋体" w:cs="宋体" w:hint="eastAsia"/>
          <w:b/>
          <w:bCs/>
        </w:rPr>
        <w:t>名词</w:t>
      </w:r>
      <w:r>
        <w:rPr>
          <w:rFonts w:ascii="宋体" w:eastAsia="宋体" w:hAnsi="宋体" w:cs="宋体" w:hint="eastAsia"/>
          <w:b/>
          <w:bCs/>
          <w:color w:val="000000"/>
          <w:lang w:eastAsia="ar-SA"/>
        </w:rPr>
        <w:t>解释</w:t>
      </w:r>
    </w:p>
    <w:p w:rsidR="00836E6E" w:rsidRDefault="00836E6E">
      <w:pPr>
        <w:pStyle w:val="a4"/>
        <w:tabs>
          <w:tab w:val="left" w:pos="3864"/>
          <w:tab w:val="left" w:pos="6248"/>
          <w:tab w:val="left" w:pos="7386"/>
        </w:tabs>
        <w:ind w:leftChars="200" w:left="440" w:firstLineChars="206" w:firstLine="659"/>
        <w:jc w:val="both"/>
        <w:rPr>
          <w:rFonts w:ascii="仿宋" w:eastAsia="仿宋" w:hAnsi="仿宋" w:cs="仿宋"/>
        </w:rPr>
      </w:pP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w:t>
      </w:r>
      <w:proofErr w:type="gramStart"/>
      <w:r>
        <w:rPr>
          <w:rFonts w:ascii="仿宋" w:eastAsia="仿宋" w:hAnsi="仿宋" w:cs="仿宋" w:hint="eastAsia"/>
        </w:rPr>
        <w:t>类财政</w:t>
      </w:r>
      <w:proofErr w:type="gramEnd"/>
      <w:r>
        <w:rPr>
          <w:rFonts w:ascii="仿宋" w:eastAsia="仿宋" w:hAnsi="仿宋" w:cs="仿宋" w:hint="eastAsia"/>
        </w:rPr>
        <w:t>拨款，包括一般公共预算财政拨款、政府性基金预算财政拨款、国有资本经营预算财政拨款。</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指事业单位附属独立核算单位按照有关规定上缴的收入。</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七、其他收入</w:t>
      </w:r>
      <w:r>
        <w:rPr>
          <w:rFonts w:ascii="仿宋" w:eastAsia="仿宋" w:hAnsi="仿宋" w:cs="仿宋"/>
          <w:b/>
        </w:rPr>
        <w:t>：</w:t>
      </w:r>
      <w:r>
        <w:rPr>
          <w:rFonts w:ascii="仿宋" w:eastAsia="仿宋" w:hAnsi="仿宋" w:cs="仿宋" w:hint="eastAsia"/>
        </w:rPr>
        <w:t>指单位取得的除上述“财政拨款收入”、</w:t>
      </w:r>
      <w:r>
        <w:rPr>
          <w:rFonts w:ascii="仿宋" w:eastAsia="仿宋" w:hAnsi="仿宋" w:cs="仿宋" w:hint="eastAsia"/>
        </w:rPr>
        <w:t xml:space="preserve"> </w:t>
      </w:r>
      <w:r>
        <w:rPr>
          <w:rFonts w:ascii="仿宋" w:eastAsia="仿宋" w:hAnsi="仿宋" w:cs="仿宋" w:hint="eastAsia"/>
        </w:rPr>
        <w:t>“上级补助收入”、“事业收入”、“经营收入”、“附属单位上缴收入”等以外的各项收入。</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w:t>
      </w:r>
      <w:r>
        <w:rPr>
          <w:rFonts w:ascii="仿宋" w:eastAsia="仿宋" w:hAnsi="仿宋" w:cs="仿宋"/>
          <w:b/>
        </w:rPr>
        <w:t>：</w:t>
      </w:r>
      <w:r>
        <w:rPr>
          <w:rFonts w:ascii="仿宋" w:eastAsia="仿宋" w:hAnsi="仿宋" w:cs="仿宋" w:hint="eastAsia"/>
        </w:rPr>
        <w:t>指事业单</w:t>
      </w:r>
      <w:r>
        <w:rPr>
          <w:rFonts w:ascii="仿宋" w:eastAsia="仿宋" w:hAnsi="仿宋" w:cs="仿宋" w:hint="eastAsia"/>
        </w:rPr>
        <w:t>位按照预算管理要求使用非财政拨款结余（</w:t>
      </w:r>
      <w:proofErr w:type="gramStart"/>
      <w:r>
        <w:rPr>
          <w:rFonts w:ascii="仿宋" w:eastAsia="仿宋" w:hAnsi="仿宋" w:cs="仿宋" w:hint="eastAsia"/>
        </w:rPr>
        <w:t>原事业</w:t>
      </w:r>
      <w:proofErr w:type="gramEnd"/>
      <w:r>
        <w:rPr>
          <w:rFonts w:ascii="仿宋" w:eastAsia="仿宋" w:hAnsi="仿宋" w:cs="仿宋" w:hint="eastAsia"/>
        </w:rPr>
        <w:t>基金）弥补当年收支差额的数额。</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w:t>
      </w:r>
      <w:r>
        <w:rPr>
          <w:rFonts w:ascii="仿宋" w:eastAsia="仿宋" w:hAnsi="仿宋" w:cs="仿宋" w:hint="eastAsia"/>
        </w:rPr>
        <w:lastRenderedPageBreak/>
        <w:t>本支出结转、项目支出结转和结余、经营结余。</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w:t>
      </w:r>
      <w:r>
        <w:rPr>
          <w:rFonts w:ascii="仿宋" w:eastAsia="仿宋" w:hAnsi="仿宋" w:cs="仿宋" w:hint="eastAsia"/>
          <w:b/>
          <w:bCs/>
        </w:rPr>
        <w:t>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指事业单位在专业业务活动及其辅助活动之外开展非独立核算经营活动发生的支出。</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指事业单位用财政拨款收入之外的收入对附属单位补助发生的支出。</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指部门用财政拨款安排的因公出国（境）费、公务用车购置及运行维护费和公务接待费。其中，因公出国（境）</w:t>
      </w:r>
      <w:proofErr w:type="gramStart"/>
      <w:r>
        <w:rPr>
          <w:rFonts w:ascii="仿宋" w:eastAsia="仿宋" w:hAnsi="仿宋" w:cs="仿宋" w:hint="eastAsia"/>
        </w:rPr>
        <w:t>费反映</w:t>
      </w:r>
      <w:proofErr w:type="gramEnd"/>
      <w:r>
        <w:rPr>
          <w:rFonts w:ascii="仿宋" w:eastAsia="仿宋" w:hAnsi="仿宋" w:cs="仿宋" w:hint="eastAsia"/>
        </w:rPr>
        <w:t>单位公务出国（境）的国际旅费、国外城市间交通费、住宿费、伙食费、培训费、公杂费等支出；公务用车购置及运行维护费反映单位公务用车购置支出（</w:t>
      </w:r>
      <w:proofErr w:type="gramStart"/>
      <w:r>
        <w:rPr>
          <w:rFonts w:ascii="仿宋" w:eastAsia="仿宋" w:hAnsi="仿宋" w:cs="仿宋" w:hint="eastAsia"/>
        </w:rPr>
        <w:t>含车辆</w:t>
      </w:r>
      <w:proofErr w:type="gramEnd"/>
      <w:r>
        <w:rPr>
          <w:rFonts w:ascii="仿宋" w:eastAsia="仿宋" w:hAnsi="仿宋" w:cs="仿宋" w:hint="eastAsia"/>
        </w:rPr>
        <w:t>购置税、牌照费）以及按规定保留的公务用车燃料费、维修费、过路过桥费、保险费、安全奖励费用等支出；公务接待</w:t>
      </w:r>
      <w:proofErr w:type="gramStart"/>
      <w:r>
        <w:rPr>
          <w:rFonts w:ascii="仿宋" w:eastAsia="仿宋" w:hAnsi="仿宋" w:cs="仿宋" w:hint="eastAsia"/>
        </w:rPr>
        <w:t>费反映</w:t>
      </w:r>
      <w:proofErr w:type="gramEnd"/>
      <w:r>
        <w:rPr>
          <w:rFonts w:ascii="仿宋" w:eastAsia="仿宋" w:hAnsi="仿宋" w:cs="仿宋" w:hint="eastAsia"/>
        </w:rPr>
        <w:t>单位按规定开支的各类公务接待（含外宾接待）费</w:t>
      </w:r>
      <w:r>
        <w:rPr>
          <w:rFonts w:ascii="仿宋" w:eastAsia="仿宋" w:hAnsi="仿宋" w:cs="仿宋" w:hint="eastAsia"/>
        </w:rPr>
        <w:lastRenderedPageBreak/>
        <w:t>用。</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指行政单位（含参照公务员法管理的事业单位）使用财政拨款安排的基本支出中的公用经费支出，</w:t>
      </w:r>
      <w:r>
        <w:rPr>
          <w:rFonts w:ascii="仿宋" w:eastAsia="仿宋" w:hAnsi="仿宋" w:cs="仿宋" w:hint="eastAsia"/>
        </w:rPr>
        <w:t>包括办公及印刷费、邮电费、差旅费、会议费、福利费、日常维修费、专用材料及一般设备购置费、办公用房水电费、办公用房取暖费、办公用房物业管理费、公务用车运行维护费及其他费用。</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财政事务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其他财政事务支出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反映除上述项目以外其他财政事务方面的支出。</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反映事业单位开支的离退休经费。</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公务员医疗补助</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反映财政部门安排的公务员医疗补助经费。</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二十三、住房保障支出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p w:rsidR="00836E6E" w:rsidRDefault="00077166">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二十五、住房保障支</w:t>
      </w:r>
      <w:r>
        <w:rPr>
          <w:rFonts w:ascii="仿宋" w:eastAsia="仿宋" w:hAnsi="仿宋" w:cs="仿宋" w:hint="eastAsia"/>
          <w:b/>
          <w:bCs/>
        </w:rPr>
        <w:t>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城乡社区住宅</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住房公积金管理</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反映经财政部门批准用于住房公积金管理机构的管理费用支出。</w:t>
      </w:r>
    </w:p>
    <w:sectPr w:rsidR="00836E6E" w:rsidSect="00077166">
      <w:pgSz w:w="11906" w:h="16838"/>
      <w:pgMar w:top="2098" w:right="1531" w:bottom="1985" w:left="1531" w:header="170" w:footer="280" w:gutter="0"/>
      <w:pgNumType w:fmt="numberInDash"/>
      <w:cols w:space="720"/>
      <w:formProt w:val="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077166">
      <w:r>
        <w:separator/>
      </w:r>
    </w:p>
  </w:endnote>
  <w:endnote w:type="continuationSeparator" w:id="0">
    <w:p w:rsidR="00000000" w:rsidRDefault="00077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Liberation Sans">
    <w:altName w:val="Arial Unicode MS"/>
    <w:charset w:val="86"/>
    <w:family w:val="roman"/>
    <w:pitch w:val="default"/>
    <w:sig w:usb0="00000000" w:usb1="500078FF" w:usb2="00000021" w:usb3="00000000" w:csb0="600001BF" w:csb1="DFF70000"/>
  </w:font>
  <w:font w:name="Liberation Mono">
    <w:altName w:val="Arial Unicode MS"/>
    <w:charset w:val="86"/>
    <w:family w:val="roman"/>
    <w:pitch w:val="default"/>
    <w:sig w:usb0="00000000" w:usb1="400078FF"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rPr>
        <w:rFonts w:ascii="黑体" w:eastAsia="黑体" w:hAnsi="黑体" w:cs="黑体"/>
      </w:rPr>
    </w:pPr>
    <w:r>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584;mso-wrap-style:none;mso-position-horizontal:center;mso-position-horizontal-relative:margin;mso-width-relative:page;mso-height-relative:page" filled="f" stroked="f">
          <v:textbox style="mso-fit-shape-to-text:t" inset="0,0,0,0">
            <w:txbxContent>
              <w:p w:rsidR="00836E6E" w:rsidRDefault="00077166">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rPr>
        <w:rFonts w:ascii="黑体" w:eastAsia="黑体" w:hAnsi="黑体" w:cs="黑体"/>
      </w:rPr>
    </w:pPr>
    <w:r>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608;mso-wrap-style:none;mso-position-horizontal:center;mso-position-horizontal-relative:margin;mso-width-relative:page;mso-height-relative:page" filled="f" stroked="f">
          <v:textbox style="mso-fit-shape-to-text:t" inset="0,0,0,0">
            <w:txbxContent>
              <w:p w:rsidR="00836E6E" w:rsidRDefault="00077166">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Pr>
                    <w:rFonts w:ascii="黑体" w:eastAsia="黑体" w:hAnsi="黑体" w:cs="黑体"/>
                    <w:noProof/>
                  </w:rPr>
                  <w:t>- 4 -</w:t>
                </w:r>
                <w:r>
                  <w:rPr>
                    <w:rFonts w:ascii="黑体" w:eastAsia="黑体" w:hAnsi="黑体" w:cs="黑体" w:hint="eastAsia"/>
                  </w:rPr>
                  <w:fldChar w:fldCharType="end"/>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632;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- 6 -</w:t>
                </w:r>
                <w:r>
                  <w:rPr>
                    <w:rFonts w:hint="eastAsia"/>
                  </w:rPr>
                  <w:fldChar w:fldCharType="end"/>
                </w:r>
              </w:p>
            </w:txbxContent>
          </v:textbox>
          <w10:wrap anchorx="margin"/>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656;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- 7 -</w:t>
                </w:r>
                <w:r>
                  <w:rPr>
                    <w:rFonts w:hint="eastAsia"/>
                  </w:rPr>
                  <w:fldChar w:fldCharType="end"/>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680;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- 9 -</w:t>
                </w:r>
                <w:r>
                  <w:rPr>
                    <w:rFonts w:hint="eastAsia"/>
                  </w:rPr>
                  <w:fldChar w:fldCharType="end"/>
                </w:r>
              </w:p>
            </w:txbxContent>
          </v:textbox>
          <w10:wrap anchorx="margin"/>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704;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- 11 -</w:t>
                </w:r>
                <w:r>
                  <w:rPr>
                    <w:rFonts w:hint="eastAsia"/>
                  </w:rPr>
                  <w:fldChar w:fldCharType="end"/>
                </w:r>
              </w:p>
            </w:txbxContent>
          </v:textbox>
          <w10:wrap anchorx="margin"/>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728;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- 12 -</w:t>
                </w:r>
                <w:r>
                  <w:rPr>
                    <w:rFonts w:hint="eastAsia"/>
                  </w:rPr>
                  <w:fldChar w:fldCharType="end"/>
                </w:r>
              </w:p>
            </w:txbxContent>
          </v:textbox>
          <w10:wrap anchorx="margin"/>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752;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- 15 -</w:t>
                </w:r>
                <w:r>
                  <w:rPr>
                    <w:rFonts w:hint="eastAsia"/>
                  </w:rPr>
                  <w:fldChar w:fldCharType="end"/>
                </w:r>
              </w:p>
            </w:txbxContent>
          </v:textbox>
          <w10:wrap anchorx="margin"/>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776;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- 16 -</w:t>
                </w:r>
                <w:r>
                  <w:rPr>
                    <w:rFonts w:hint="eastAsia"/>
                  </w:rPr>
                  <w:fldChar w:fldCharType="end"/>
                </w:r>
              </w:p>
            </w:txbxContent>
          </v:textbox>
          <w10:wrap anchorx="margin"/>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800;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- 19 -</w:t>
                </w:r>
                <w:r>
                  <w:rPr>
                    <w:rFonts w:hint="eastAsia"/>
                  </w:rPr>
                  <w:fldChar w:fldCharType="end"/>
                </w:r>
              </w:p>
            </w:txbxContent>
          </v:textbox>
          <w10:wrap anchorx="margin"/>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824;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- 20 -</w:t>
                </w:r>
                <w:r>
                  <w:rPr>
                    <w:rFonts w:hint="eastAsia"/>
                  </w:rPr>
                  <w:fldChar w:fldCharType="end"/>
                </w:r>
              </w:p>
            </w:txbxContent>
          </v:textbox>
          <w10:wrap anchorx="margin"/>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848;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- 22 -</w:t>
                </w:r>
                <w:r>
                  <w:rPr>
                    <w:rFonts w:hint="eastAsia"/>
                  </w:rPr>
                  <w:fldChar w:fldCharType="end"/>
                </w:r>
              </w:p>
            </w:txbxContent>
          </v:textbox>
          <w10:wrap anchorx="margin"/>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5"/>
      <w:jc w:val="center"/>
    </w:pPr>
    <w:r>
      <w:pict>
        <v:shapetype id="_x0000_t202" coordsize="21600,21600" o:spt="202" path="m,l,21600r21600,l21600,xe">
          <v:stroke joinstyle="miter"/>
          <v:path gradientshapeok="t" o:connecttype="rect"/>
        </v:shapetype>
        <v:shape id="_x0000_s4110" type="#_x0000_t202" style="position:absolute;left:0;text-align:left;margin-left:0;margin-top:0;width:2in;height:2in;z-index:251663872;mso-wrap-style:none;mso-position-horizontal:center;mso-position-horizontal-relative:margin;mso-width-relative:page;mso-height-relative:page" filled="f" stroked="f">
          <v:textbox style="mso-fit-shape-to-text:t" inset="0,0,0,0">
            <w:txbxContent>
              <w:p w:rsidR="00836E6E" w:rsidRDefault="00077166">
                <w:pPr>
                  <w:pStyle w:val="a5"/>
                </w:pPr>
                <w:r>
                  <w:rPr>
                    <w:rFonts w:hint="eastAsia"/>
                  </w:rPr>
                  <w:fldChar w:fldCharType="begin"/>
                </w:r>
                <w:r>
                  <w:rPr>
                    <w:rFonts w:hint="eastAsia"/>
                  </w:rPr>
                  <w:instrText xml:space="preserve"> PAGE  \* MERGEFORMAT </w:instrText>
                </w:r>
                <w:r>
                  <w:rPr>
                    <w:rFonts w:hint="eastAsia"/>
                  </w:rPr>
                  <w:fldChar w:fldCharType="separate"/>
                </w:r>
                <w:r>
                  <w:rPr>
                    <w:noProof/>
                  </w:rPr>
                  <w:t>- 39 -</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6E6E" w:rsidRDefault="00077166">
      <w:r>
        <w:separator/>
      </w:r>
    </w:p>
  </w:footnote>
  <w:footnote w:type="continuationSeparator" w:id="0">
    <w:p w:rsidR="00836E6E" w:rsidRDefault="000771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077166">
    <w:pPr>
      <w:pStyle w:val="a6"/>
      <w:pBdr>
        <w:bottom w:val="single" w:sz="4" w:space="1" w:color="000000"/>
      </w:pBdr>
      <w:jc w:val="both"/>
      <w:rPr>
        <w:lang w:val="en-US"/>
      </w:rPr>
    </w:pPr>
    <w:r>
      <w:rPr>
        <w:rFonts w:hint="eastAsia"/>
        <w:lang w:val="en-US"/>
      </w:rPr>
      <w:t>常州市住房公积金管理中心</w:t>
    </w:r>
    <w:r>
      <w:t>2022</w:t>
    </w:r>
    <w:r>
      <w:t>年度部门决算公开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E6E" w:rsidRDefault="00836E6E">
    <w:pPr>
      <w:pStyle w:val="a6"/>
      <w:pBdr>
        <w:bottom w:val="none" w:sz="0" w:space="1"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0"/>
  <w:autoHyphenation/>
  <w:noPunctuationKerning/>
  <w:characterSpacingControl w:val="doNotCompress"/>
  <w:hdrShapeDefaults>
    <o:shapedefaults v:ext="edit" spidmax="5122"/>
    <o:shapelayout v:ext="edit">
      <o:idmap v:ext="edit" data="3,4"/>
    </o:shapelayout>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836E6E"/>
    <w:rsid w:val="DBEED555"/>
    <w:rsid w:val="00064984"/>
    <w:rsid w:val="00071789"/>
    <w:rsid w:val="00077166"/>
    <w:rsid w:val="000C024B"/>
    <w:rsid w:val="000F12AB"/>
    <w:rsid w:val="001C31F9"/>
    <w:rsid w:val="002E63B1"/>
    <w:rsid w:val="00407CA7"/>
    <w:rsid w:val="00413AD8"/>
    <w:rsid w:val="004C0647"/>
    <w:rsid w:val="00671ED7"/>
    <w:rsid w:val="00672164"/>
    <w:rsid w:val="006732F1"/>
    <w:rsid w:val="007C0F2D"/>
    <w:rsid w:val="008322BB"/>
    <w:rsid w:val="00836E6E"/>
    <w:rsid w:val="00867423"/>
    <w:rsid w:val="008B5B05"/>
    <w:rsid w:val="009965EA"/>
    <w:rsid w:val="00A6752E"/>
    <w:rsid w:val="00B92181"/>
    <w:rsid w:val="00BD7F33"/>
    <w:rsid w:val="00C15920"/>
    <w:rsid w:val="00C82582"/>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252C7"/>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345F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386236"/>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9B3721"/>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35B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00E6E"/>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5E5CA6"/>
    <w:rsid w:val="6E7C11B5"/>
    <w:rsid w:val="6E7C32EF"/>
    <w:rsid w:val="6E7F556F"/>
    <w:rsid w:val="6E997C25"/>
    <w:rsid w:val="6E9F07E1"/>
    <w:rsid w:val="6EA14A30"/>
    <w:rsid w:val="6EA42846"/>
    <w:rsid w:val="6EB6105A"/>
    <w:rsid w:val="6EBA00D3"/>
    <w:rsid w:val="6EBD1212"/>
    <w:rsid w:val="6EC629FF"/>
    <w:rsid w:val="6EC7282F"/>
    <w:rsid w:val="6EC922AC"/>
    <w:rsid w:val="6ED21161"/>
    <w:rsid w:val="6F04413C"/>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5"/>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pPr>
      <w:ind w:left="-40"/>
      <w:outlineLvl w:val="0"/>
    </w:pPr>
    <w:rPr>
      <w:sz w:val="52"/>
      <w:szCs w:val="52"/>
    </w:rPr>
  </w:style>
  <w:style w:type="paragraph" w:styleId="2">
    <w:name w:val="heading 2"/>
    <w:basedOn w:val="a"/>
    <w:next w:val="a"/>
    <w:uiPriority w:val="1"/>
    <w:qFormat/>
    <w:pPr>
      <w:ind w:right="18"/>
      <w:jc w:val="center"/>
      <w:outlineLvl w:val="1"/>
    </w:pPr>
    <w:rPr>
      <w:sz w:val="44"/>
      <w:szCs w:val="44"/>
    </w:rPr>
  </w:style>
  <w:style w:type="paragraph" w:styleId="3">
    <w:name w:val="heading 3"/>
    <w:basedOn w:val="a"/>
    <w:next w:val="a"/>
    <w:uiPriority w:val="1"/>
    <w:qFormat/>
    <w:pPr>
      <w:ind w:left="1"/>
      <w:jc w:val="center"/>
      <w:outlineLvl w:val="2"/>
    </w:pPr>
    <w:rPr>
      <w:sz w:val="40"/>
      <w:szCs w:val="40"/>
    </w:rPr>
  </w:style>
  <w:style w:type="paragraph" w:styleId="4">
    <w:name w:val="heading 4"/>
    <w:basedOn w:val="a"/>
    <w:next w:val="a"/>
    <w:uiPriority w:val="1"/>
    <w:qFormat/>
    <w:pPr>
      <w:jc w:val="center"/>
      <w:outlineLvl w:val="3"/>
    </w:pPr>
    <w:rPr>
      <w:sz w:val="36"/>
      <w:szCs w:val="36"/>
    </w:rPr>
  </w:style>
  <w:style w:type="paragraph" w:styleId="5">
    <w:name w:val="heading 5"/>
    <w:basedOn w:val="a"/>
    <w:next w:val="a"/>
    <w:uiPriority w:val="1"/>
    <w:qFormat/>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uppressLineNumbers/>
      <w:spacing w:before="120" w:after="120"/>
    </w:pPr>
    <w:rPr>
      <w:i/>
      <w:iCs/>
      <w:sz w:val="24"/>
      <w:szCs w:val="24"/>
    </w:rPr>
  </w:style>
  <w:style w:type="paragraph" w:styleId="a4">
    <w:name w:val="Body Text"/>
    <w:basedOn w:val="a"/>
    <w:uiPriority w:val="1"/>
    <w:qFormat/>
    <w:rPr>
      <w:sz w:val="32"/>
      <w:szCs w:val="32"/>
    </w:rPr>
  </w:style>
  <w:style w:type="paragraph" w:styleId="a5">
    <w:name w:val="footer"/>
    <w:basedOn w:val="a"/>
    <w:qFormat/>
    <w:pPr>
      <w:tabs>
        <w:tab w:val="center" w:pos="4153"/>
        <w:tab w:val="right" w:pos="8306"/>
      </w:tabs>
      <w:snapToGrid w:val="0"/>
    </w:pPr>
    <w:rPr>
      <w:sz w:val="18"/>
      <w:szCs w:val="18"/>
    </w:rPr>
  </w:style>
  <w:style w:type="paragraph" w:styleId="a6">
    <w:name w:val="header"/>
    <w:basedOn w:val="a"/>
    <w:qFormat/>
    <w:pPr>
      <w:pBdr>
        <w:bottom w:val="single" w:sz="6" w:space="1" w:color="000000"/>
      </w:pBdr>
      <w:tabs>
        <w:tab w:val="center" w:pos="4153"/>
        <w:tab w:val="right" w:pos="8306"/>
      </w:tabs>
      <w:snapToGrid w:val="0"/>
      <w:jc w:val="center"/>
    </w:pPr>
    <w:rPr>
      <w:sz w:val="18"/>
      <w:szCs w:val="18"/>
    </w:rPr>
  </w:style>
  <w:style w:type="paragraph" w:styleId="a7">
    <w:name w:val="List"/>
    <w:basedOn w:val="a4"/>
    <w:qFormat/>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style>
  <w:style w:type="character" w:customStyle="1" w:styleId="aa">
    <w:name w:val="页眉 字符"/>
    <w:basedOn w:val="a0"/>
    <w:qFormat/>
    <w:rPr>
      <w:rFonts w:ascii="Arial Unicode MS" w:eastAsia="Arial Unicode MS" w:hAnsi="Arial Unicode MS" w:cs="Arial Unicode MS"/>
      <w:sz w:val="18"/>
      <w:szCs w:val="18"/>
      <w:lang w:val="zh-CN" w:bidi="zh-CN"/>
    </w:rPr>
  </w:style>
  <w:style w:type="character" w:customStyle="1" w:styleId="ab">
    <w:name w:val="页脚 字符"/>
    <w:basedOn w:val="a0"/>
    <w:qFormat/>
    <w:rPr>
      <w:rFonts w:ascii="Arial Unicode MS" w:eastAsia="Arial Unicode MS" w:hAnsi="Arial Unicode MS" w:cs="Arial Unicode MS"/>
      <w:sz w:val="18"/>
      <w:szCs w:val="18"/>
      <w:lang w:val="zh-CN" w:bidi="zh-CN"/>
    </w:rPr>
  </w:style>
  <w:style w:type="paragraph" w:customStyle="1" w:styleId="ac">
    <w:name w:val="标题样式"/>
    <w:basedOn w:val="a"/>
    <w:next w:val="a4"/>
    <w:qFormat/>
    <w:pPr>
      <w:keepNext/>
      <w:spacing w:before="240" w:after="120"/>
    </w:pPr>
    <w:rPr>
      <w:rFonts w:ascii="Liberation Sans" w:hAnsi="Liberation Sans"/>
      <w:sz w:val="28"/>
      <w:szCs w:val="28"/>
    </w:rPr>
  </w:style>
  <w:style w:type="paragraph" w:customStyle="1" w:styleId="ad">
    <w:name w:val="索引"/>
    <w:basedOn w:val="a"/>
    <w:qFormat/>
    <w:pPr>
      <w:suppressLineNumbers/>
    </w:pPr>
  </w:style>
  <w:style w:type="paragraph" w:customStyle="1" w:styleId="ae">
    <w:name w:val="页眉与页脚"/>
    <w:basedOn w:val="a"/>
    <w:qFormat/>
  </w:style>
  <w:style w:type="paragraph" w:customStyle="1" w:styleId="10">
    <w:name w:val="列出段落1"/>
    <w:basedOn w:val="a"/>
    <w:uiPriority w:val="1"/>
    <w:qFormat/>
    <w:pPr>
      <w:ind w:left="2039" w:hanging="782"/>
    </w:pPr>
  </w:style>
  <w:style w:type="paragraph" w:customStyle="1" w:styleId="TableParagraph">
    <w:name w:val="Table Paragraph"/>
    <w:basedOn w:val="a"/>
    <w:uiPriority w:val="1"/>
    <w:qFormat/>
    <w:rPr>
      <w:rFonts w:ascii="宋体" w:eastAsia="宋体" w:hAnsi="宋体" w:cs="宋体"/>
    </w:rPr>
  </w:style>
  <w:style w:type="paragraph" w:customStyle="1" w:styleId="af">
    <w:name w:val="表格内容"/>
    <w:basedOn w:val="a"/>
    <w:qFormat/>
    <w:pPr>
      <w:suppressLineNumbers/>
    </w:pPr>
  </w:style>
  <w:style w:type="paragraph" w:customStyle="1" w:styleId="af0">
    <w:name w:val="表格标题"/>
    <w:basedOn w:val="af"/>
    <w:qFormat/>
    <w:pPr>
      <w:jc w:val="center"/>
    </w:pPr>
    <w:rPr>
      <w:b/>
      <w:bCs/>
    </w:rPr>
  </w:style>
  <w:style w:type="paragraph" w:customStyle="1" w:styleId="af1">
    <w:name w:val="预格式化的文本"/>
    <w:basedOn w:val="a"/>
    <w:qFormat/>
    <w:rPr>
      <w:rFonts w:ascii="Liberation Mono" w:eastAsia="新宋体" w:hAnsi="Liberation Mono" w:cs="Liberation Mono"/>
      <w:sz w:val="20"/>
      <w:szCs w:val="20"/>
    </w:rPr>
  </w:style>
  <w:style w:type="table" w:customStyle="1" w:styleId="TableNormal">
    <w:name w:val="Table Normal"/>
    <w:uiPriority w:val="2"/>
    <w:unhideWhenUsed/>
    <w:qFormat/>
    <w:tblPr>
      <w:tblCellMar>
        <w:top w:w="0" w:type="dxa"/>
        <w:left w:w="0" w:type="dxa"/>
        <w:bottom w:w="0" w:type="dxa"/>
        <w:right w:w="0" w:type="dxa"/>
      </w:tblCellMar>
    </w:tblPr>
  </w:style>
  <w:style w:type="paragraph" w:styleId="af2">
    <w:name w:val="Balloon Text"/>
    <w:basedOn w:val="a"/>
    <w:link w:val="Char"/>
    <w:rsid w:val="00077166"/>
    <w:rPr>
      <w:sz w:val="18"/>
      <w:szCs w:val="18"/>
    </w:rPr>
  </w:style>
  <w:style w:type="character" w:customStyle="1" w:styleId="Char">
    <w:name w:val="批注框文本 Char"/>
    <w:basedOn w:val="a0"/>
    <w:link w:val="af2"/>
    <w:rsid w:val="00077166"/>
    <w:rPr>
      <w:rFonts w:ascii="Arial Unicode MS" w:eastAsia="Arial Unicode MS" w:hAnsi="Arial Unicode MS" w:cs="Arial Unicode MS"/>
      <w:sz w:val="18"/>
      <w:szCs w:val="18"/>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footer" Target="footer9.xml"/><Relationship Id="rId3" Type="http://schemas.microsoft.com/office/2007/relationships/stylesWithEffects" Target="stylesWithEffects.xml"/><Relationship Id="rId21" Type="http://schemas.openxmlformats.org/officeDocument/2006/relationships/footer" Target="footer12.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40</Pages>
  <Words>11967</Words>
  <Characters>6579</Characters>
  <Application>Microsoft Office Word</Application>
  <DocSecurity>0</DocSecurity>
  <Lines>54</Lines>
  <Paragraphs>37</Paragraphs>
  <ScaleCrop>false</ScaleCrop>
  <Company/>
  <LinksUpToDate>false</LinksUpToDate>
  <CharactersWithSpaces>18509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Administrator</cp:lastModifiedBy>
  <cp:revision>176</cp:revision>
  <cp:lastPrinted>2023-08-03T09:06:00Z</cp:lastPrinted>
  <dcterms:created xsi:type="dcterms:W3CDTF">2021-04-16T03:22:00Z</dcterms:created>
  <dcterms:modified xsi:type="dcterms:W3CDTF">2023-08-03T09:11:00Z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2052-11.1.0.12763</vt:lpwstr>
  </property>
  <property fmtid="{D5CDD505-2E9C-101B-9397-08002B2CF9AE}" pid="6" name="LastSaved">
    <vt:filetime>2021-04-15T00:00:00Z</vt:filetime>
  </property>
</Properties>
</file>