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650349">
        <w:trPr>
          <w:trHeight w:val="3592"/>
        </w:trPr>
        <w:tc>
          <w:tcPr>
            <w:tcW w:w="10402" w:type="dxa"/>
            <w:tcBorders>
              <w:top w:val="nil"/>
              <w:left w:val="nil"/>
              <w:bottom w:val="nil"/>
              <w:right w:val="nil"/>
            </w:tcBorders>
          </w:tcPr>
          <w:p w:rsidR="00650349" w:rsidRDefault="00650349">
            <w:pPr>
              <w:pStyle w:val="a4"/>
              <w:spacing w:line="360" w:lineRule="auto"/>
              <w:rPr>
                <w:rFonts w:ascii="仿宋" w:eastAsia="仿宋" w:hAnsi="仿宋" w:cs="仿宋"/>
                <w:b/>
                <w:bCs/>
                <w:color w:val="FF0000"/>
                <w:sz w:val="22"/>
                <w:szCs w:val="22"/>
              </w:rPr>
            </w:pPr>
          </w:p>
        </w:tc>
      </w:tr>
      <w:tr w:rsidR="00650349">
        <w:trPr>
          <w:trHeight w:val="4945"/>
        </w:trPr>
        <w:tc>
          <w:tcPr>
            <w:tcW w:w="10402" w:type="dxa"/>
            <w:tcBorders>
              <w:top w:val="nil"/>
              <w:left w:val="nil"/>
              <w:bottom w:val="nil"/>
              <w:right w:val="nil"/>
            </w:tcBorders>
          </w:tcPr>
          <w:p w:rsidR="00650349" w:rsidRDefault="00AA3775">
            <w:pPr>
              <w:ind w:rightChars="129" w:right="284"/>
              <w:jc w:val="center"/>
              <w:rPr>
                <w:rFonts w:ascii="宋体" w:eastAsia="宋体" w:hAnsi="宋体" w:cs="宋体"/>
                <w:b/>
                <w:bCs/>
                <w:sz w:val="52"/>
                <w:szCs w:val="52"/>
                <w:lang w:val="en-US"/>
              </w:rPr>
            </w:pPr>
            <w:r>
              <w:rPr>
                <w:rFonts w:ascii="宋体" w:eastAsia="宋体" w:hAnsi="宋体" w:cs="宋体"/>
                <w:b/>
                <w:sz w:val="52"/>
              </w:rPr>
              <w:t>2022</w:t>
            </w:r>
            <w:r>
              <w:rPr>
                <w:rFonts w:ascii="宋体" w:eastAsia="宋体" w:hAnsi="宋体" w:cs="宋体"/>
                <w:b/>
                <w:sz w:val="52"/>
              </w:rPr>
              <w:t>年度</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常州市水资源服务中心</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单位决算公开</w:t>
            </w:r>
          </w:p>
        </w:tc>
      </w:tr>
    </w:tbl>
    <w:p w:rsidR="00650349" w:rsidRDefault="00650349">
      <w:pPr>
        <w:ind w:rightChars="129" w:right="284"/>
        <w:jc w:val="both"/>
        <w:rPr>
          <w:rFonts w:ascii="宋体" w:eastAsia="宋体" w:hAnsi="宋体" w:cs="宋体"/>
          <w:b/>
          <w:bCs/>
          <w:sz w:val="52"/>
          <w:szCs w:val="52"/>
        </w:rPr>
        <w:sectPr w:rsidR="00650349">
          <w:headerReference w:type="even" r:id="rId7"/>
          <w:headerReference w:type="default" r:id="rId8"/>
          <w:footerReference w:type="even" r:id="rId9"/>
          <w:footerReference w:type="default" r:id="rId10"/>
          <w:headerReference w:type="first" r:id="rId11"/>
          <w:footerReference w:type="first" r:id="rId12"/>
          <w:pgSz w:w="11906" w:h="16838"/>
          <w:pgMar w:top="1580" w:right="700" w:bottom="770" w:left="1020" w:header="170" w:footer="280" w:gutter="0"/>
          <w:cols w:space="720"/>
          <w:formProt w:val="0"/>
          <w:titlePg/>
          <w:docGrid w:linePitch="100"/>
        </w:sectPr>
      </w:pPr>
    </w:p>
    <w:p w:rsidR="00650349" w:rsidRDefault="00650349">
      <w:pPr>
        <w:pStyle w:val="a4"/>
        <w:spacing w:before="4"/>
        <w:rPr>
          <w:rFonts w:ascii="华文仿宋" w:eastAsia="华文仿宋" w:hAnsi="华文仿宋" w:cs="仿宋"/>
          <w:sz w:val="10"/>
        </w:rPr>
      </w:pPr>
    </w:p>
    <w:p w:rsidR="00650349" w:rsidRDefault="00AA3775">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650349" w:rsidRDefault="00650349">
      <w:pPr>
        <w:pStyle w:val="a4"/>
        <w:spacing w:before="7"/>
        <w:rPr>
          <w:rFonts w:ascii="仿宋" w:eastAsia="仿宋" w:hAnsi="仿宋" w:cs="仿宋"/>
          <w:sz w:val="27"/>
        </w:rPr>
      </w:pPr>
    </w:p>
    <w:p w:rsidR="00650349" w:rsidRDefault="00AA3775">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单位</w:t>
      </w:r>
      <w:r>
        <w:rPr>
          <w:rFonts w:ascii="黑体" w:eastAsia="黑体" w:hAnsi="黑体" w:cs="黑体" w:hint="eastAsia"/>
        </w:rPr>
        <w:t>概况</w:t>
      </w:r>
    </w:p>
    <w:p w:rsidR="00650349" w:rsidRDefault="00AA3775">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650349" w:rsidRDefault="00AA3775">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机构设置及决算单位构成情况</w:t>
      </w:r>
    </w:p>
    <w:p w:rsidR="00650349" w:rsidRDefault="00AA3775">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w:t>
      </w:r>
      <w:r>
        <w:rPr>
          <w:rFonts w:ascii="仿宋" w:eastAsia="仿宋" w:hAnsi="仿宋" w:cs="仿宋" w:hint="eastAsia"/>
          <w:lang w:val="en-US"/>
        </w:rPr>
        <w:t>2</w:t>
      </w:r>
      <w:r>
        <w:rPr>
          <w:rFonts w:ascii="仿宋" w:eastAsia="仿宋" w:hAnsi="仿宋" w:cs="仿宋" w:hint="eastAsia"/>
        </w:rPr>
        <w:t>年度主要工作完成情况</w:t>
      </w:r>
    </w:p>
    <w:p w:rsidR="00650349" w:rsidRDefault="00AA3775">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2022</w:t>
      </w:r>
      <w:r>
        <w:rPr>
          <w:rFonts w:ascii="黑体" w:eastAsia="黑体" w:hAnsi="黑体" w:cs="黑体" w:hint="eastAsia"/>
          <w:lang w:val="en-US"/>
        </w:rPr>
        <w:t>年度</w:t>
      </w:r>
      <w:r>
        <w:rPr>
          <w:rFonts w:ascii="黑体" w:eastAsia="黑体" w:hAnsi="黑体" w:cs="黑体"/>
        </w:rPr>
        <w:t>单位决算表</w:t>
      </w:r>
    </w:p>
    <w:p w:rsidR="00650349" w:rsidRDefault="00AA3775">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650349" w:rsidRDefault="00AA3775">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650349" w:rsidRDefault="00AA3775">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650349" w:rsidRDefault="00AA3775">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650349" w:rsidRDefault="00AA3775">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650349" w:rsidRDefault="00AA3775">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p>
    <w:p w:rsidR="00650349" w:rsidRDefault="00AA3775">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七、一般公共预算支出决算表（功能科目）</w:t>
      </w:r>
    </w:p>
    <w:p w:rsidR="00650349" w:rsidRDefault="00AA3775">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650349" w:rsidRDefault="00AA3775">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财政拨款“三公”经费、会议费和培训费支出决算表</w:t>
      </w:r>
    </w:p>
    <w:p w:rsidR="00650349" w:rsidRDefault="00AA3775">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650349" w:rsidRDefault="00AA3775">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650349" w:rsidRDefault="00AA3775">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650349" w:rsidRDefault="00AA3775">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650349" w:rsidRDefault="00AA3775">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2022</w:t>
      </w:r>
      <w:r>
        <w:rPr>
          <w:rFonts w:ascii="黑体" w:eastAsia="黑体" w:hAnsi="黑体" w:cs="黑体" w:hint="eastAsia"/>
          <w:lang w:val="en-US"/>
        </w:rPr>
        <w:t>年度</w:t>
      </w:r>
      <w:r>
        <w:rPr>
          <w:rFonts w:ascii="黑体" w:eastAsia="黑体" w:hAnsi="黑体" w:cs="黑体"/>
        </w:rPr>
        <w:t>单位决算情况说明</w:t>
      </w:r>
    </w:p>
    <w:p w:rsidR="00650349" w:rsidRDefault="00AA3775">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650349" w:rsidRDefault="00650349">
      <w:pPr>
        <w:pStyle w:val="a4"/>
        <w:spacing w:line="235" w:lineRule="auto"/>
        <w:ind w:leftChars="300" w:left="669" w:right="2414" w:hanging="9"/>
        <w:jc w:val="both"/>
        <w:rPr>
          <w:rFonts w:ascii="仿宋" w:eastAsia="仿宋" w:hAnsi="仿宋" w:cs="仿宋"/>
        </w:rPr>
        <w:sectPr w:rsidR="00650349">
          <w:footerReference w:type="default" r:id="rId13"/>
          <w:pgSz w:w="11906" w:h="16838"/>
          <w:pgMar w:top="1580" w:right="700" w:bottom="770" w:left="1020" w:header="283" w:footer="280" w:gutter="0"/>
          <w:pgNumType w:fmt="numberInDash" w:start="1"/>
          <w:cols w:space="720"/>
          <w:formProt w:val="0"/>
          <w:docGrid w:linePitch="100"/>
        </w:sectPr>
      </w:pPr>
    </w:p>
    <w:p w:rsidR="00650349" w:rsidRDefault="00650349">
      <w:pPr>
        <w:pStyle w:val="a4"/>
        <w:spacing w:before="1"/>
        <w:rPr>
          <w:rFonts w:ascii="华文仿宋" w:eastAsia="华文仿宋" w:hAnsi="华文仿宋" w:cs="仿宋"/>
          <w:sz w:val="14"/>
        </w:rPr>
      </w:pPr>
    </w:p>
    <w:p w:rsidR="00650349" w:rsidRDefault="00AA3775">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单位概况</w:t>
      </w:r>
    </w:p>
    <w:p w:rsidR="00650349" w:rsidRDefault="00650349">
      <w:pPr>
        <w:ind w:rightChars="229" w:right="504"/>
        <w:jc w:val="both"/>
      </w:pPr>
    </w:p>
    <w:p w:rsidR="00650349" w:rsidRDefault="00AA3775">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（一）承担节水型社会建设的具体实施工作和节约用水日常工作。</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（二）协助做好水资源管理工作，承担城区水资源费和水利工程水费征收的具体事务性工作。</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（三）具体承担全市水利信息化的建设和日常管理工作。</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（四）承办上级交办的其他任务。</w:t>
      </w:r>
    </w:p>
    <w:p w:rsidR="00650349" w:rsidRDefault="00AA3775">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单位</w:t>
      </w:r>
      <w:r>
        <w:rPr>
          <w:rFonts w:ascii="黑体" w:eastAsia="黑体" w:hAnsi="黑体" w:cs="黑体" w:hint="eastAsia"/>
        </w:rPr>
        <w:t>机构设置及决算单位构成情况</w:t>
      </w:r>
    </w:p>
    <w:p w:rsidR="00650349" w:rsidRDefault="00AA3775">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本单位内设机构包括综合管理科、节水管理科、征收管理科、信息管理科。本单位无下属单位。</w:t>
      </w:r>
    </w:p>
    <w:p w:rsidR="00650349" w:rsidRDefault="00AA3775">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2022</w:t>
      </w:r>
      <w:r>
        <w:rPr>
          <w:rFonts w:ascii="黑体" w:eastAsia="黑体" w:hAnsi="黑体" w:cs="黑体" w:hint="eastAsia"/>
        </w:rPr>
        <w:t>年度主要工作完成情况</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今年以来，市水资源服务中心在局党组的正确领导下，以习近平新时代中国特色社会主义思想为指引，竭力提升党建工作水平，大力开展全民节水攻坚突破行动，全力推进水利网络安全和信息化建设，着力实施计量监管和规费征收，全面完成或超额完成年度各项目标任务。</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2022</w:t>
      </w:r>
      <w:r>
        <w:rPr>
          <w:rFonts w:ascii="仿宋" w:eastAsia="仿宋" w:hAnsi="仿宋" w:cs="仿宋"/>
        </w:rPr>
        <w:t>年，印发了《常州市</w:t>
      </w:r>
      <w:r>
        <w:rPr>
          <w:rFonts w:ascii="仿宋" w:eastAsia="仿宋" w:hAnsi="仿宋" w:cs="仿宋"/>
        </w:rPr>
        <w:t>“</w:t>
      </w:r>
      <w:r>
        <w:rPr>
          <w:rFonts w:ascii="仿宋" w:eastAsia="仿宋" w:hAnsi="仿宋" w:cs="仿宋"/>
        </w:rPr>
        <w:t>十四五</w:t>
      </w:r>
      <w:r>
        <w:rPr>
          <w:rFonts w:ascii="仿宋" w:eastAsia="仿宋" w:hAnsi="仿宋" w:cs="仿宋"/>
        </w:rPr>
        <w:t>”</w:t>
      </w:r>
      <w:r>
        <w:rPr>
          <w:rFonts w:ascii="仿宋" w:eastAsia="仿宋" w:hAnsi="仿宋" w:cs="仿宋"/>
        </w:rPr>
        <w:t>节水型社会建设规划》《常州市农业、林牧渔业、工业、生活和服务业用水定额（修订）》；实现了国家级县域节水型社会达标建设全域覆盖；创新完成全省首个高标准节水型乡镇建设；全年共征收规费</w:t>
      </w:r>
      <w:r>
        <w:rPr>
          <w:rFonts w:ascii="仿宋" w:eastAsia="仿宋" w:hAnsi="仿宋" w:cs="仿宋"/>
        </w:rPr>
        <w:t>4447.51</w:t>
      </w:r>
      <w:r>
        <w:rPr>
          <w:rFonts w:ascii="仿宋" w:eastAsia="仿宋" w:hAnsi="仿宋" w:cs="仿宋"/>
        </w:rPr>
        <w:t>万元；数字孪生滆湖项目成功入选水利部数字孪</w:t>
      </w:r>
      <w:r>
        <w:rPr>
          <w:rFonts w:ascii="仿宋" w:eastAsia="仿宋" w:hAnsi="仿宋" w:cs="仿宋"/>
        </w:rPr>
        <w:t>生流域先试先行</w:t>
      </w:r>
      <w:r>
        <w:rPr>
          <w:rFonts w:ascii="仿宋" w:eastAsia="仿宋" w:hAnsi="仿宋" w:cs="仿宋"/>
        </w:rPr>
        <w:lastRenderedPageBreak/>
        <w:t>项目</w:t>
      </w:r>
      <w:r>
        <w:rPr>
          <w:rFonts w:ascii="仿宋" w:eastAsia="仿宋" w:hAnsi="仿宋" w:cs="仿宋"/>
        </w:rPr>
        <w:t>--</w:t>
      </w:r>
      <w:r>
        <w:rPr>
          <w:rFonts w:ascii="仿宋" w:eastAsia="仿宋" w:hAnsi="仿宋" w:cs="仿宋"/>
        </w:rPr>
        <w:t>江苏太湖地区典型水网工程。</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一、强化党建引领，支部建设提质升级</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一是强化组织建设。深入学习贯彻习近平新时代中国特色社会主义思想和</w:t>
      </w:r>
      <w:r w:rsidR="00FA3945">
        <w:rPr>
          <w:rFonts w:ascii="仿宋" w:eastAsia="仿宋" w:hAnsi="仿宋" w:cs="仿宋"/>
        </w:rPr>
        <w:t>党的二十大精神</w:t>
      </w:r>
      <w:r>
        <w:rPr>
          <w:rFonts w:ascii="仿宋" w:eastAsia="仿宋" w:hAnsi="仿宋" w:cs="仿宋"/>
        </w:rPr>
        <w:t>，采取书记领学、专题辅导、研讨交流等方式开展集中学习</w:t>
      </w:r>
      <w:r>
        <w:rPr>
          <w:rFonts w:ascii="仿宋" w:eastAsia="仿宋" w:hAnsi="仿宋" w:cs="仿宋"/>
        </w:rPr>
        <w:t>18</w:t>
      </w:r>
      <w:r>
        <w:rPr>
          <w:rFonts w:ascii="仿宋" w:eastAsia="仿宋" w:hAnsi="仿宋" w:cs="仿宋"/>
        </w:rPr>
        <w:t>次；持续推进特色支部建设，开展</w:t>
      </w:r>
      <w:r>
        <w:rPr>
          <w:rFonts w:ascii="仿宋" w:eastAsia="仿宋" w:hAnsi="仿宋" w:cs="仿宋"/>
        </w:rPr>
        <w:t>“</w:t>
      </w:r>
      <w:r>
        <w:rPr>
          <w:rFonts w:ascii="仿宋" w:eastAsia="仿宋" w:hAnsi="仿宋" w:cs="仿宋"/>
        </w:rPr>
        <w:t>节水红盟</w:t>
      </w:r>
      <w:r>
        <w:rPr>
          <w:rFonts w:ascii="仿宋" w:eastAsia="仿宋" w:hAnsi="仿宋" w:cs="仿宋"/>
        </w:rPr>
        <w:t>”</w:t>
      </w:r>
      <w:r>
        <w:rPr>
          <w:rFonts w:ascii="仿宋" w:eastAsia="仿宋" w:hAnsi="仿宋" w:cs="仿宋"/>
        </w:rPr>
        <w:t>党建品牌支部结对共建</w:t>
      </w:r>
      <w:r>
        <w:rPr>
          <w:rFonts w:ascii="仿宋" w:eastAsia="仿宋" w:hAnsi="仿宋" w:cs="仿宋"/>
        </w:rPr>
        <w:t>4</w:t>
      </w:r>
      <w:r>
        <w:rPr>
          <w:rFonts w:ascii="仿宋" w:eastAsia="仿宋" w:hAnsi="仿宋" w:cs="仿宋"/>
        </w:rPr>
        <w:t>家；举办主题党日活动</w:t>
      </w:r>
      <w:r>
        <w:rPr>
          <w:rFonts w:ascii="仿宋" w:eastAsia="仿宋" w:hAnsi="仿宋" w:cs="仿宋"/>
        </w:rPr>
        <w:t>15</w:t>
      </w:r>
      <w:r>
        <w:rPr>
          <w:rFonts w:ascii="仿宋" w:eastAsia="仿宋" w:hAnsi="仿宋" w:cs="仿宋"/>
        </w:rPr>
        <w:t>次、中心小课堂</w:t>
      </w:r>
      <w:r>
        <w:rPr>
          <w:rFonts w:ascii="仿宋" w:eastAsia="仿宋" w:hAnsi="仿宋" w:cs="仿宋"/>
        </w:rPr>
        <w:t>4</w:t>
      </w:r>
      <w:r>
        <w:rPr>
          <w:rFonts w:ascii="仿宋" w:eastAsia="仿宋" w:hAnsi="仿宋" w:cs="仿宋"/>
        </w:rPr>
        <w:t>次、道德讲堂</w:t>
      </w:r>
      <w:r>
        <w:rPr>
          <w:rFonts w:ascii="仿宋" w:eastAsia="仿宋" w:hAnsi="仿宋" w:cs="仿宋"/>
        </w:rPr>
        <w:t>1</w:t>
      </w:r>
      <w:r>
        <w:rPr>
          <w:rFonts w:ascii="仿宋" w:eastAsia="仿宋" w:hAnsi="仿宋" w:cs="仿宋"/>
        </w:rPr>
        <w:t>次，承办市水利系统青年讲堂</w:t>
      </w:r>
      <w:r>
        <w:rPr>
          <w:rFonts w:ascii="仿宋" w:eastAsia="仿宋" w:hAnsi="仿宋" w:cs="仿宋"/>
        </w:rPr>
        <w:t>1</w:t>
      </w:r>
      <w:r>
        <w:rPr>
          <w:rFonts w:ascii="仿宋" w:eastAsia="仿宋" w:hAnsi="仿宋" w:cs="仿宋"/>
        </w:rPr>
        <w:t>次；组织党员干部参与疫情防控志愿服务</w:t>
      </w:r>
      <w:r>
        <w:rPr>
          <w:rFonts w:ascii="仿宋" w:eastAsia="仿宋" w:hAnsi="仿宋" w:cs="仿宋"/>
        </w:rPr>
        <w:t>66</w:t>
      </w:r>
      <w:r>
        <w:rPr>
          <w:rFonts w:ascii="仿宋" w:eastAsia="仿宋" w:hAnsi="仿宋" w:cs="仿宋"/>
        </w:rPr>
        <w:t>人次。二是严肃党内生活。持续强化</w:t>
      </w:r>
      <w:r>
        <w:rPr>
          <w:rFonts w:ascii="仿宋" w:eastAsia="仿宋" w:hAnsi="仿宋" w:cs="仿宋"/>
        </w:rPr>
        <w:t>“</w:t>
      </w:r>
      <w:r>
        <w:rPr>
          <w:rFonts w:ascii="仿宋" w:eastAsia="仿宋" w:hAnsi="仿宋" w:cs="仿宋"/>
        </w:rPr>
        <w:t>一岗双责</w:t>
      </w:r>
      <w:r>
        <w:rPr>
          <w:rFonts w:ascii="仿宋" w:eastAsia="仿宋" w:hAnsi="仿宋" w:cs="仿宋"/>
        </w:rPr>
        <w:t>”</w:t>
      </w:r>
      <w:r>
        <w:rPr>
          <w:rFonts w:ascii="仿宋" w:eastAsia="仿宋" w:hAnsi="仿宋" w:cs="仿宋"/>
        </w:rPr>
        <w:t>工作职责，扎实推进党建主体责任落实落细；严格落实</w:t>
      </w:r>
      <w:r>
        <w:rPr>
          <w:rFonts w:ascii="仿宋" w:eastAsia="仿宋" w:hAnsi="仿宋" w:cs="仿宋"/>
        </w:rPr>
        <w:t>“</w:t>
      </w:r>
      <w:r>
        <w:rPr>
          <w:rFonts w:ascii="仿宋" w:eastAsia="仿宋" w:hAnsi="仿宋" w:cs="仿宋"/>
        </w:rPr>
        <w:t>三会一课</w:t>
      </w:r>
      <w:r>
        <w:rPr>
          <w:rFonts w:ascii="仿宋" w:eastAsia="仿宋" w:hAnsi="仿宋" w:cs="仿宋"/>
        </w:rPr>
        <w:t>”</w:t>
      </w:r>
      <w:r>
        <w:rPr>
          <w:rFonts w:ascii="仿宋" w:eastAsia="仿宋" w:hAnsi="仿宋" w:cs="仿宋"/>
        </w:rPr>
        <w:t>制度，召开支委会</w:t>
      </w:r>
      <w:r>
        <w:rPr>
          <w:rFonts w:ascii="仿宋" w:eastAsia="仿宋" w:hAnsi="仿宋" w:cs="仿宋"/>
        </w:rPr>
        <w:t>12</w:t>
      </w:r>
      <w:r>
        <w:rPr>
          <w:rFonts w:ascii="仿宋" w:eastAsia="仿宋" w:hAnsi="仿宋" w:cs="仿宋"/>
        </w:rPr>
        <w:t>次、党员大会</w:t>
      </w:r>
      <w:r>
        <w:rPr>
          <w:rFonts w:ascii="仿宋" w:eastAsia="仿宋" w:hAnsi="仿宋" w:cs="仿宋"/>
        </w:rPr>
        <w:t>4</w:t>
      </w:r>
      <w:r>
        <w:rPr>
          <w:rFonts w:ascii="仿宋" w:eastAsia="仿宋" w:hAnsi="仿宋" w:cs="仿宋"/>
        </w:rPr>
        <w:t>次、组织生活会</w:t>
      </w:r>
      <w:r>
        <w:rPr>
          <w:rFonts w:ascii="仿宋" w:eastAsia="仿宋" w:hAnsi="仿宋" w:cs="仿宋"/>
        </w:rPr>
        <w:t>1</w:t>
      </w:r>
      <w:r>
        <w:rPr>
          <w:rFonts w:ascii="仿宋" w:eastAsia="仿宋" w:hAnsi="仿宋" w:cs="仿宋"/>
        </w:rPr>
        <w:t>次、党课</w:t>
      </w:r>
      <w:r>
        <w:rPr>
          <w:rFonts w:ascii="仿宋" w:eastAsia="仿宋" w:hAnsi="仿宋" w:cs="仿宋"/>
        </w:rPr>
        <w:t>5</w:t>
      </w:r>
      <w:r>
        <w:rPr>
          <w:rFonts w:ascii="仿宋" w:eastAsia="仿宋" w:hAnsi="仿宋" w:cs="仿宋"/>
        </w:rPr>
        <w:t>次、谈心谈话</w:t>
      </w:r>
      <w:r>
        <w:rPr>
          <w:rFonts w:ascii="仿宋" w:eastAsia="仿宋" w:hAnsi="仿宋" w:cs="仿宋"/>
        </w:rPr>
        <w:t>15</w:t>
      </w:r>
      <w:r>
        <w:rPr>
          <w:rFonts w:ascii="仿宋" w:eastAsia="仿宋" w:hAnsi="仿宋" w:cs="仿宋"/>
        </w:rPr>
        <w:t>人次；规范遵守决策议事制度，全年讨论决策三重一大事项</w:t>
      </w:r>
      <w:r>
        <w:rPr>
          <w:rFonts w:ascii="仿宋" w:eastAsia="仿宋" w:hAnsi="仿宋" w:cs="仿宋"/>
        </w:rPr>
        <w:t>21</w:t>
      </w:r>
      <w:r>
        <w:rPr>
          <w:rFonts w:ascii="仿宋" w:eastAsia="仿宋" w:hAnsi="仿宋" w:cs="仿宋"/>
        </w:rPr>
        <w:t>项。三是强化廉政教育。全年开展警示教育</w:t>
      </w:r>
      <w:r>
        <w:rPr>
          <w:rFonts w:ascii="仿宋" w:eastAsia="仿宋" w:hAnsi="仿宋" w:cs="仿宋"/>
        </w:rPr>
        <w:t>4</w:t>
      </w:r>
      <w:r>
        <w:rPr>
          <w:rFonts w:ascii="仿宋" w:eastAsia="仿宋" w:hAnsi="仿宋" w:cs="仿宋"/>
        </w:rPr>
        <w:t>次，梳理廉政风险点</w:t>
      </w:r>
      <w:r>
        <w:rPr>
          <w:rFonts w:ascii="仿宋" w:eastAsia="仿宋" w:hAnsi="仿宋" w:cs="仿宋"/>
        </w:rPr>
        <w:t>20</w:t>
      </w:r>
      <w:r>
        <w:rPr>
          <w:rFonts w:ascii="仿宋" w:eastAsia="仿宋" w:hAnsi="仿宋" w:cs="仿宋"/>
        </w:rPr>
        <w:t>个，制定防控措施</w:t>
      </w:r>
      <w:r>
        <w:rPr>
          <w:rFonts w:ascii="仿宋" w:eastAsia="仿宋" w:hAnsi="仿宋" w:cs="仿宋"/>
        </w:rPr>
        <w:t>24</w:t>
      </w:r>
      <w:r>
        <w:rPr>
          <w:rFonts w:ascii="仿宋" w:eastAsia="仿宋" w:hAnsi="仿宋" w:cs="仿宋"/>
        </w:rPr>
        <w:t>条；建立健全干部职工廉政档案；每月按时上报党风廉政月报及重大事项备案；全力配合巡察工作，根据所反馈的</w:t>
      </w:r>
      <w:r>
        <w:rPr>
          <w:rFonts w:ascii="仿宋" w:eastAsia="仿宋" w:hAnsi="仿宋" w:cs="仿宋"/>
        </w:rPr>
        <w:t>3</w:t>
      </w:r>
      <w:r>
        <w:rPr>
          <w:rFonts w:ascii="仿宋" w:eastAsia="仿宋" w:hAnsi="仿宋" w:cs="仿宋"/>
        </w:rPr>
        <w:t>条整改意见，制定</w:t>
      </w:r>
      <w:r>
        <w:rPr>
          <w:rFonts w:ascii="仿宋" w:eastAsia="仿宋" w:hAnsi="仿宋" w:cs="仿宋"/>
        </w:rPr>
        <w:t>5</w:t>
      </w:r>
      <w:r>
        <w:rPr>
          <w:rFonts w:ascii="仿宋" w:eastAsia="仿宋" w:hAnsi="仿宋" w:cs="仿宋"/>
        </w:rPr>
        <w:t>条整改措施，并全部整改到位。</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二、坚持节水优先，攻坚突破行动成效显著</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（一）健全制度标准体系</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一是联合市发改委、住建局等五部门出台《常州市</w:t>
      </w:r>
      <w:r>
        <w:rPr>
          <w:rFonts w:ascii="仿宋" w:eastAsia="仿宋" w:hAnsi="仿宋" w:cs="仿宋"/>
        </w:rPr>
        <w:t>“</w:t>
      </w:r>
      <w:r>
        <w:rPr>
          <w:rFonts w:ascii="仿宋" w:eastAsia="仿宋" w:hAnsi="仿宋" w:cs="仿宋"/>
        </w:rPr>
        <w:t>十四五</w:t>
      </w:r>
      <w:r>
        <w:rPr>
          <w:rFonts w:ascii="仿宋" w:eastAsia="仿宋" w:hAnsi="仿宋" w:cs="仿宋"/>
        </w:rPr>
        <w:t>”</w:t>
      </w:r>
      <w:r>
        <w:rPr>
          <w:rFonts w:ascii="仿宋" w:eastAsia="仿宋" w:hAnsi="仿宋" w:cs="仿宋"/>
        </w:rPr>
        <w:t>节水型社会建设规划》，突出</w:t>
      </w:r>
      <w:r>
        <w:rPr>
          <w:rFonts w:ascii="仿宋" w:eastAsia="仿宋" w:hAnsi="仿宋" w:cs="仿宋"/>
        </w:rPr>
        <w:t>5</w:t>
      </w:r>
      <w:r>
        <w:rPr>
          <w:rFonts w:ascii="仿宋" w:eastAsia="仿宋" w:hAnsi="仿宋" w:cs="仿宋"/>
        </w:rPr>
        <w:t>大重点领域节水，围绕</w:t>
      </w:r>
      <w:r>
        <w:rPr>
          <w:rFonts w:ascii="仿宋" w:eastAsia="仿宋" w:hAnsi="仿宋" w:cs="仿宋"/>
        </w:rPr>
        <w:t>6</w:t>
      </w:r>
      <w:r>
        <w:rPr>
          <w:rFonts w:ascii="仿宋" w:eastAsia="仿宋" w:hAnsi="仿宋" w:cs="仿宋"/>
        </w:rPr>
        <w:t>大重点任务提出</w:t>
      </w:r>
      <w:r>
        <w:rPr>
          <w:rFonts w:ascii="仿宋" w:eastAsia="仿宋" w:hAnsi="仿宋" w:cs="仿宋"/>
        </w:rPr>
        <w:t>17</w:t>
      </w:r>
      <w:r>
        <w:rPr>
          <w:rFonts w:ascii="仿宋" w:eastAsia="仿宋" w:hAnsi="仿宋" w:cs="仿宋"/>
        </w:rPr>
        <w:t>项具体措施。二是修订《常州市农业、林牧渔业、工业、生活和服务业用水定额》，内容涵盖</w:t>
      </w:r>
      <w:r>
        <w:rPr>
          <w:rFonts w:ascii="仿宋" w:eastAsia="仿宋" w:hAnsi="仿宋" w:cs="仿宋"/>
        </w:rPr>
        <w:t>173</w:t>
      </w:r>
      <w:r>
        <w:rPr>
          <w:rFonts w:ascii="仿宋" w:eastAsia="仿宋" w:hAnsi="仿宋" w:cs="仿宋"/>
        </w:rPr>
        <w:t>个行业中类、</w:t>
      </w:r>
      <w:r>
        <w:rPr>
          <w:rFonts w:ascii="仿宋" w:eastAsia="仿宋" w:hAnsi="仿宋" w:cs="仿宋"/>
        </w:rPr>
        <w:t>309</w:t>
      </w:r>
      <w:r>
        <w:rPr>
          <w:rFonts w:ascii="仿宋" w:eastAsia="仿宋" w:hAnsi="仿宋" w:cs="仿宋"/>
        </w:rPr>
        <w:t>个行业小类、</w:t>
      </w:r>
      <w:r>
        <w:rPr>
          <w:rFonts w:ascii="仿宋" w:eastAsia="仿宋" w:hAnsi="仿宋" w:cs="仿宋"/>
        </w:rPr>
        <w:t>581</w:t>
      </w:r>
      <w:r>
        <w:rPr>
          <w:rFonts w:ascii="仿宋" w:eastAsia="仿宋" w:hAnsi="仿宋" w:cs="仿宋"/>
        </w:rPr>
        <w:t>项产品。三是印发《</w:t>
      </w:r>
      <w:r>
        <w:rPr>
          <w:rFonts w:ascii="仿宋" w:eastAsia="仿宋" w:hAnsi="仿宋" w:cs="仿宋"/>
        </w:rPr>
        <w:t>2022</w:t>
      </w:r>
      <w:r>
        <w:rPr>
          <w:rFonts w:ascii="仿宋" w:eastAsia="仿宋" w:hAnsi="仿宋" w:cs="仿宋"/>
        </w:rPr>
        <w:t>年常州市全民</w:t>
      </w:r>
      <w:r>
        <w:rPr>
          <w:rFonts w:ascii="仿宋" w:eastAsia="仿宋" w:hAnsi="仿宋" w:cs="仿宋"/>
        </w:rPr>
        <w:lastRenderedPageBreak/>
        <w:t>节水攻坚突破行动方案》，编制《常州市高标准节水型乡镇建设评价体系》《常州市取用水户精细化工作手册》《常州市节水型载体长效管理指导意见》，有力推动全市节水工作标准化、规范化、精细化。</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（二）建立长效监管机制</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一是严格落实节水</w:t>
      </w:r>
      <w:r>
        <w:rPr>
          <w:rFonts w:ascii="仿宋" w:eastAsia="仿宋" w:hAnsi="仿宋" w:cs="仿宋"/>
        </w:rPr>
        <w:t>“</w:t>
      </w:r>
      <w:r>
        <w:rPr>
          <w:rFonts w:ascii="仿宋" w:eastAsia="仿宋" w:hAnsi="仿宋" w:cs="仿宋"/>
        </w:rPr>
        <w:t>三同时</w:t>
      </w:r>
      <w:r>
        <w:rPr>
          <w:rFonts w:ascii="仿宋" w:eastAsia="仿宋" w:hAnsi="仿宋" w:cs="仿宋"/>
        </w:rPr>
        <w:t>”</w:t>
      </w:r>
      <w:r>
        <w:rPr>
          <w:rFonts w:ascii="仿宋" w:eastAsia="仿宋" w:hAnsi="仿宋" w:cs="仿宋"/>
        </w:rPr>
        <w:t>、节水统计、节水评价等制度，编制《常州市规划和建设项目节水评价技术指南》，全年开展节水评价</w:t>
      </w:r>
      <w:r>
        <w:rPr>
          <w:rFonts w:ascii="仿宋" w:eastAsia="仿宋" w:hAnsi="仿宋" w:cs="仿宋"/>
        </w:rPr>
        <w:t>32</w:t>
      </w:r>
      <w:r>
        <w:rPr>
          <w:rFonts w:ascii="仿宋" w:eastAsia="仿宋" w:hAnsi="仿宋" w:cs="仿宋"/>
        </w:rPr>
        <w:t>项。二是强化计划用水管理，科学下达用水计划</w:t>
      </w:r>
      <w:r>
        <w:rPr>
          <w:rFonts w:ascii="仿宋" w:eastAsia="仿宋" w:hAnsi="仿宋" w:cs="仿宋"/>
        </w:rPr>
        <w:t>4200</w:t>
      </w:r>
      <w:r>
        <w:rPr>
          <w:rFonts w:ascii="仿宋" w:eastAsia="仿宋" w:hAnsi="仿宋" w:cs="仿宋"/>
        </w:rPr>
        <w:t>余项，全市自备水用户、年用水量</w:t>
      </w:r>
      <w:r>
        <w:rPr>
          <w:rFonts w:ascii="仿宋" w:eastAsia="仿宋" w:hAnsi="仿宋" w:cs="仿宋"/>
        </w:rPr>
        <w:t>6000</w:t>
      </w:r>
      <w:r>
        <w:rPr>
          <w:rFonts w:ascii="仿宋" w:eastAsia="仿宋" w:hAnsi="仿宋" w:cs="仿宋"/>
        </w:rPr>
        <w:t>立方米以上的公共用水户计划下达率</w:t>
      </w:r>
      <w:r>
        <w:rPr>
          <w:rFonts w:ascii="仿宋" w:eastAsia="仿宋" w:hAnsi="仿宋" w:cs="仿宋"/>
        </w:rPr>
        <w:t>100%</w:t>
      </w:r>
      <w:r>
        <w:rPr>
          <w:rFonts w:ascii="仿宋" w:eastAsia="仿宋" w:hAnsi="仿宋" w:cs="仿宋"/>
        </w:rPr>
        <w:t>，严格落实超计划、超定额累进加价制度；建立年用水量</w:t>
      </w:r>
      <w:r>
        <w:rPr>
          <w:rFonts w:ascii="仿宋" w:eastAsia="仿宋" w:hAnsi="仿宋" w:cs="仿宋"/>
        </w:rPr>
        <w:t>30</w:t>
      </w:r>
      <w:r>
        <w:rPr>
          <w:rFonts w:ascii="仿宋" w:eastAsia="仿宋" w:hAnsi="仿宋" w:cs="仿宋"/>
        </w:rPr>
        <w:t>万立方米以上重点监控用水单位名录库。三是开展常态化节水监督检查，形成</w:t>
      </w:r>
      <w:r>
        <w:rPr>
          <w:rFonts w:ascii="仿宋" w:eastAsia="仿宋" w:hAnsi="仿宋" w:cs="仿宋"/>
        </w:rPr>
        <w:t>“</w:t>
      </w:r>
      <w:r>
        <w:rPr>
          <w:rFonts w:ascii="仿宋" w:eastAsia="仿宋" w:hAnsi="仿宋" w:cs="仿宋"/>
        </w:rPr>
        <w:t>一户一单</w:t>
      </w:r>
      <w:r>
        <w:rPr>
          <w:rFonts w:ascii="仿宋" w:eastAsia="仿宋" w:hAnsi="仿宋" w:cs="仿宋"/>
        </w:rPr>
        <w:t>”</w:t>
      </w:r>
      <w:r>
        <w:rPr>
          <w:rFonts w:ascii="仿宋" w:eastAsia="仿宋" w:hAnsi="仿宋" w:cs="仿宋"/>
        </w:rPr>
        <w:t>问题清单，限期整改，全市共检查规模以上重点用水户</w:t>
      </w:r>
      <w:r>
        <w:rPr>
          <w:rFonts w:ascii="仿宋" w:eastAsia="仿宋" w:hAnsi="仿宋" w:cs="仿宋"/>
        </w:rPr>
        <w:t>72</w:t>
      </w:r>
      <w:r>
        <w:rPr>
          <w:rFonts w:ascii="仿宋" w:eastAsia="仿宋" w:hAnsi="仿宋" w:cs="仿宋"/>
        </w:rPr>
        <w:t>家；开展水平衡测试</w:t>
      </w:r>
      <w:r>
        <w:rPr>
          <w:rFonts w:ascii="仿宋" w:eastAsia="仿宋" w:hAnsi="仿宋" w:cs="仿宋"/>
        </w:rPr>
        <w:t>97</w:t>
      </w:r>
      <w:r>
        <w:rPr>
          <w:rFonts w:ascii="仿宋" w:eastAsia="仿宋" w:hAnsi="仿宋" w:cs="仿宋"/>
        </w:rPr>
        <w:t>家、用水审计</w:t>
      </w:r>
      <w:r>
        <w:rPr>
          <w:rFonts w:ascii="仿宋" w:eastAsia="仿宋" w:hAnsi="仿宋" w:cs="仿宋"/>
        </w:rPr>
        <w:t>24</w:t>
      </w:r>
      <w:r>
        <w:rPr>
          <w:rFonts w:ascii="仿宋" w:eastAsia="仿宋" w:hAnsi="仿宋" w:cs="仿宋"/>
        </w:rPr>
        <w:t>家。</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（三）推进重点领域节水</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w:t>
      </w:r>
      <w:r>
        <w:rPr>
          <w:rFonts w:ascii="仿宋" w:eastAsia="仿宋" w:hAnsi="仿宋" w:cs="仿宋"/>
        </w:rPr>
        <w:t>坚持节水与农业增效相结合。推进全市小型灌区标准化、规范化建设，全年共建成市级节水型灌区</w:t>
      </w:r>
      <w:r>
        <w:rPr>
          <w:rFonts w:ascii="仿宋" w:eastAsia="仿宋" w:hAnsi="仿宋" w:cs="仿宋"/>
        </w:rPr>
        <w:t>4</w:t>
      </w:r>
      <w:r>
        <w:rPr>
          <w:rFonts w:ascii="仿宋" w:eastAsia="仿宋" w:hAnsi="仿宋" w:cs="仿宋"/>
        </w:rPr>
        <w:t>家；创新编制《常州市节水型养殖场（畜禽、渔业）评分标准》，推行先进适用的畜禽节水型养殖方式和渔业节水减排生态养殖方式，试点开展节水型养殖场创建工作。</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w:t>
      </w:r>
      <w:r>
        <w:rPr>
          <w:rFonts w:ascii="仿宋" w:eastAsia="仿宋" w:hAnsi="仿宋" w:cs="仿宋"/>
        </w:rPr>
        <w:t>坚持节水与工业减排相促进。一是加快淘汰高耗水工艺、技术和装备，推动工业企业绿色转型升级，全年建成省、市两级节水型企业</w:t>
      </w:r>
      <w:r>
        <w:rPr>
          <w:rFonts w:ascii="仿宋" w:eastAsia="仿宋" w:hAnsi="仿宋" w:cs="仿宋"/>
        </w:rPr>
        <w:t>49</w:t>
      </w:r>
      <w:r>
        <w:rPr>
          <w:rFonts w:ascii="仿宋" w:eastAsia="仿宋" w:hAnsi="仿宋" w:cs="仿宋"/>
        </w:rPr>
        <w:t>家；申报国家级</w:t>
      </w:r>
      <w:r>
        <w:rPr>
          <w:rFonts w:ascii="仿宋" w:eastAsia="仿宋" w:hAnsi="仿宋" w:cs="仿宋"/>
        </w:rPr>
        <w:t>“</w:t>
      </w:r>
      <w:r>
        <w:rPr>
          <w:rFonts w:ascii="仿宋" w:eastAsia="仿宋" w:hAnsi="仿宋" w:cs="仿宋"/>
        </w:rPr>
        <w:t>工业水效领跑者</w:t>
      </w:r>
      <w:r>
        <w:rPr>
          <w:rFonts w:ascii="仿宋" w:eastAsia="仿宋" w:hAnsi="仿宋" w:cs="仿宋"/>
        </w:rPr>
        <w:t>”3</w:t>
      </w:r>
      <w:r>
        <w:rPr>
          <w:rFonts w:ascii="仿宋" w:eastAsia="仿宋" w:hAnsi="仿宋" w:cs="仿宋"/>
        </w:rPr>
        <w:t>家，建成市</w:t>
      </w:r>
      <w:r>
        <w:rPr>
          <w:rFonts w:ascii="仿宋" w:eastAsia="仿宋" w:hAnsi="仿宋" w:cs="仿宋"/>
        </w:rPr>
        <w:lastRenderedPageBreak/>
        <w:t>级水效领跑者</w:t>
      </w:r>
      <w:r>
        <w:rPr>
          <w:rFonts w:ascii="仿宋" w:eastAsia="仿宋" w:hAnsi="仿宋" w:cs="仿宋"/>
        </w:rPr>
        <w:t>7</w:t>
      </w:r>
      <w:r>
        <w:rPr>
          <w:rFonts w:ascii="仿宋" w:eastAsia="仿宋" w:hAnsi="仿宋" w:cs="仿宋"/>
        </w:rPr>
        <w:t>家。二是完成节水技改项目</w:t>
      </w:r>
      <w:r>
        <w:rPr>
          <w:rFonts w:ascii="仿宋" w:eastAsia="仿宋" w:hAnsi="仿宋" w:cs="仿宋"/>
        </w:rPr>
        <w:t>11</w:t>
      </w:r>
      <w:r>
        <w:rPr>
          <w:rFonts w:ascii="仿宋" w:eastAsia="仿宋" w:hAnsi="仿宋" w:cs="仿宋"/>
        </w:rPr>
        <w:t>项，总投资达</w:t>
      </w:r>
      <w:r>
        <w:rPr>
          <w:rFonts w:ascii="仿宋" w:eastAsia="仿宋" w:hAnsi="仿宋" w:cs="仿宋"/>
        </w:rPr>
        <w:t>2100</w:t>
      </w:r>
      <w:r>
        <w:rPr>
          <w:rFonts w:ascii="仿宋" w:eastAsia="仿宋" w:hAnsi="仿宋" w:cs="仿宋"/>
        </w:rPr>
        <w:t>万元，形成年节水能力近</w:t>
      </w:r>
      <w:r>
        <w:rPr>
          <w:rFonts w:ascii="仿宋" w:eastAsia="仿宋" w:hAnsi="仿宋" w:cs="仿宋"/>
        </w:rPr>
        <w:t>143</w:t>
      </w:r>
      <w:r>
        <w:rPr>
          <w:rFonts w:ascii="仿宋" w:eastAsia="仿宋" w:hAnsi="仿宋" w:cs="仿宋"/>
        </w:rPr>
        <w:t>万立方米。三</w:t>
      </w:r>
      <w:r>
        <w:rPr>
          <w:rFonts w:ascii="仿宋" w:eastAsia="仿宋" w:hAnsi="仿宋" w:cs="仿宋"/>
        </w:rPr>
        <w:t>是打造非常规水源利用新典型，湟里镇污水处理厂再生水回用项目投入运行，年节水量可达</w:t>
      </w:r>
      <w:r>
        <w:rPr>
          <w:rFonts w:ascii="仿宋" w:eastAsia="仿宋" w:hAnsi="仿宋" w:cs="仿宋"/>
        </w:rPr>
        <w:t>350</w:t>
      </w:r>
      <w:r>
        <w:rPr>
          <w:rFonts w:ascii="仿宋" w:eastAsia="仿宋" w:hAnsi="仿宋" w:cs="仿宋"/>
        </w:rPr>
        <w:t>万吨；东方特钢产业园实现串联用水，可节约新水量</w:t>
      </w:r>
      <w:r>
        <w:rPr>
          <w:rFonts w:ascii="仿宋" w:eastAsia="仿宋" w:hAnsi="仿宋" w:cs="仿宋"/>
        </w:rPr>
        <w:t>60</w:t>
      </w:r>
      <w:r>
        <w:rPr>
          <w:rFonts w:ascii="仿宋" w:eastAsia="仿宋" w:hAnsi="仿宋" w:cs="仿宋"/>
        </w:rPr>
        <w:t>万吨</w:t>
      </w:r>
      <w:r>
        <w:rPr>
          <w:rFonts w:ascii="仿宋" w:eastAsia="仿宋" w:hAnsi="仿宋" w:cs="仿宋"/>
        </w:rPr>
        <w:t>/</w:t>
      </w:r>
      <w:r>
        <w:rPr>
          <w:rFonts w:ascii="仿宋" w:eastAsia="仿宋" w:hAnsi="仿宋" w:cs="仿宋"/>
        </w:rPr>
        <w:t>年。</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w:t>
      </w:r>
      <w:r>
        <w:rPr>
          <w:rFonts w:ascii="仿宋" w:eastAsia="仿宋" w:hAnsi="仿宋" w:cs="仿宋"/>
        </w:rPr>
        <w:t>坚持节水与城镇降损相发展。一是新北区、钟楼区通过国家级达标县建设行政验收，我市实现达标县建设全域覆盖。二是建成节水型单位、学校、居民小区等公共机构节水型载体</w:t>
      </w:r>
      <w:r>
        <w:rPr>
          <w:rFonts w:ascii="仿宋" w:eastAsia="仿宋" w:hAnsi="仿宋" w:cs="仿宋"/>
        </w:rPr>
        <w:t>28</w:t>
      </w:r>
      <w:r>
        <w:rPr>
          <w:rFonts w:ascii="仿宋" w:eastAsia="仿宋" w:hAnsi="仿宋" w:cs="仿宋"/>
        </w:rPr>
        <w:t>家（省下达任务</w:t>
      </w:r>
      <w:r>
        <w:rPr>
          <w:rFonts w:ascii="仿宋" w:eastAsia="仿宋" w:hAnsi="仿宋" w:cs="仿宋"/>
        </w:rPr>
        <w:t>12</w:t>
      </w:r>
      <w:r>
        <w:rPr>
          <w:rFonts w:ascii="仿宋" w:eastAsia="仿宋" w:hAnsi="仿宋" w:cs="仿宋"/>
        </w:rPr>
        <w:t>家）；江苏省城乡建设职业学院建成国家级节水型高校；常州纺织服装职业技术学院入选首批国家级节水型高校典型案例；芳茂山高速公路服务区建成省级高速公路服务区；实施合同节水项目</w:t>
      </w:r>
      <w:r>
        <w:rPr>
          <w:rFonts w:ascii="仿宋" w:eastAsia="仿宋" w:hAnsi="仿宋" w:cs="仿宋"/>
        </w:rPr>
        <w:t>7</w:t>
      </w:r>
      <w:r>
        <w:rPr>
          <w:rFonts w:ascii="仿宋" w:eastAsia="仿宋" w:hAnsi="仿宋" w:cs="仿宋"/>
        </w:rPr>
        <w:t>个（省下达任</w:t>
      </w:r>
      <w:r>
        <w:rPr>
          <w:rFonts w:ascii="仿宋" w:eastAsia="仿宋" w:hAnsi="仿宋" w:cs="仿宋"/>
        </w:rPr>
        <w:t>务</w:t>
      </w:r>
      <w:r>
        <w:rPr>
          <w:rFonts w:ascii="仿宋" w:eastAsia="仿宋" w:hAnsi="仿宋" w:cs="仿宋"/>
        </w:rPr>
        <w:t>1</w:t>
      </w:r>
      <w:r>
        <w:rPr>
          <w:rFonts w:ascii="仿宋" w:eastAsia="仿宋" w:hAnsi="仿宋" w:cs="仿宋"/>
        </w:rPr>
        <w:t>个）。三是创新编制《常州市节水型村庄评分标准》，完成</w:t>
      </w:r>
      <w:r>
        <w:rPr>
          <w:rFonts w:ascii="仿宋" w:eastAsia="仿宋" w:hAnsi="仿宋" w:cs="仿宋"/>
        </w:rPr>
        <w:t>3</w:t>
      </w:r>
      <w:r>
        <w:rPr>
          <w:rFonts w:ascii="仿宋" w:eastAsia="仿宋" w:hAnsi="仿宋" w:cs="仿宋"/>
        </w:rPr>
        <w:t>个节水型村庄建设。</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（四）强化节水宣传教育</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一是突出品牌效应。全力打造常州市</w:t>
      </w:r>
      <w:r>
        <w:rPr>
          <w:rFonts w:ascii="仿宋" w:eastAsia="仿宋" w:hAnsi="仿宋" w:cs="仿宋"/>
        </w:rPr>
        <w:t>“</w:t>
      </w:r>
      <w:r>
        <w:rPr>
          <w:rFonts w:ascii="仿宋" w:eastAsia="仿宋" w:hAnsi="仿宋" w:cs="仿宋"/>
        </w:rPr>
        <w:t>生命之水</w:t>
      </w:r>
      <w:r>
        <w:rPr>
          <w:rFonts w:ascii="仿宋" w:eastAsia="仿宋" w:hAnsi="仿宋" w:cs="仿宋"/>
        </w:rPr>
        <w:t>”</w:t>
      </w:r>
      <w:r>
        <w:rPr>
          <w:rFonts w:ascii="仿宋" w:eastAsia="仿宋" w:hAnsi="仿宋" w:cs="仿宋"/>
        </w:rPr>
        <w:t>水情宣教品牌，新建</w:t>
      </w:r>
      <w:r>
        <w:rPr>
          <w:rFonts w:ascii="仿宋" w:eastAsia="仿宋" w:hAnsi="仿宋" w:cs="仿宋"/>
        </w:rPr>
        <w:t>4</w:t>
      </w:r>
      <w:r>
        <w:rPr>
          <w:rFonts w:ascii="仿宋" w:eastAsia="仿宋" w:hAnsi="仿宋" w:cs="仿宋"/>
        </w:rPr>
        <w:t>家</w:t>
      </w:r>
      <w:r>
        <w:rPr>
          <w:rFonts w:ascii="仿宋" w:eastAsia="仿宋" w:hAnsi="仿宋" w:cs="仿宋"/>
        </w:rPr>
        <w:t>“</w:t>
      </w:r>
      <w:r>
        <w:rPr>
          <w:rFonts w:ascii="仿宋" w:eastAsia="仿宋" w:hAnsi="仿宋" w:cs="仿宋"/>
        </w:rPr>
        <w:t>生命之水</w:t>
      </w:r>
      <w:r>
        <w:rPr>
          <w:rFonts w:ascii="仿宋" w:eastAsia="仿宋" w:hAnsi="仿宋" w:cs="仿宋"/>
        </w:rPr>
        <w:t>”</w:t>
      </w:r>
      <w:r>
        <w:rPr>
          <w:rFonts w:ascii="仿宋" w:eastAsia="仿宋" w:hAnsi="仿宋" w:cs="仿宋"/>
        </w:rPr>
        <w:t>主题教育示范园区。二是创新宣教形式。开展</w:t>
      </w:r>
      <w:r>
        <w:rPr>
          <w:rFonts w:ascii="仿宋" w:eastAsia="仿宋" w:hAnsi="仿宋" w:cs="仿宋"/>
        </w:rPr>
        <w:t>“</w:t>
      </w:r>
      <w:r>
        <w:rPr>
          <w:rFonts w:ascii="仿宋" w:eastAsia="仿宋" w:hAnsi="仿宋" w:cs="仿宋"/>
        </w:rPr>
        <w:t>水韵江苏</w:t>
      </w:r>
      <w:r>
        <w:rPr>
          <w:rFonts w:ascii="仿宋" w:eastAsia="仿宋" w:hAnsi="仿宋" w:cs="仿宋"/>
        </w:rPr>
        <w:t>”</w:t>
      </w:r>
      <w:r>
        <w:rPr>
          <w:rFonts w:ascii="仿宋" w:eastAsia="仿宋" w:hAnsi="仿宋" w:cs="仿宋"/>
        </w:rPr>
        <w:t>节水少年行活动，向省厅推荐中小学节水艺术书画作品</w:t>
      </w:r>
      <w:r>
        <w:rPr>
          <w:rFonts w:ascii="仿宋" w:eastAsia="仿宋" w:hAnsi="仿宋" w:cs="仿宋"/>
        </w:rPr>
        <w:t>336</w:t>
      </w:r>
      <w:r>
        <w:rPr>
          <w:rFonts w:ascii="仿宋" w:eastAsia="仿宋" w:hAnsi="仿宋" w:cs="仿宋"/>
        </w:rPr>
        <w:t>份。三是抓好集中宣传。在</w:t>
      </w:r>
      <w:r>
        <w:rPr>
          <w:rFonts w:ascii="仿宋" w:eastAsia="仿宋" w:hAnsi="仿宋" w:cs="仿宋"/>
        </w:rPr>
        <w:t>“</w:t>
      </w:r>
      <w:r>
        <w:rPr>
          <w:rFonts w:ascii="仿宋" w:eastAsia="仿宋" w:hAnsi="仿宋" w:cs="仿宋"/>
        </w:rPr>
        <w:t>世界水日</w:t>
      </w:r>
      <w:r>
        <w:rPr>
          <w:rFonts w:ascii="仿宋" w:eastAsia="仿宋" w:hAnsi="仿宋" w:cs="仿宋"/>
        </w:rPr>
        <w:t>”“</w:t>
      </w:r>
      <w:r>
        <w:rPr>
          <w:rFonts w:ascii="仿宋" w:eastAsia="仿宋" w:hAnsi="仿宋" w:cs="仿宋"/>
        </w:rPr>
        <w:t>中国水周</w:t>
      </w:r>
      <w:r>
        <w:rPr>
          <w:rFonts w:ascii="仿宋" w:eastAsia="仿宋" w:hAnsi="仿宋" w:cs="仿宋"/>
        </w:rPr>
        <w:t>”</w:t>
      </w:r>
      <w:r>
        <w:rPr>
          <w:rFonts w:ascii="仿宋" w:eastAsia="仿宋" w:hAnsi="仿宋" w:cs="仿宋"/>
        </w:rPr>
        <w:t>和</w:t>
      </w:r>
      <w:r>
        <w:rPr>
          <w:rFonts w:ascii="仿宋" w:eastAsia="仿宋" w:hAnsi="仿宋" w:cs="仿宋"/>
        </w:rPr>
        <w:t>“</w:t>
      </w:r>
      <w:r>
        <w:rPr>
          <w:rFonts w:ascii="仿宋" w:eastAsia="仿宋" w:hAnsi="仿宋" w:cs="仿宋"/>
        </w:rPr>
        <w:t>全国城市节约用水宣传周</w:t>
      </w:r>
      <w:r>
        <w:rPr>
          <w:rFonts w:ascii="仿宋" w:eastAsia="仿宋" w:hAnsi="仿宋" w:cs="仿宋"/>
        </w:rPr>
        <w:t>”</w:t>
      </w:r>
      <w:r>
        <w:rPr>
          <w:rFonts w:ascii="仿宋" w:eastAsia="仿宋" w:hAnsi="仿宋" w:cs="仿宋"/>
        </w:rPr>
        <w:t>等关键节点，开展</w:t>
      </w:r>
      <w:r>
        <w:rPr>
          <w:rFonts w:ascii="仿宋" w:eastAsia="仿宋" w:hAnsi="仿宋" w:cs="仿宋"/>
        </w:rPr>
        <w:t>“</w:t>
      </w:r>
      <w:r>
        <w:rPr>
          <w:rFonts w:ascii="仿宋" w:eastAsia="仿宋" w:hAnsi="仿宋" w:cs="仿宋"/>
        </w:rPr>
        <w:t>小水滴旅行记</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城市会客厅</w:t>
      </w:r>
      <w:r>
        <w:rPr>
          <w:rFonts w:ascii="仿宋" w:eastAsia="仿宋" w:hAnsi="仿宋" w:cs="仿宋"/>
        </w:rPr>
        <w:t>——</w:t>
      </w:r>
      <w:r>
        <w:rPr>
          <w:rFonts w:ascii="仿宋" w:eastAsia="仿宋" w:hAnsi="仿宋" w:cs="仿宋"/>
        </w:rPr>
        <w:t>节水专场</w:t>
      </w:r>
      <w:r>
        <w:rPr>
          <w:rFonts w:ascii="仿宋" w:eastAsia="仿宋" w:hAnsi="仿宋" w:cs="仿宋"/>
        </w:rPr>
        <w:t>”</w:t>
      </w:r>
      <w:r>
        <w:rPr>
          <w:rFonts w:ascii="仿宋" w:eastAsia="仿宋" w:hAnsi="仿宋" w:cs="仿宋"/>
        </w:rPr>
        <w:t>直播访谈、《公民节约用水行为规范》宣贯等活动，取得了良好的社会效应。</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三、严格计量监管，水</w:t>
      </w:r>
      <w:r>
        <w:rPr>
          <w:rFonts w:ascii="仿宋" w:eastAsia="仿宋" w:hAnsi="仿宋" w:cs="仿宋"/>
        </w:rPr>
        <w:t>利规费应收尽收</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一是加强规费征收和取水计量设施监管，</w:t>
      </w:r>
      <w:r>
        <w:rPr>
          <w:rFonts w:ascii="仿宋" w:eastAsia="仿宋" w:hAnsi="仿宋" w:cs="仿宋"/>
        </w:rPr>
        <w:t>2022</w:t>
      </w:r>
      <w:r>
        <w:rPr>
          <w:rFonts w:ascii="仿宋" w:eastAsia="仿宋" w:hAnsi="仿宋" w:cs="仿宋"/>
        </w:rPr>
        <w:t>年共征收规费</w:t>
      </w:r>
      <w:r>
        <w:rPr>
          <w:rFonts w:ascii="仿宋" w:eastAsia="仿宋" w:hAnsi="仿宋" w:cs="仿宋"/>
        </w:rPr>
        <w:t>4447.51</w:t>
      </w:r>
      <w:r>
        <w:rPr>
          <w:rFonts w:ascii="仿宋" w:eastAsia="仿宋" w:hAnsi="仿宋" w:cs="仿宋"/>
        </w:rPr>
        <w:t>万元，其中水资源费</w:t>
      </w:r>
      <w:r>
        <w:rPr>
          <w:rFonts w:ascii="仿宋" w:eastAsia="仿宋" w:hAnsi="仿宋" w:cs="仿宋"/>
        </w:rPr>
        <w:t>3738.02</w:t>
      </w:r>
      <w:r>
        <w:rPr>
          <w:rFonts w:ascii="仿宋" w:eastAsia="仿宋" w:hAnsi="仿宋" w:cs="仿宋"/>
        </w:rPr>
        <w:t>万元，水利工程水费</w:t>
      </w:r>
      <w:r>
        <w:rPr>
          <w:rFonts w:ascii="仿宋" w:eastAsia="仿宋" w:hAnsi="仿宋" w:cs="仿宋"/>
        </w:rPr>
        <w:t>709.49</w:t>
      </w:r>
      <w:r>
        <w:rPr>
          <w:rFonts w:ascii="仿宋" w:eastAsia="仿宋" w:hAnsi="仿宋" w:cs="仿宋"/>
        </w:rPr>
        <w:t>万元；开展城区自备水源计量设施检查累计</w:t>
      </w:r>
      <w:r>
        <w:rPr>
          <w:rFonts w:ascii="仿宋" w:eastAsia="仿宋" w:hAnsi="仿宋" w:cs="仿宋"/>
        </w:rPr>
        <w:t>784</w:t>
      </w:r>
      <w:r>
        <w:rPr>
          <w:rFonts w:ascii="仿宋" w:eastAsia="仿宋" w:hAnsi="仿宋" w:cs="仿宋"/>
        </w:rPr>
        <w:t>人次；完成省水资源信息管理系统各类巡检</w:t>
      </w:r>
      <w:r>
        <w:rPr>
          <w:rFonts w:ascii="仿宋" w:eastAsia="仿宋" w:hAnsi="仿宋" w:cs="仿宋"/>
        </w:rPr>
        <w:t>56</w:t>
      </w:r>
      <w:r>
        <w:rPr>
          <w:rFonts w:ascii="仿宋" w:eastAsia="仿宋" w:hAnsi="仿宋" w:cs="仿宋"/>
        </w:rPr>
        <w:t>次，维修故障</w:t>
      </w:r>
      <w:r>
        <w:rPr>
          <w:rFonts w:ascii="仿宋" w:eastAsia="仿宋" w:hAnsi="仿宋" w:cs="仿宋"/>
        </w:rPr>
        <w:t>36</w:t>
      </w:r>
      <w:r>
        <w:rPr>
          <w:rFonts w:ascii="仿宋" w:eastAsia="仿宋" w:hAnsi="仿宋" w:cs="仿宋"/>
        </w:rPr>
        <w:t>次，数据到报率</w:t>
      </w:r>
      <w:r>
        <w:rPr>
          <w:rFonts w:ascii="仿宋" w:eastAsia="仿宋" w:hAnsi="仿宋" w:cs="仿宋"/>
        </w:rPr>
        <w:t>98.9%</w:t>
      </w:r>
      <w:r>
        <w:rPr>
          <w:rFonts w:ascii="仿宋" w:eastAsia="仿宋" w:hAnsi="仿宋" w:cs="仿宋"/>
        </w:rPr>
        <w:t>，全年平均上线率、测站故障处置及时率和计量设施完好率均达</w:t>
      </w:r>
      <w:r>
        <w:rPr>
          <w:rFonts w:ascii="仿宋" w:eastAsia="仿宋" w:hAnsi="仿宋" w:cs="仿宋"/>
        </w:rPr>
        <w:t>100%</w:t>
      </w:r>
      <w:r>
        <w:rPr>
          <w:rFonts w:ascii="仿宋" w:eastAsia="仿宋" w:hAnsi="仿宋" w:cs="仿宋"/>
        </w:rPr>
        <w:t>。二是完成城区</w:t>
      </w:r>
      <w:r>
        <w:rPr>
          <w:rFonts w:ascii="仿宋" w:eastAsia="仿宋" w:hAnsi="仿宋" w:cs="仿宋"/>
        </w:rPr>
        <w:t>57</w:t>
      </w:r>
      <w:r>
        <w:rPr>
          <w:rFonts w:ascii="仿宋" w:eastAsia="仿宋" w:hAnsi="仿宋" w:cs="仿宋"/>
        </w:rPr>
        <w:t>个取水工程（设施）的规范化建设工作，实现</w:t>
      </w:r>
      <w:r>
        <w:rPr>
          <w:rFonts w:ascii="仿宋" w:eastAsia="仿宋" w:hAnsi="仿宋" w:cs="仿宋"/>
        </w:rPr>
        <w:t>“</w:t>
      </w:r>
      <w:r>
        <w:rPr>
          <w:rFonts w:ascii="仿宋" w:eastAsia="仿宋" w:hAnsi="仿宋" w:cs="仿宋"/>
        </w:rPr>
        <w:t>三规范、二精准、一清晰</w:t>
      </w:r>
      <w:r>
        <w:rPr>
          <w:rFonts w:ascii="仿宋" w:eastAsia="仿宋" w:hAnsi="仿宋" w:cs="仿宋"/>
        </w:rPr>
        <w:t>”</w:t>
      </w:r>
      <w:r>
        <w:rPr>
          <w:rFonts w:ascii="仿宋" w:eastAsia="仿宋" w:hAnsi="仿宋" w:cs="仿宋"/>
        </w:rPr>
        <w:t>的管理目标。三是推进《地下水管理条例》落实，开展城区地下水取水工程登记造册工作，填封地下水</w:t>
      </w:r>
      <w:r>
        <w:rPr>
          <w:rFonts w:ascii="仿宋" w:eastAsia="仿宋" w:hAnsi="仿宋" w:cs="仿宋"/>
        </w:rPr>
        <w:t>井</w:t>
      </w:r>
      <w:r>
        <w:rPr>
          <w:rFonts w:ascii="仿宋" w:eastAsia="仿宋" w:hAnsi="仿宋" w:cs="仿宋"/>
        </w:rPr>
        <w:t>35</w:t>
      </w:r>
      <w:r>
        <w:rPr>
          <w:rFonts w:ascii="仿宋" w:eastAsia="仿宋" w:hAnsi="仿宋" w:cs="仿宋"/>
        </w:rPr>
        <w:t>口，配合延续取水许可证</w:t>
      </w:r>
      <w:r>
        <w:rPr>
          <w:rFonts w:ascii="仿宋" w:eastAsia="仿宋" w:hAnsi="仿宋" w:cs="仿宋"/>
        </w:rPr>
        <w:t>23</w:t>
      </w:r>
      <w:r>
        <w:rPr>
          <w:rFonts w:ascii="仿宋" w:eastAsia="仿宋" w:hAnsi="仿宋" w:cs="仿宋"/>
        </w:rPr>
        <w:t>张，注销</w:t>
      </w:r>
      <w:r>
        <w:rPr>
          <w:rFonts w:ascii="仿宋" w:eastAsia="仿宋" w:hAnsi="仿宋" w:cs="仿宋"/>
        </w:rPr>
        <w:t>35</w:t>
      </w:r>
      <w:r>
        <w:rPr>
          <w:rFonts w:ascii="仿宋" w:eastAsia="仿宋" w:hAnsi="仿宋" w:cs="仿宋"/>
        </w:rPr>
        <w:t>张。</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四、推进网络安全与信息化建设，</w:t>
      </w:r>
      <w:r>
        <w:rPr>
          <w:rFonts w:ascii="仿宋" w:eastAsia="仿宋" w:hAnsi="仿宋" w:cs="仿宋"/>
        </w:rPr>
        <w:t>“</w:t>
      </w:r>
      <w:r>
        <w:rPr>
          <w:rFonts w:ascii="仿宋" w:eastAsia="仿宋" w:hAnsi="仿宋" w:cs="仿宋"/>
        </w:rPr>
        <w:t>智慧水利</w:t>
      </w:r>
      <w:r>
        <w:rPr>
          <w:rFonts w:ascii="仿宋" w:eastAsia="仿宋" w:hAnsi="仿宋" w:cs="仿宋"/>
        </w:rPr>
        <w:t>”</w:t>
      </w:r>
      <w:r>
        <w:rPr>
          <w:rFonts w:ascii="仿宋" w:eastAsia="仿宋" w:hAnsi="仿宋" w:cs="仿宋"/>
        </w:rPr>
        <w:t>提质增效</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一是推进水利信息化项目建设和运行维护。完成常州市智慧水利水土保持监管平台等</w:t>
      </w:r>
      <w:r>
        <w:rPr>
          <w:rFonts w:ascii="仿宋" w:eastAsia="仿宋" w:hAnsi="仿宋" w:cs="仿宋"/>
        </w:rPr>
        <w:t>3</w:t>
      </w:r>
      <w:r>
        <w:rPr>
          <w:rFonts w:ascii="仿宋" w:eastAsia="仿宋" w:hAnsi="仿宋" w:cs="仿宋"/>
        </w:rPr>
        <w:t>个项目的建设验收工作；数字孪生滆湖项目成功入选水利部数字孪生流域先试先行项目</w:t>
      </w:r>
      <w:r>
        <w:rPr>
          <w:rFonts w:ascii="仿宋" w:eastAsia="仿宋" w:hAnsi="仿宋" w:cs="仿宋"/>
        </w:rPr>
        <w:t>--</w:t>
      </w:r>
      <w:r>
        <w:rPr>
          <w:rFonts w:ascii="仿宋" w:eastAsia="仿宋" w:hAnsi="仿宋" w:cs="仿宋"/>
        </w:rPr>
        <w:t>江苏太湖地区典型水网工程；实施守正园视频改造项目，完成</w:t>
      </w:r>
      <w:r>
        <w:rPr>
          <w:rFonts w:ascii="仿宋" w:eastAsia="仿宋" w:hAnsi="仿宋" w:cs="仿宋"/>
        </w:rPr>
        <w:t>2022</w:t>
      </w:r>
      <w:r>
        <w:rPr>
          <w:rFonts w:ascii="仿宋" w:eastAsia="仿宋" w:hAnsi="仿宋" w:cs="仿宋"/>
        </w:rPr>
        <w:t>年度水利信息化一期视频平台及守正园机房等项目的基础运维工作。二是完成水利信息综合服务平台、河（湖）长制信息管理与服务平台等</w:t>
      </w:r>
      <w:r>
        <w:rPr>
          <w:rFonts w:ascii="仿宋" w:eastAsia="仿宋" w:hAnsi="仿宋" w:cs="仿宋"/>
        </w:rPr>
        <w:t>8</w:t>
      </w:r>
      <w:r>
        <w:rPr>
          <w:rFonts w:ascii="仿宋" w:eastAsia="仿宋" w:hAnsi="仿宋" w:cs="仿宋"/>
        </w:rPr>
        <w:t>个系统改造，并成功接入市</w:t>
      </w:r>
      <w:r>
        <w:rPr>
          <w:rFonts w:ascii="仿宋" w:eastAsia="仿宋" w:hAnsi="仿宋" w:cs="仿宋"/>
        </w:rPr>
        <w:t>“</w:t>
      </w:r>
      <w:r>
        <w:rPr>
          <w:rFonts w:ascii="仿宋" w:eastAsia="仿宋" w:hAnsi="仿宋" w:cs="仿宋"/>
        </w:rPr>
        <w:t>数字政府</w:t>
      </w:r>
      <w:r>
        <w:rPr>
          <w:rFonts w:ascii="仿宋" w:eastAsia="仿宋" w:hAnsi="仿宋" w:cs="仿宋"/>
        </w:rPr>
        <w:t>”</w:t>
      </w:r>
      <w:r>
        <w:rPr>
          <w:rFonts w:ascii="仿宋" w:eastAsia="仿宋" w:hAnsi="仿宋" w:cs="仿宋"/>
        </w:rPr>
        <w:t>统一门户；完成防汛防台、河湖治理</w:t>
      </w:r>
      <w:r>
        <w:rPr>
          <w:rFonts w:ascii="仿宋" w:eastAsia="仿宋" w:hAnsi="仿宋" w:cs="仿宋"/>
        </w:rPr>
        <w:t>等</w:t>
      </w:r>
      <w:r>
        <w:rPr>
          <w:rFonts w:ascii="仿宋" w:eastAsia="仿宋" w:hAnsi="仿宋" w:cs="仿宋"/>
        </w:rPr>
        <w:t>3</w:t>
      </w:r>
      <w:r>
        <w:rPr>
          <w:rFonts w:ascii="仿宋" w:eastAsia="仿宋" w:hAnsi="仿宋" w:cs="仿宋"/>
        </w:rPr>
        <w:t>个</w:t>
      </w:r>
      <w:r>
        <w:rPr>
          <w:rFonts w:ascii="仿宋" w:eastAsia="仿宋" w:hAnsi="仿宋" w:cs="仿宋"/>
        </w:rPr>
        <w:t>“</w:t>
      </w:r>
      <w:r>
        <w:rPr>
          <w:rFonts w:ascii="仿宋" w:eastAsia="仿宋" w:hAnsi="仿宋" w:cs="仿宋"/>
        </w:rPr>
        <w:t>一网统管</w:t>
      </w:r>
      <w:r>
        <w:rPr>
          <w:rFonts w:ascii="仿宋" w:eastAsia="仿宋" w:hAnsi="仿宋" w:cs="仿宋"/>
        </w:rPr>
        <w:t>”</w:t>
      </w:r>
      <w:r>
        <w:rPr>
          <w:rFonts w:ascii="仿宋" w:eastAsia="仿宋" w:hAnsi="仿宋" w:cs="仿宋"/>
        </w:rPr>
        <w:t>应用场景的申报工作；实施省到市水利专网并入电子政务外网改造项目。三是强化网络安全长效管理。编制《</w:t>
      </w:r>
      <w:r>
        <w:rPr>
          <w:rFonts w:ascii="仿宋" w:eastAsia="仿宋" w:hAnsi="仿宋" w:cs="仿宋"/>
        </w:rPr>
        <w:t>2022</w:t>
      </w:r>
      <w:r>
        <w:rPr>
          <w:rFonts w:ascii="仿宋" w:eastAsia="仿宋" w:hAnsi="仿宋" w:cs="仿宋"/>
        </w:rPr>
        <w:t>年常州市水利局网络安全工作责任制实施办法》《</w:t>
      </w:r>
      <w:r>
        <w:rPr>
          <w:rFonts w:ascii="仿宋" w:eastAsia="仿宋" w:hAnsi="仿宋" w:cs="仿宋"/>
        </w:rPr>
        <w:t>2022</w:t>
      </w:r>
      <w:r>
        <w:rPr>
          <w:rFonts w:ascii="仿宋" w:eastAsia="仿宋" w:hAnsi="仿宋" w:cs="仿宋"/>
        </w:rPr>
        <w:t>年常州市水利局网络安全工作考核办法》，修编《常州市水利局网络安全应急预案》；完成市区两级网络安全责</w:t>
      </w:r>
      <w:r>
        <w:rPr>
          <w:rFonts w:ascii="仿宋" w:eastAsia="仿宋" w:hAnsi="仿宋" w:cs="仿宋"/>
        </w:rPr>
        <w:lastRenderedPageBreak/>
        <w:t>任制考核；全年开展安全风险评估</w:t>
      </w:r>
      <w:r>
        <w:rPr>
          <w:rFonts w:ascii="仿宋" w:eastAsia="仿宋" w:hAnsi="仿宋" w:cs="仿宋"/>
        </w:rPr>
        <w:t>2</w:t>
      </w:r>
      <w:r>
        <w:rPr>
          <w:rFonts w:ascii="仿宋" w:eastAsia="仿宋" w:hAnsi="仿宋" w:cs="仿宋"/>
        </w:rPr>
        <w:t>次、等级保护测评</w:t>
      </w:r>
      <w:r>
        <w:rPr>
          <w:rFonts w:ascii="仿宋" w:eastAsia="仿宋" w:hAnsi="仿宋" w:cs="仿宋"/>
        </w:rPr>
        <w:t>2</w:t>
      </w:r>
      <w:r>
        <w:rPr>
          <w:rFonts w:ascii="仿宋" w:eastAsia="仿宋" w:hAnsi="仿宋" w:cs="仿宋"/>
        </w:rPr>
        <w:t>次，处理网络安全通报</w:t>
      </w:r>
      <w:r>
        <w:rPr>
          <w:rFonts w:ascii="仿宋" w:eastAsia="仿宋" w:hAnsi="仿宋" w:cs="仿宋"/>
        </w:rPr>
        <w:t>8</w:t>
      </w:r>
      <w:r>
        <w:rPr>
          <w:rFonts w:ascii="仿宋" w:eastAsia="仿宋" w:hAnsi="仿宋" w:cs="仿宋"/>
        </w:rPr>
        <w:t>次，保障各级视频会议</w:t>
      </w:r>
      <w:r>
        <w:rPr>
          <w:rFonts w:ascii="仿宋" w:eastAsia="仿宋" w:hAnsi="仿宋" w:cs="仿宋"/>
        </w:rPr>
        <w:t>150</w:t>
      </w:r>
      <w:r>
        <w:rPr>
          <w:rFonts w:ascii="仿宋" w:eastAsia="仿宋" w:hAnsi="仿宋" w:cs="仿宋"/>
        </w:rPr>
        <w:t>余次，网络安全攻防演练防守成功率</w:t>
      </w:r>
      <w:r>
        <w:rPr>
          <w:rFonts w:ascii="仿宋" w:eastAsia="仿宋" w:hAnsi="仿宋" w:cs="仿宋"/>
        </w:rPr>
        <w:t>100%</w:t>
      </w:r>
      <w:r>
        <w:rPr>
          <w:rFonts w:ascii="仿宋" w:eastAsia="仿宋" w:hAnsi="仿宋" w:cs="仿宋"/>
        </w:rPr>
        <w:t>，市级水利信息平台事故零报告。</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五、拧紧责任链条，安全生产工作落实落细</w:t>
      </w:r>
    </w:p>
    <w:p w:rsidR="00650349" w:rsidRDefault="00AA3775">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一是压紧压实责任。把安全生产事</w:t>
      </w:r>
      <w:r>
        <w:rPr>
          <w:rFonts w:ascii="仿宋" w:eastAsia="仿宋" w:hAnsi="仿宋" w:cs="仿宋"/>
        </w:rPr>
        <w:t>项列入每周班子会议议程，落实安全生产值班制度和事故信息报送制度。二是加强宣传教育。全年召开安全生产专题会议</w:t>
      </w:r>
      <w:r>
        <w:rPr>
          <w:rFonts w:ascii="仿宋" w:eastAsia="仿宋" w:hAnsi="仿宋" w:cs="仿宋"/>
        </w:rPr>
        <w:t>4</w:t>
      </w:r>
      <w:r>
        <w:rPr>
          <w:rFonts w:ascii="仿宋" w:eastAsia="仿宋" w:hAnsi="仿宋" w:cs="仿宋"/>
        </w:rPr>
        <w:t>次，开展消防应急演练</w:t>
      </w:r>
      <w:r>
        <w:rPr>
          <w:rFonts w:ascii="仿宋" w:eastAsia="仿宋" w:hAnsi="仿宋" w:cs="仿宋"/>
        </w:rPr>
        <w:t>1</w:t>
      </w:r>
      <w:r>
        <w:rPr>
          <w:rFonts w:ascii="仿宋" w:eastAsia="仿宋" w:hAnsi="仿宋" w:cs="仿宋"/>
        </w:rPr>
        <w:t>次，观看专题宣传片《生命重于泰山》和《奋进》；积极开展安全生产月活动，制定活动方案，做好宣传教育，组织参加全国水利安全生产网络知识竞赛等活动，参与率</w:t>
      </w:r>
      <w:r>
        <w:rPr>
          <w:rFonts w:ascii="仿宋" w:eastAsia="仿宋" w:hAnsi="仿宋" w:cs="仿宋"/>
        </w:rPr>
        <w:t>100%</w:t>
      </w:r>
      <w:r>
        <w:rPr>
          <w:rFonts w:ascii="仿宋" w:eastAsia="仿宋" w:hAnsi="仿宋" w:cs="仿宋"/>
        </w:rPr>
        <w:t>。三是强化日常管理。制定《水服中心燃气使用安全排查整治工作实施细则》，组织开展</w:t>
      </w:r>
      <w:r w:rsidR="00FA3945">
        <w:rPr>
          <w:rFonts w:ascii="仿宋" w:eastAsia="仿宋" w:hAnsi="仿宋" w:cs="仿宋"/>
        </w:rPr>
        <w:t>天然气</w:t>
      </w:r>
      <w:r>
        <w:rPr>
          <w:rFonts w:ascii="仿宋" w:eastAsia="仿宋" w:hAnsi="仿宋" w:cs="仿宋"/>
        </w:rPr>
        <w:t>管道安全检查</w:t>
      </w:r>
      <w:r>
        <w:rPr>
          <w:rFonts w:ascii="仿宋" w:eastAsia="仿宋" w:hAnsi="仿宋" w:cs="仿宋"/>
        </w:rPr>
        <w:t>2</w:t>
      </w:r>
      <w:r>
        <w:rPr>
          <w:rFonts w:ascii="仿宋" w:eastAsia="仿宋" w:hAnsi="仿宋" w:cs="仿宋"/>
        </w:rPr>
        <w:t>次，加装天然气熄火保护装置</w:t>
      </w:r>
      <w:r>
        <w:rPr>
          <w:rFonts w:ascii="仿宋" w:eastAsia="仿宋" w:hAnsi="仿宋" w:cs="仿宋"/>
        </w:rPr>
        <w:t>5</w:t>
      </w:r>
      <w:r>
        <w:rPr>
          <w:rFonts w:ascii="仿宋" w:eastAsia="仿宋" w:hAnsi="仿宋" w:cs="仿宋"/>
        </w:rPr>
        <w:t>个；严格落实各项疫情防控相关政策及要求，筑牢常态化疫情防控安全防线。</w:t>
      </w:r>
    </w:p>
    <w:p w:rsidR="00650349" w:rsidRDefault="00650349">
      <w:pPr>
        <w:pStyle w:val="a4"/>
        <w:spacing w:line="235" w:lineRule="auto"/>
        <w:ind w:leftChars="300" w:left="669" w:right="2414" w:hanging="9"/>
        <w:jc w:val="both"/>
        <w:rPr>
          <w:rFonts w:ascii="仿宋" w:eastAsia="仿宋" w:hAnsi="仿宋" w:cs="仿宋"/>
        </w:rPr>
        <w:sectPr w:rsidR="00650349">
          <w:footerReference w:type="default" r:id="rId14"/>
          <w:pgSz w:w="11906" w:h="16838"/>
          <w:pgMar w:top="1580" w:right="700" w:bottom="770" w:left="1020" w:header="283" w:footer="280" w:gutter="0"/>
          <w:pgNumType w:fmt="numberInDash"/>
          <w:cols w:space="720"/>
          <w:formProt w:val="0"/>
          <w:docGrid w:linePitch="100"/>
        </w:sectPr>
      </w:pPr>
    </w:p>
    <w:p w:rsidR="00650349" w:rsidRDefault="00650349">
      <w:pPr>
        <w:pStyle w:val="a4"/>
        <w:spacing w:line="360" w:lineRule="auto"/>
        <w:ind w:leftChars="200" w:left="440" w:rightChars="229" w:right="504" w:firstLine="658"/>
        <w:jc w:val="both"/>
        <w:rPr>
          <w:rFonts w:ascii="仿宋" w:eastAsia="仿宋" w:hAnsi="仿宋" w:cs="仿宋"/>
          <w:lang w:val="en-US"/>
        </w:rPr>
      </w:pPr>
    </w:p>
    <w:p w:rsidR="00650349" w:rsidRDefault="00650349">
      <w:pPr>
        <w:pStyle w:val="10"/>
        <w:tabs>
          <w:tab w:val="left" w:pos="1609"/>
        </w:tabs>
        <w:spacing w:before="12" w:line="300" w:lineRule="auto"/>
        <w:ind w:left="340" w:right="567" w:firstLine="0"/>
        <w:jc w:val="center"/>
        <w:rPr>
          <w:rFonts w:ascii="仿宋" w:eastAsia="仿宋" w:hAnsi="仿宋" w:cs="仿宋"/>
          <w:b/>
          <w:bCs/>
          <w:sz w:val="44"/>
          <w:szCs w:val="44"/>
        </w:rPr>
      </w:pPr>
    </w:p>
    <w:p w:rsidR="00650349" w:rsidRDefault="00650349">
      <w:pPr>
        <w:pStyle w:val="10"/>
        <w:tabs>
          <w:tab w:val="left" w:pos="1609"/>
        </w:tabs>
        <w:spacing w:before="12" w:line="300" w:lineRule="auto"/>
        <w:ind w:left="340" w:right="567" w:firstLine="0"/>
        <w:jc w:val="center"/>
        <w:rPr>
          <w:rFonts w:ascii="仿宋" w:eastAsia="仿宋" w:hAnsi="仿宋" w:cs="仿宋"/>
          <w:b/>
          <w:bCs/>
          <w:sz w:val="44"/>
          <w:szCs w:val="44"/>
        </w:rPr>
      </w:pPr>
    </w:p>
    <w:p w:rsidR="00650349" w:rsidRDefault="00650349">
      <w:pPr>
        <w:pStyle w:val="10"/>
        <w:tabs>
          <w:tab w:val="left" w:pos="1609"/>
        </w:tabs>
        <w:spacing w:before="12" w:line="300" w:lineRule="auto"/>
        <w:ind w:left="340" w:right="567" w:firstLine="0"/>
        <w:jc w:val="center"/>
        <w:rPr>
          <w:rFonts w:ascii="仿宋" w:eastAsia="仿宋" w:hAnsi="仿宋" w:cs="仿宋"/>
          <w:b/>
          <w:bCs/>
          <w:sz w:val="44"/>
          <w:szCs w:val="44"/>
        </w:rPr>
      </w:pPr>
    </w:p>
    <w:p w:rsidR="00650349" w:rsidRDefault="00650349">
      <w:pPr>
        <w:pStyle w:val="10"/>
        <w:tabs>
          <w:tab w:val="left" w:pos="1609"/>
        </w:tabs>
        <w:spacing w:before="12" w:line="300" w:lineRule="auto"/>
        <w:ind w:left="340" w:right="567" w:firstLine="0"/>
        <w:jc w:val="center"/>
        <w:rPr>
          <w:rFonts w:ascii="仿宋" w:eastAsia="仿宋" w:hAnsi="仿宋" w:cs="仿宋"/>
          <w:b/>
          <w:bCs/>
          <w:sz w:val="44"/>
          <w:szCs w:val="44"/>
        </w:rPr>
      </w:pPr>
    </w:p>
    <w:p w:rsidR="00650349" w:rsidRDefault="00650349">
      <w:pPr>
        <w:pStyle w:val="10"/>
        <w:tabs>
          <w:tab w:val="left" w:pos="1609"/>
        </w:tabs>
        <w:spacing w:before="12" w:line="300" w:lineRule="auto"/>
        <w:ind w:left="340" w:right="567" w:firstLine="0"/>
        <w:jc w:val="center"/>
        <w:rPr>
          <w:rFonts w:ascii="仿宋" w:eastAsia="仿宋" w:hAnsi="仿宋" w:cs="仿宋"/>
          <w:b/>
          <w:bCs/>
          <w:sz w:val="44"/>
          <w:szCs w:val="44"/>
        </w:rPr>
      </w:pPr>
    </w:p>
    <w:p w:rsidR="00650349" w:rsidRDefault="00650349">
      <w:pPr>
        <w:pStyle w:val="10"/>
        <w:tabs>
          <w:tab w:val="left" w:pos="1609"/>
        </w:tabs>
        <w:spacing w:before="12" w:line="300" w:lineRule="auto"/>
        <w:ind w:left="340" w:right="567" w:firstLine="0"/>
        <w:jc w:val="center"/>
        <w:rPr>
          <w:rFonts w:ascii="仿宋" w:eastAsia="仿宋" w:hAnsi="仿宋" w:cs="仿宋"/>
          <w:b/>
          <w:bCs/>
          <w:sz w:val="44"/>
          <w:szCs w:val="44"/>
        </w:rPr>
      </w:pPr>
    </w:p>
    <w:p w:rsidR="00650349" w:rsidRDefault="00AA3775">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650349" w:rsidRDefault="00AA3775">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常州市水资源服务中心</w:t>
      </w:r>
    </w:p>
    <w:p w:rsidR="00650349" w:rsidRDefault="00AA3775">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2022</w:t>
      </w:r>
      <w:r>
        <w:rPr>
          <w:rFonts w:ascii="宋体" w:eastAsia="宋体" w:hAnsi="宋体" w:cs="宋体" w:hint="eastAsia"/>
          <w:b/>
          <w:bCs/>
          <w:sz w:val="36"/>
          <w:szCs w:val="36"/>
        </w:rPr>
        <w:t>年度</w:t>
      </w:r>
      <w:r>
        <w:rPr>
          <w:rFonts w:ascii="宋体" w:eastAsia="宋体" w:hAnsi="宋体" w:cs="宋体" w:hint="eastAsia"/>
          <w:b/>
          <w:bCs/>
          <w:sz w:val="36"/>
          <w:szCs w:val="36"/>
          <w:lang w:val="en-US"/>
        </w:rPr>
        <w:t>单位</w:t>
      </w:r>
      <w:r>
        <w:rPr>
          <w:rFonts w:ascii="宋体" w:eastAsia="宋体" w:hAnsi="宋体" w:cs="宋体"/>
          <w:b/>
          <w:sz w:val="36"/>
        </w:rPr>
        <w:t>决算表</w:t>
      </w:r>
    </w:p>
    <w:tbl>
      <w:tblPr>
        <w:tblW w:w="10447" w:type="dxa"/>
        <w:jc w:val="center"/>
        <w:tblLayout w:type="fixed"/>
        <w:tblLook w:val="04A0"/>
      </w:tblPr>
      <w:tblGrid>
        <w:gridCol w:w="3468"/>
        <w:gridCol w:w="1777"/>
        <w:gridCol w:w="2035"/>
        <w:gridCol w:w="1341"/>
        <w:gridCol w:w="1826"/>
      </w:tblGrid>
      <w:tr w:rsidR="00650349">
        <w:trPr>
          <w:trHeight w:val="544"/>
          <w:jc w:val="center"/>
        </w:trPr>
        <w:tc>
          <w:tcPr>
            <w:tcW w:w="10447" w:type="dxa"/>
            <w:gridSpan w:val="5"/>
          </w:tcPr>
          <w:p w:rsidR="00650349" w:rsidRDefault="00AA3775">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650349">
        <w:trPr>
          <w:trHeight w:val="348"/>
          <w:jc w:val="center"/>
        </w:trPr>
        <w:tc>
          <w:tcPr>
            <w:tcW w:w="3468" w:type="dxa"/>
          </w:tcPr>
          <w:p w:rsidR="00650349" w:rsidRDefault="00650349">
            <w:pPr>
              <w:rPr>
                <w:rFonts w:ascii="仿宋" w:eastAsia="仿宋" w:hAnsi="仿宋" w:cs="仿宋"/>
                <w:color w:val="000000"/>
                <w:sz w:val="20"/>
              </w:rPr>
            </w:pPr>
          </w:p>
        </w:tc>
        <w:tc>
          <w:tcPr>
            <w:tcW w:w="1777" w:type="dxa"/>
          </w:tcPr>
          <w:p w:rsidR="00650349" w:rsidRDefault="00650349">
            <w:pPr>
              <w:rPr>
                <w:rFonts w:ascii="仿宋" w:eastAsia="仿宋" w:hAnsi="仿宋" w:cs="仿宋"/>
                <w:color w:val="000000"/>
                <w:sz w:val="20"/>
              </w:rPr>
            </w:pPr>
          </w:p>
        </w:tc>
        <w:tc>
          <w:tcPr>
            <w:tcW w:w="5202" w:type="dxa"/>
            <w:gridSpan w:val="3"/>
          </w:tcPr>
          <w:p w:rsidR="00650349" w:rsidRDefault="00AA3775">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650349">
        <w:trPr>
          <w:trHeight w:val="333"/>
          <w:jc w:val="center"/>
        </w:trPr>
        <w:tc>
          <w:tcPr>
            <w:tcW w:w="7280" w:type="dxa"/>
            <w:gridSpan w:val="3"/>
            <w:tcBorders>
              <w:bottom w:val="single" w:sz="4" w:space="0" w:color="000000"/>
            </w:tcBorders>
            <w:vAlign w:val="center"/>
          </w:tcPr>
          <w:p w:rsidR="00650349" w:rsidRDefault="00AA3775">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color w:val="000000"/>
                <w:lang w:eastAsia="ar-SA"/>
              </w:rPr>
              <w:t>常州市水资源服务中心</w:t>
            </w:r>
          </w:p>
        </w:tc>
        <w:tc>
          <w:tcPr>
            <w:tcW w:w="3167" w:type="dxa"/>
            <w:gridSpan w:val="2"/>
            <w:tcBorders>
              <w:bottom w:val="single" w:sz="4" w:space="0" w:color="000000"/>
            </w:tcBorders>
            <w:vAlign w:val="center"/>
          </w:tcPr>
          <w:p w:rsidR="00650349" w:rsidRDefault="00AA3775">
            <w:pPr>
              <w:jc w:val="right"/>
              <w:rPr>
                <w:rFonts w:ascii="仿宋" w:eastAsia="仿宋" w:hAnsi="仿宋" w:cs="仿宋"/>
                <w:color w:val="000000"/>
              </w:rPr>
            </w:pPr>
            <w:r>
              <w:rPr>
                <w:rFonts w:ascii="仿宋" w:eastAsia="仿宋" w:hAnsi="仿宋" w:cs="仿宋" w:hint="eastAsia"/>
                <w:color w:val="000000"/>
              </w:rPr>
              <w:t>金额单位：万元</w:t>
            </w:r>
          </w:p>
        </w:tc>
      </w:tr>
      <w:tr w:rsidR="00650349">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color w:val="000000"/>
                <w:lang w:eastAsia="ar-SA"/>
              </w:rPr>
              <w:t>支出</w:t>
            </w:r>
          </w:p>
        </w:tc>
      </w:tr>
      <w:tr w:rsidR="00650349">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color w:val="000000"/>
                <w:lang w:eastAsia="ar-SA"/>
              </w:rPr>
              <w:t>决算数</w:t>
            </w: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435.21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724.46</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0.13</w:t>
            </w: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7.76</w:t>
            </w: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912.72</w:t>
            </w: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127.09</w:t>
            </w: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112.54</w:t>
            </w: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650349">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keepNext/>
              <w:keepLines/>
              <w:jc w:val="right"/>
              <w:rPr>
                <w:rFonts w:ascii="仿宋" w:eastAsia="仿宋" w:hAnsi="仿宋" w:cs="仿宋"/>
                <w:color w:val="000000"/>
                <w:lang w:eastAsia="ar-SA"/>
              </w:rPr>
            </w:pPr>
          </w:p>
        </w:tc>
      </w:tr>
      <w:tr w:rsidR="00650349">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right"/>
              <w:rPr>
                <w:rFonts w:ascii="仿宋" w:eastAsia="仿宋" w:hAnsi="仿宋" w:cs="仿宋"/>
                <w:color w:val="000000"/>
              </w:rPr>
            </w:pPr>
            <w:r>
              <w:rPr>
                <w:rFonts w:ascii="仿宋" w:eastAsia="仿宋" w:hAnsi="仿宋" w:cs="仿宋" w:hint="eastAsia"/>
                <w:color w:val="000000"/>
                <w:lang w:eastAsia="ar-SA"/>
              </w:rPr>
              <w:t>1,159.67</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right"/>
              <w:rPr>
                <w:rFonts w:ascii="仿宋" w:eastAsia="仿宋" w:hAnsi="仿宋" w:cs="仿宋"/>
                <w:color w:val="000000"/>
              </w:rPr>
            </w:pPr>
            <w:r>
              <w:rPr>
                <w:rFonts w:ascii="仿宋" w:eastAsia="仿宋" w:hAnsi="仿宋" w:cs="仿宋" w:hint="eastAsia"/>
                <w:color w:val="000000"/>
                <w:lang w:eastAsia="ar-SA"/>
              </w:rPr>
              <w:t>1,160.24</w:t>
            </w:r>
          </w:p>
        </w:tc>
      </w:tr>
      <w:tr w:rsidR="00650349">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color w:val="000000"/>
              </w:rPr>
            </w:pPr>
          </w:p>
        </w:tc>
      </w:tr>
      <w:tr w:rsidR="00650349">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right"/>
              <w:rPr>
                <w:rFonts w:ascii="仿宋" w:eastAsia="仿宋" w:hAnsi="仿宋" w:cs="仿宋"/>
                <w:color w:val="000000"/>
                <w:lang w:eastAsia="ar-SA"/>
              </w:rPr>
            </w:pPr>
            <w:r>
              <w:rPr>
                <w:rFonts w:ascii="仿宋" w:eastAsia="仿宋" w:hAnsi="仿宋" w:cs="仿宋" w:hint="eastAsia"/>
                <w:color w:val="000000"/>
                <w:lang w:eastAsia="ar-SA"/>
              </w:rPr>
              <w:t>1.50</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right"/>
              <w:rPr>
                <w:rFonts w:ascii="仿宋" w:eastAsia="仿宋" w:hAnsi="仿宋" w:cs="仿宋"/>
                <w:color w:val="000000"/>
              </w:rPr>
            </w:pPr>
            <w:r>
              <w:rPr>
                <w:rFonts w:ascii="仿宋" w:eastAsia="仿宋" w:hAnsi="仿宋" w:cs="仿宋" w:hint="eastAsia"/>
                <w:color w:val="000000"/>
                <w:lang w:eastAsia="ar-SA"/>
              </w:rPr>
              <w:t>0.93</w:t>
            </w:r>
          </w:p>
        </w:tc>
      </w:tr>
      <w:tr w:rsidR="00650349">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650349" w:rsidRDefault="00650349">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650349" w:rsidRDefault="00650349">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650349" w:rsidRDefault="00650349">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650349" w:rsidRDefault="00650349">
            <w:pPr>
              <w:rPr>
                <w:rFonts w:ascii="仿宋" w:eastAsia="仿宋" w:hAnsi="仿宋" w:cs="仿宋"/>
                <w:color w:val="000000"/>
              </w:rPr>
            </w:pPr>
          </w:p>
        </w:tc>
      </w:tr>
      <w:tr w:rsidR="00650349">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right"/>
              <w:rPr>
                <w:rFonts w:ascii="仿宋" w:eastAsia="仿宋" w:hAnsi="仿宋" w:cs="仿宋"/>
                <w:color w:val="000000"/>
              </w:rPr>
            </w:pPr>
            <w:r>
              <w:rPr>
                <w:rFonts w:ascii="仿宋" w:eastAsia="仿宋" w:hAnsi="仿宋" w:cs="仿宋" w:hint="eastAsia"/>
                <w:color w:val="000000"/>
                <w:lang w:eastAsia="ar-SA"/>
              </w:rPr>
              <w:t>1,161.17</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650349" w:rsidRDefault="00AA3775">
            <w:pPr>
              <w:jc w:val="right"/>
              <w:rPr>
                <w:rFonts w:ascii="仿宋" w:eastAsia="仿宋" w:hAnsi="仿宋" w:cs="仿宋"/>
                <w:color w:val="000000"/>
              </w:rPr>
            </w:pPr>
            <w:r>
              <w:rPr>
                <w:rFonts w:ascii="仿宋" w:eastAsia="仿宋" w:hAnsi="仿宋" w:cs="仿宋" w:hint="eastAsia"/>
                <w:color w:val="000000"/>
                <w:lang w:eastAsia="ar-SA"/>
              </w:rPr>
              <w:t>1,161.17</w:t>
            </w:r>
          </w:p>
        </w:tc>
      </w:tr>
    </w:tbl>
    <w:p w:rsidR="00650349" w:rsidRDefault="00AA3775">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650349" w:rsidRDefault="00650349">
      <w:pPr>
        <w:spacing w:before="66"/>
        <w:jc w:val="both"/>
        <w:rPr>
          <w:rFonts w:ascii="仿宋" w:eastAsia="仿宋" w:hAnsi="仿宋" w:cs="仿宋"/>
          <w:color w:val="000000"/>
        </w:rPr>
        <w:sectPr w:rsidR="00650349">
          <w:footerReference w:type="default" r:id="rId15"/>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tblPr>
      <w:tblGrid>
        <w:gridCol w:w="1201"/>
        <w:gridCol w:w="3156"/>
        <w:gridCol w:w="1716"/>
        <w:gridCol w:w="1728"/>
        <w:gridCol w:w="1686"/>
        <w:gridCol w:w="1503"/>
        <w:gridCol w:w="1704"/>
        <w:gridCol w:w="1263"/>
        <w:gridCol w:w="1375"/>
        <w:gridCol w:w="1328"/>
      </w:tblGrid>
      <w:tr w:rsidR="00650349">
        <w:trPr>
          <w:trHeight w:val="403"/>
          <w:jc w:val="center"/>
        </w:trPr>
        <w:tc>
          <w:tcPr>
            <w:tcW w:w="16660" w:type="dxa"/>
            <w:gridSpan w:val="10"/>
            <w:vAlign w:val="center"/>
          </w:tcPr>
          <w:p w:rsidR="00650349" w:rsidRDefault="00AA3775">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650349">
        <w:trPr>
          <w:trHeight w:val="247"/>
          <w:jc w:val="center"/>
        </w:trPr>
        <w:tc>
          <w:tcPr>
            <w:tcW w:w="4357" w:type="dxa"/>
            <w:gridSpan w:val="2"/>
            <w:vAlign w:val="center"/>
          </w:tcPr>
          <w:p w:rsidR="00650349" w:rsidRDefault="00650349">
            <w:pPr>
              <w:pStyle w:val="TableParagraph"/>
              <w:jc w:val="center"/>
              <w:rPr>
                <w:rFonts w:ascii="仿宋" w:eastAsia="仿宋" w:hAnsi="仿宋" w:cs="仿宋"/>
              </w:rPr>
            </w:pPr>
          </w:p>
        </w:tc>
        <w:tc>
          <w:tcPr>
            <w:tcW w:w="1716" w:type="dxa"/>
            <w:vAlign w:val="center"/>
          </w:tcPr>
          <w:p w:rsidR="00650349" w:rsidRDefault="00650349">
            <w:pPr>
              <w:pStyle w:val="TableParagraph"/>
              <w:jc w:val="center"/>
              <w:rPr>
                <w:rFonts w:ascii="仿宋" w:eastAsia="仿宋" w:hAnsi="仿宋" w:cs="仿宋"/>
              </w:rPr>
            </w:pPr>
          </w:p>
        </w:tc>
        <w:tc>
          <w:tcPr>
            <w:tcW w:w="1728" w:type="dxa"/>
            <w:vAlign w:val="center"/>
          </w:tcPr>
          <w:p w:rsidR="00650349" w:rsidRDefault="00650349">
            <w:pPr>
              <w:pStyle w:val="TableParagraph"/>
              <w:jc w:val="center"/>
              <w:rPr>
                <w:rFonts w:ascii="仿宋" w:eastAsia="仿宋" w:hAnsi="仿宋" w:cs="仿宋"/>
              </w:rPr>
            </w:pPr>
          </w:p>
        </w:tc>
        <w:tc>
          <w:tcPr>
            <w:tcW w:w="1686" w:type="dxa"/>
            <w:vAlign w:val="center"/>
          </w:tcPr>
          <w:p w:rsidR="00650349" w:rsidRDefault="00650349">
            <w:pPr>
              <w:pStyle w:val="TableParagraph"/>
              <w:jc w:val="center"/>
              <w:rPr>
                <w:rFonts w:ascii="仿宋" w:eastAsia="仿宋" w:hAnsi="仿宋" w:cs="仿宋"/>
              </w:rPr>
            </w:pPr>
          </w:p>
        </w:tc>
        <w:tc>
          <w:tcPr>
            <w:tcW w:w="3207" w:type="dxa"/>
            <w:gridSpan w:val="2"/>
            <w:vAlign w:val="center"/>
          </w:tcPr>
          <w:p w:rsidR="00650349" w:rsidRDefault="00650349">
            <w:pPr>
              <w:pStyle w:val="TableParagraph"/>
              <w:jc w:val="center"/>
              <w:rPr>
                <w:rFonts w:ascii="仿宋" w:eastAsia="仿宋" w:hAnsi="仿宋" w:cs="仿宋"/>
              </w:rPr>
            </w:pPr>
          </w:p>
        </w:tc>
        <w:tc>
          <w:tcPr>
            <w:tcW w:w="1263" w:type="dxa"/>
            <w:vAlign w:val="center"/>
          </w:tcPr>
          <w:p w:rsidR="00650349" w:rsidRDefault="00650349">
            <w:pPr>
              <w:pStyle w:val="TableParagraph"/>
              <w:jc w:val="center"/>
              <w:rPr>
                <w:rFonts w:ascii="仿宋" w:eastAsia="仿宋" w:hAnsi="仿宋" w:cs="仿宋"/>
              </w:rPr>
            </w:pPr>
          </w:p>
        </w:tc>
        <w:tc>
          <w:tcPr>
            <w:tcW w:w="2703" w:type="dxa"/>
            <w:gridSpan w:val="2"/>
            <w:vAlign w:val="center"/>
          </w:tcPr>
          <w:p w:rsidR="00650349" w:rsidRDefault="00AA3775">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650349">
        <w:trPr>
          <w:trHeight w:val="247"/>
          <w:jc w:val="center"/>
        </w:trPr>
        <w:tc>
          <w:tcPr>
            <w:tcW w:w="13957" w:type="dxa"/>
            <w:gridSpan w:val="8"/>
            <w:vAlign w:val="center"/>
          </w:tcPr>
          <w:p w:rsidR="00650349" w:rsidRDefault="00AA3775">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2703" w:type="dxa"/>
            <w:gridSpan w:val="2"/>
            <w:vAlign w:val="center"/>
          </w:tcPr>
          <w:p w:rsidR="00650349" w:rsidRDefault="00AA3775">
            <w:pPr>
              <w:pStyle w:val="TableParagraph"/>
              <w:jc w:val="right"/>
              <w:rPr>
                <w:rFonts w:ascii="仿宋" w:eastAsia="仿宋" w:hAnsi="仿宋" w:cs="仿宋"/>
              </w:rPr>
            </w:pPr>
            <w:r>
              <w:rPr>
                <w:rFonts w:ascii="仿宋" w:eastAsia="仿宋" w:hAnsi="仿宋" w:cs="仿宋" w:hint="eastAsia"/>
              </w:rPr>
              <w:t>金额单位：万元</w:t>
            </w:r>
          </w:p>
        </w:tc>
      </w:tr>
      <w:tr w:rsidR="00650349">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其他收入</w:t>
            </w:r>
          </w:p>
        </w:tc>
      </w:tr>
      <w:tr w:rsidR="00650349">
        <w:trPr>
          <w:cantSplit/>
          <w:trHeight w:val="502"/>
          <w:jc w:val="center"/>
        </w:trPr>
        <w:tc>
          <w:tcPr>
            <w:tcW w:w="1201"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功能分类</w:t>
            </w:r>
          </w:p>
          <w:p w:rsidR="00650349" w:rsidRDefault="00AA3775">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650349" w:rsidRDefault="00650349">
            <w:pPr>
              <w:rPr>
                <w:rFonts w:ascii="仿宋" w:eastAsia="仿宋" w:hAnsi="仿宋" w:cs="仿宋"/>
              </w:rPr>
            </w:pPr>
          </w:p>
        </w:tc>
        <w:tc>
          <w:tcPr>
            <w:tcW w:w="1728" w:type="dxa"/>
            <w:vMerge/>
            <w:tcBorders>
              <w:left w:val="single" w:sz="4" w:space="0" w:color="000000"/>
              <w:bottom w:val="single" w:sz="4" w:space="0" w:color="000000"/>
            </w:tcBorders>
          </w:tcPr>
          <w:p w:rsidR="00650349" w:rsidRDefault="00650349">
            <w:pPr>
              <w:rPr>
                <w:rFonts w:ascii="仿宋" w:eastAsia="仿宋" w:hAnsi="仿宋" w:cs="仿宋"/>
              </w:rPr>
            </w:pPr>
          </w:p>
        </w:tc>
        <w:tc>
          <w:tcPr>
            <w:tcW w:w="1686" w:type="dxa"/>
            <w:vMerge/>
            <w:tcBorders>
              <w:left w:val="single" w:sz="4" w:space="0" w:color="000000"/>
              <w:bottom w:val="single" w:sz="4" w:space="0" w:color="000000"/>
            </w:tcBorders>
          </w:tcPr>
          <w:p w:rsidR="00650349" w:rsidRDefault="00650349">
            <w:pPr>
              <w:rPr>
                <w:rFonts w:ascii="仿宋" w:eastAsia="仿宋" w:hAnsi="仿宋" w:cs="仿宋"/>
              </w:rPr>
            </w:pPr>
          </w:p>
        </w:tc>
        <w:tc>
          <w:tcPr>
            <w:tcW w:w="1503" w:type="dxa"/>
            <w:vMerge/>
            <w:tcBorders>
              <w:left w:val="single" w:sz="4" w:space="0" w:color="000000"/>
              <w:bottom w:val="single" w:sz="4" w:space="0" w:color="000000"/>
            </w:tcBorders>
            <w:vAlign w:val="center"/>
          </w:tcPr>
          <w:p w:rsidR="00650349" w:rsidRDefault="00650349">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650349" w:rsidRDefault="00650349">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650349" w:rsidRDefault="00650349">
            <w:pPr>
              <w:rPr>
                <w:rFonts w:ascii="仿宋" w:eastAsia="仿宋" w:hAnsi="仿宋" w:cs="仿宋"/>
              </w:rPr>
            </w:pPr>
          </w:p>
        </w:tc>
        <w:tc>
          <w:tcPr>
            <w:tcW w:w="1375" w:type="dxa"/>
            <w:vMerge/>
            <w:tcBorders>
              <w:left w:val="single" w:sz="4" w:space="0" w:color="000000"/>
              <w:bottom w:val="single" w:sz="4" w:space="0" w:color="000000"/>
            </w:tcBorders>
          </w:tcPr>
          <w:p w:rsidR="00650349" w:rsidRDefault="00650349">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rPr>
            </w:pPr>
          </w:p>
        </w:tc>
      </w:tr>
      <w:tr w:rsidR="00650349">
        <w:trPr>
          <w:cantSplit/>
          <w:trHeight w:hRule="exact" w:val="267"/>
          <w:jc w:val="center"/>
        </w:trPr>
        <w:tc>
          <w:tcPr>
            <w:tcW w:w="4357"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650349" w:rsidRDefault="00AA3775">
            <w:pPr>
              <w:jc w:val="right"/>
              <w:rPr>
                <w:rFonts w:ascii="仿宋" w:eastAsia="仿宋" w:hAnsi="仿宋" w:cs="仿宋"/>
                <w:sz w:val="20"/>
                <w:szCs w:val="20"/>
              </w:rPr>
            </w:pPr>
            <w:r>
              <w:rPr>
                <w:rFonts w:ascii="仿宋" w:eastAsia="仿宋" w:hAnsi="仿宋" w:cs="仿宋" w:hint="eastAsia"/>
                <w:sz w:val="20"/>
                <w:szCs w:val="20"/>
              </w:rPr>
              <w:t>1,159.67</w:t>
            </w:r>
          </w:p>
        </w:tc>
        <w:tc>
          <w:tcPr>
            <w:tcW w:w="1728" w:type="dxa"/>
            <w:tcBorders>
              <w:left w:val="single" w:sz="4" w:space="0" w:color="000000"/>
              <w:bottom w:val="single" w:sz="4" w:space="0" w:color="000000"/>
            </w:tcBorders>
            <w:vAlign w:val="center"/>
          </w:tcPr>
          <w:p w:rsidR="00650349" w:rsidRDefault="00AA3775">
            <w:pPr>
              <w:jc w:val="right"/>
              <w:rPr>
                <w:rFonts w:ascii="仿宋" w:eastAsia="仿宋" w:hAnsi="仿宋" w:cs="仿宋"/>
                <w:sz w:val="20"/>
                <w:szCs w:val="20"/>
              </w:rPr>
            </w:pPr>
            <w:r>
              <w:rPr>
                <w:rFonts w:ascii="仿宋" w:eastAsia="仿宋" w:hAnsi="仿宋" w:cs="仿宋" w:hint="eastAsia"/>
                <w:sz w:val="20"/>
                <w:szCs w:val="20"/>
              </w:rPr>
              <w:t>435.21</w:t>
            </w:r>
          </w:p>
        </w:tc>
        <w:tc>
          <w:tcPr>
            <w:tcW w:w="1686" w:type="dxa"/>
            <w:tcBorders>
              <w:left w:val="single" w:sz="4" w:space="0" w:color="000000"/>
              <w:bottom w:val="single" w:sz="4" w:space="0" w:color="000000"/>
            </w:tcBorders>
            <w:vAlign w:val="center"/>
          </w:tcPr>
          <w:p w:rsidR="00650349" w:rsidRDefault="00650349">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650349" w:rsidRDefault="00650349">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650349" w:rsidRDefault="00650349">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650349" w:rsidRDefault="00AA3775">
            <w:pPr>
              <w:jc w:val="right"/>
              <w:rPr>
                <w:rFonts w:ascii="仿宋" w:eastAsia="仿宋" w:hAnsi="仿宋" w:cs="仿宋"/>
                <w:sz w:val="20"/>
                <w:szCs w:val="20"/>
              </w:rPr>
            </w:pPr>
            <w:r>
              <w:rPr>
                <w:rFonts w:ascii="仿宋" w:eastAsia="仿宋" w:hAnsi="仿宋" w:cs="仿宋" w:hint="eastAsia"/>
                <w:sz w:val="20"/>
                <w:szCs w:val="20"/>
              </w:rPr>
              <w:t>724.46</w:t>
            </w:r>
          </w:p>
        </w:tc>
        <w:tc>
          <w:tcPr>
            <w:tcW w:w="1375" w:type="dxa"/>
            <w:tcBorders>
              <w:left w:val="single" w:sz="4" w:space="0" w:color="000000"/>
              <w:bottom w:val="single" w:sz="4" w:space="0" w:color="000000"/>
            </w:tcBorders>
            <w:vAlign w:val="center"/>
          </w:tcPr>
          <w:p w:rsidR="00650349" w:rsidRDefault="00650349">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2080502</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210</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卫生健康支出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7.76</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7.76</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21011</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7.76</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7.76</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2101103</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7.76</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7.76</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农林水支出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912.15</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435.21</w:t>
            </w: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476.94</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水利</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912.15</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435.21</w:t>
            </w: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476.94</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2130304</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水利行业业务管理</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407.72</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407.72</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2130311</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水资源节约管理与保护</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202.72</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202.72</w:t>
            </w: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2130333</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信息管理</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103.44</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103.44</w:t>
            </w: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2130399</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其他水利支出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198.27</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129.05</w:t>
            </w: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69.23</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127.09</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127.09</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127.09</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127.09</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38.24</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38.24</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52.55</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52.55</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36.30</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36.30</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229</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112.54</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112.54</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22999</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112.54</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112.54</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r w:rsidR="00650349">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2299999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112.54</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68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20"/>
                <w:szCs w:val="20"/>
              </w:rPr>
            </w:pPr>
            <w:r>
              <w:rPr>
                <w:rFonts w:ascii="仿宋" w:eastAsia="仿宋" w:hAnsi="仿宋" w:cs="仿宋" w:hint="eastAsia"/>
                <w:sz w:val="20"/>
                <w:szCs w:val="20"/>
              </w:rPr>
              <w:t>112.54</w:t>
            </w:r>
          </w:p>
        </w:tc>
        <w:tc>
          <w:tcPr>
            <w:tcW w:w="137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sz w:val="20"/>
                <w:szCs w:val="20"/>
              </w:rPr>
            </w:pPr>
          </w:p>
        </w:tc>
      </w:tr>
    </w:tbl>
    <w:p w:rsidR="00650349" w:rsidRDefault="00AA3775">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w:t>
      </w:r>
      <w:r>
        <w:rPr>
          <w:rFonts w:ascii="仿宋" w:eastAsia="仿宋" w:hAnsi="仿宋" w:cs="仿宋" w:hint="eastAsia"/>
        </w:rPr>
        <w:t>本表金额单位转换时可能存在尾数误差。</w:t>
      </w:r>
    </w:p>
    <w:p w:rsidR="00650349" w:rsidRDefault="00650349">
      <w:pPr>
        <w:spacing w:before="66"/>
        <w:ind w:left="57" w:firstLineChars="100" w:firstLine="220"/>
        <w:jc w:val="both"/>
        <w:rPr>
          <w:rFonts w:ascii="仿宋" w:eastAsia="仿宋" w:hAnsi="仿宋" w:cs="仿宋"/>
        </w:rPr>
        <w:sectPr w:rsidR="00650349">
          <w:footerReference w:type="default" r:id="rId16"/>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tblPr>
      <w:tblGrid>
        <w:gridCol w:w="1188"/>
        <w:gridCol w:w="3927"/>
        <w:gridCol w:w="2164"/>
        <w:gridCol w:w="1897"/>
        <w:gridCol w:w="1739"/>
        <w:gridCol w:w="1715"/>
        <w:gridCol w:w="1633"/>
        <w:gridCol w:w="1426"/>
      </w:tblGrid>
      <w:tr w:rsidR="00650349">
        <w:trPr>
          <w:trHeight w:val="532"/>
        </w:trPr>
        <w:tc>
          <w:tcPr>
            <w:tcW w:w="15689" w:type="dxa"/>
            <w:gridSpan w:val="8"/>
            <w:vAlign w:val="center"/>
          </w:tcPr>
          <w:p w:rsidR="00650349" w:rsidRDefault="00AA3775">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650349">
        <w:trPr>
          <w:trHeight w:val="227"/>
        </w:trPr>
        <w:tc>
          <w:tcPr>
            <w:tcW w:w="5115" w:type="dxa"/>
            <w:gridSpan w:val="2"/>
            <w:vAlign w:val="center"/>
          </w:tcPr>
          <w:p w:rsidR="00650349" w:rsidRDefault="00650349">
            <w:pPr>
              <w:pStyle w:val="TableParagraph"/>
              <w:jc w:val="center"/>
              <w:rPr>
                <w:rFonts w:ascii="仿宋" w:eastAsia="仿宋" w:hAnsi="仿宋" w:cs="仿宋"/>
              </w:rPr>
            </w:pPr>
          </w:p>
        </w:tc>
        <w:tc>
          <w:tcPr>
            <w:tcW w:w="2164" w:type="dxa"/>
            <w:vAlign w:val="center"/>
          </w:tcPr>
          <w:p w:rsidR="00650349" w:rsidRDefault="00650349">
            <w:pPr>
              <w:pStyle w:val="TableParagraph"/>
              <w:jc w:val="center"/>
              <w:rPr>
                <w:rFonts w:ascii="仿宋" w:eastAsia="仿宋" w:hAnsi="仿宋" w:cs="仿宋"/>
                <w:sz w:val="20"/>
              </w:rPr>
            </w:pPr>
          </w:p>
        </w:tc>
        <w:tc>
          <w:tcPr>
            <w:tcW w:w="1897" w:type="dxa"/>
            <w:vAlign w:val="center"/>
          </w:tcPr>
          <w:p w:rsidR="00650349" w:rsidRDefault="00650349">
            <w:pPr>
              <w:pStyle w:val="TableParagraph"/>
              <w:jc w:val="center"/>
              <w:rPr>
                <w:rFonts w:ascii="仿宋" w:eastAsia="仿宋" w:hAnsi="仿宋" w:cs="仿宋"/>
                <w:sz w:val="20"/>
              </w:rPr>
            </w:pPr>
          </w:p>
        </w:tc>
        <w:tc>
          <w:tcPr>
            <w:tcW w:w="1739" w:type="dxa"/>
            <w:vAlign w:val="center"/>
          </w:tcPr>
          <w:p w:rsidR="00650349" w:rsidRDefault="00650349">
            <w:pPr>
              <w:pStyle w:val="TableParagraph"/>
              <w:jc w:val="center"/>
              <w:rPr>
                <w:rFonts w:ascii="仿宋" w:eastAsia="仿宋" w:hAnsi="仿宋" w:cs="仿宋"/>
                <w:sz w:val="20"/>
              </w:rPr>
            </w:pPr>
          </w:p>
        </w:tc>
        <w:tc>
          <w:tcPr>
            <w:tcW w:w="1715" w:type="dxa"/>
            <w:vAlign w:val="center"/>
          </w:tcPr>
          <w:p w:rsidR="00650349" w:rsidRDefault="00650349">
            <w:pPr>
              <w:pStyle w:val="TableParagraph"/>
              <w:jc w:val="center"/>
              <w:rPr>
                <w:rFonts w:ascii="仿宋" w:eastAsia="仿宋" w:hAnsi="仿宋" w:cs="仿宋"/>
                <w:sz w:val="20"/>
              </w:rPr>
            </w:pPr>
          </w:p>
        </w:tc>
        <w:tc>
          <w:tcPr>
            <w:tcW w:w="3059" w:type="dxa"/>
            <w:gridSpan w:val="2"/>
            <w:vAlign w:val="center"/>
          </w:tcPr>
          <w:p w:rsidR="00650349" w:rsidRDefault="00AA3775">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650349">
        <w:trPr>
          <w:trHeight w:val="90"/>
        </w:trPr>
        <w:tc>
          <w:tcPr>
            <w:tcW w:w="12630" w:type="dxa"/>
            <w:gridSpan w:val="6"/>
            <w:vAlign w:val="center"/>
          </w:tcPr>
          <w:p w:rsidR="00650349" w:rsidRDefault="00AA3775">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3059" w:type="dxa"/>
            <w:gridSpan w:val="2"/>
            <w:vAlign w:val="center"/>
          </w:tcPr>
          <w:p w:rsidR="00650349" w:rsidRDefault="00AA3775">
            <w:pPr>
              <w:pStyle w:val="TableParagraph"/>
              <w:jc w:val="right"/>
              <w:rPr>
                <w:rFonts w:ascii="仿宋" w:eastAsia="仿宋" w:hAnsi="仿宋" w:cs="仿宋"/>
              </w:rPr>
            </w:pPr>
            <w:r>
              <w:rPr>
                <w:rFonts w:ascii="仿宋" w:eastAsia="仿宋" w:hAnsi="仿宋" w:cs="仿宋" w:hint="eastAsia"/>
              </w:rPr>
              <w:t>金额单位：万元</w:t>
            </w:r>
          </w:p>
        </w:tc>
      </w:tr>
      <w:tr w:rsidR="00650349">
        <w:trPr>
          <w:trHeight w:val="90"/>
        </w:trPr>
        <w:tc>
          <w:tcPr>
            <w:tcW w:w="5115" w:type="dxa"/>
            <w:gridSpan w:val="2"/>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对附属单位补助支出</w:t>
            </w:r>
          </w:p>
        </w:tc>
      </w:tr>
      <w:tr w:rsidR="00650349">
        <w:trPr>
          <w:trHeight w:val="176"/>
        </w:trPr>
        <w:tc>
          <w:tcPr>
            <w:tcW w:w="1188"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功能分类</w:t>
            </w:r>
          </w:p>
          <w:p w:rsidR="00650349" w:rsidRDefault="00AA3775">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650349" w:rsidRDefault="00650349">
            <w:pPr>
              <w:rPr>
                <w:rFonts w:ascii="仿宋" w:eastAsia="仿宋" w:hAnsi="仿宋" w:cs="仿宋"/>
              </w:rPr>
            </w:pPr>
          </w:p>
        </w:tc>
        <w:tc>
          <w:tcPr>
            <w:tcW w:w="1897" w:type="dxa"/>
            <w:vMerge/>
            <w:tcBorders>
              <w:left w:val="single" w:sz="4" w:space="0" w:color="000000"/>
              <w:bottom w:val="single" w:sz="4" w:space="0" w:color="000000"/>
            </w:tcBorders>
          </w:tcPr>
          <w:p w:rsidR="00650349" w:rsidRDefault="00650349">
            <w:pPr>
              <w:rPr>
                <w:rFonts w:ascii="仿宋" w:eastAsia="仿宋" w:hAnsi="仿宋" w:cs="仿宋"/>
              </w:rPr>
            </w:pPr>
          </w:p>
        </w:tc>
        <w:tc>
          <w:tcPr>
            <w:tcW w:w="1739" w:type="dxa"/>
            <w:vMerge/>
            <w:tcBorders>
              <w:left w:val="single" w:sz="4" w:space="0" w:color="000000"/>
              <w:bottom w:val="single" w:sz="4" w:space="0" w:color="000000"/>
            </w:tcBorders>
          </w:tcPr>
          <w:p w:rsidR="00650349" w:rsidRDefault="00650349">
            <w:pPr>
              <w:rPr>
                <w:rFonts w:ascii="仿宋" w:eastAsia="仿宋" w:hAnsi="仿宋" w:cs="仿宋"/>
              </w:rPr>
            </w:pPr>
          </w:p>
        </w:tc>
        <w:tc>
          <w:tcPr>
            <w:tcW w:w="1715" w:type="dxa"/>
            <w:vMerge/>
            <w:tcBorders>
              <w:left w:val="single" w:sz="4" w:space="0" w:color="000000"/>
              <w:bottom w:val="single" w:sz="4" w:space="0" w:color="000000"/>
            </w:tcBorders>
          </w:tcPr>
          <w:p w:rsidR="00650349" w:rsidRDefault="00650349">
            <w:pPr>
              <w:rPr>
                <w:rFonts w:ascii="仿宋" w:eastAsia="仿宋" w:hAnsi="仿宋" w:cs="仿宋"/>
              </w:rPr>
            </w:pPr>
          </w:p>
        </w:tc>
        <w:tc>
          <w:tcPr>
            <w:tcW w:w="1633" w:type="dxa"/>
            <w:vMerge/>
            <w:tcBorders>
              <w:left w:val="single" w:sz="4" w:space="0" w:color="000000"/>
              <w:bottom w:val="single" w:sz="4" w:space="0" w:color="000000"/>
            </w:tcBorders>
          </w:tcPr>
          <w:p w:rsidR="00650349" w:rsidRDefault="00650349">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rPr>
            </w:pPr>
          </w:p>
        </w:tc>
      </w:tr>
      <w:tr w:rsidR="00650349">
        <w:trPr>
          <w:trHeight w:hRule="exact" w:val="382"/>
        </w:trPr>
        <w:tc>
          <w:tcPr>
            <w:tcW w:w="5115"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1,160.24</w:t>
            </w:r>
          </w:p>
        </w:tc>
        <w:tc>
          <w:tcPr>
            <w:tcW w:w="1897" w:type="dxa"/>
            <w:tcBorders>
              <w:left w:val="single" w:sz="4" w:space="0" w:color="000000"/>
              <w:bottom w:val="single" w:sz="4" w:space="0" w:color="000000"/>
            </w:tcBorders>
            <w:vAlign w:val="center"/>
          </w:tcPr>
          <w:p w:rsidR="00650349" w:rsidRDefault="00650349">
            <w:pPr>
              <w:jc w:val="right"/>
              <w:rPr>
                <w:rFonts w:ascii="仿宋" w:eastAsia="仿宋" w:hAnsi="仿宋" w:cs="仿宋"/>
              </w:rPr>
            </w:pPr>
          </w:p>
        </w:tc>
        <w:tc>
          <w:tcPr>
            <w:tcW w:w="1739" w:type="dxa"/>
            <w:tcBorders>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435.78</w:t>
            </w:r>
          </w:p>
        </w:tc>
        <w:tc>
          <w:tcPr>
            <w:tcW w:w="1715" w:type="dxa"/>
            <w:tcBorders>
              <w:left w:val="single" w:sz="4" w:space="0" w:color="000000"/>
              <w:bottom w:val="single" w:sz="4" w:space="0" w:color="000000"/>
            </w:tcBorders>
            <w:vAlign w:val="center"/>
          </w:tcPr>
          <w:p w:rsidR="00650349" w:rsidRDefault="00650349">
            <w:pPr>
              <w:jc w:val="right"/>
              <w:rPr>
                <w:rFonts w:ascii="仿宋" w:eastAsia="仿宋" w:hAnsi="仿宋" w:cs="仿宋"/>
              </w:rPr>
            </w:pPr>
          </w:p>
        </w:tc>
        <w:tc>
          <w:tcPr>
            <w:tcW w:w="1633" w:type="dxa"/>
            <w:tcBorders>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724.46</w:t>
            </w:r>
          </w:p>
        </w:tc>
        <w:tc>
          <w:tcPr>
            <w:tcW w:w="1426" w:type="dxa"/>
            <w:tcBorders>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0.13</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0.13</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0.13</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0.13</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2080502</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0.13</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0.13</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210</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卫生健康支出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7.76</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7.76</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21011</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7.76</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7.76</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2101103</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7.76</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7.76</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213</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农林水支出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912.72</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435.78</w:t>
            </w: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476.94</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21303</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水利</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912.72</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435.78</w:t>
            </w: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476.94</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2130304</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水利行业业务管理</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407.72</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407.72</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2130311</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水资源节约管理与保护</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202.72</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202.72</w:t>
            </w: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2130333</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信息管理</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103.44</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103.44</w:t>
            </w: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2130399</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其他水利支出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198.85</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129.62</w:t>
            </w: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69.23</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127.09</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127.09</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127.09</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127.09</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38.24</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38.24</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2210202</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52.55</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52.55</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lastRenderedPageBreak/>
              <w:t>2210203</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36.30</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36.30</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229</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112.54</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112.54</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22999</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112.54</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112.54</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r w:rsidR="00650349">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2299999</w:t>
            </w:r>
          </w:p>
        </w:tc>
        <w:tc>
          <w:tcPr>
            <w:tcW w:w="3927"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164"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112.54</w:t>
            </w:r>
          </w:p>
        </w:tc>
        <w:tc>
          <w:tcPr>
            <w:tcW w:w="1897"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650349" w:rsidRDefault="00AA3775">
            <w:pPr>
              <w:pStyle w:val="TableParagraph"/>
              <w:spacing w:before="30"/>
              <w:ind w:left="107"/>
              <w:jc w:val="right"/>
              <w:rPr>
                <w:rFonts w:ascii="仿宋" w:eastAsia="仿宋" w:hAnsi="仿宋" w:cs="仿宋"/>
              </w:rPr>
            </w:pPr>
            <w:r>
              <w:rPr>
                <w:rFonts w:ascii="仿宋" w:eastAsia="仿宋" w:hAnsi="仿宋" w:cs="仿宋" w:hint="eastAsia"/>
              </w:rPr>
              <w:t>112.54</w:t>
            </w:r>
          </w:p>
        </w:tc>
        <w:tc>
          <w:tcPr>
            <w:tcW w:w="1426" w:type="dxa"/>
            <w:tcBorders>
              <w:top w:val="single" w:sz="4" w:space="0" w:color="000000"/>
              <w:left w:val="single" w:sz="4" w:space="0" w:color="000000"/>
              <w:bottom w:val="single" w:sz="4" w:space="0" w:color="000000"/>
              <w:right w:val="single" w:sz="4" w:space="0" w:color="000000"/>
            </w:tcBorders>
          </w:tcPr>
          <w:p w:rsidR="00650349" w:rsidRDefault="00650349">
            <w:pPr>
              <w:pStyle w:val="TableParagraph"/>
              <w:spacing w:before="30"/>
              <w:ind w:left="107"/>
              <w:jc w:val="right"/>
              <w:rPr>
                <w:rFonts w:ascii="仿宋" w:eastAsia="仿宋" w:hAnsi="仿宋" w:cs="仿宋"/>
              </w:rPr>
            </w:pPr>
          </w:p>
        </w:tc>
      </w:tr>
    </w:tbl>
    <w:p w:rsidR="00650349" w:rsidRDefault="00AA3775">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650349" w:rsidRDefault="00650349">
      <w:pPr>
        <w:spacing w:before="59"/>
        <w:ind w:left="57"/>
        <w:rPr>
          <w:rFonts w:ascii="仿宋" w:eastAsia="仿宋" w:hAnsi="仿宋" w:cs="仿宋"/>
        </w:rPr>
        <w:sectPr w:rsidR="00650349">
          <w:footerReference w:type="default" r:id="rId17"/>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650349">
        <w:trPr>
          <w:trHeight w:val="319"/>
        </w:trPr>
        <w:tc>
          <w:tcPr>
            <w:tcW w:w="15372" w:type="dxa"/>
            <w:gridSpan w:val="10"/>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650349">
        <w:trPr>
          <w:trHeight w:val="319"/>
        </w:trPr>
        <w:tc>
          <w:tcPr>
            <w:tcW w:w="5562" w:type="dxa"/>
            <w:gridSpan w:val="2"/>
          </w:tcPr>
          <w:p w:rsidR="00650349" w:rsidRDefault="00650349">
            <w:pPr>
              <w:pStyle w:val="TableParagraph"/>
              <w:rPr>
                <w:rFonts w:ascii="仿宋" w:eastAsia="仿宋" w:hAnsi="仿宋" w:cs="仿宋"/>
                <w:sz w:val="20"/>
              </w:rPr>
            </w:pPr>
          </w:p>
        </w:tc>
        <w:tc>
          <w:tcPr>
            <w:tcW w:w="847" w:type="dxa"/>
          </w:tcPr>
          <w:p w:rsidR="00650349" w:rsidRDefault="00650349">
            <w:pPr>
              <w:pStyle w:val="TableParagraph"/>
              <w:rPr>
                <w:rFonts w:ascii="仿宋" w:eastAsia="仿宋" w:hAnsi="仿宋" w:cs="仿宋"/>
                <w:sz w:val="20"/>
              </w:rPr>
            </w:pPr>
          </w:p>
        </w:tc>
        <w:tc>
          <w:tcPr>
            <w:tcW w:w="1913" w:type="dxa"/>
          </w:tcPr>
          <w:p w:rsidR="00650349" w:rsidRDefault="00650349">
            <w:pPr>
              <w:pStyle w:val="TableParagraph"/>
              <w:rPr>
                <w:rFonts w:ascii="仿宋" w:eastAsia="仿宋" w:hAnsi="仿宋" w:cs="仿宋"/>
                <w:sz w:val="20"/>
              </w:rPr>
            </w:pPr>
          </w:p>
        </w:tc>
        <w:tc>
          <w:tcPr>
            <w:tcW w:w="2635" w:type="dxa"/>
            <w:gridSpan w:val="2"/>
          </w:tcPr>
          <w:p w:rsidR="00650349" w:rsidRDefault="00650349">
            <w:pPr>
              <w:pStyle w:val="TableParagraph"/>
              <w:rPr>
                <w:rFonts w:ascii="仿宋" w:eastAsia="仿宋" w:hAnsi="仿宋" w:cs="仿宋"/>
                <w:sz w:val="20"/>
              </w:rPr>
            </w:pPr>
          </w:p>
        </w:tc>
        <w:tc>
          <w:tcPr>
            <w:tcW w:w="1194" w:type="dxa"/>
          </w:tcPr>
          <w:p w:rsidR="00650349" w:rsidRDefault="00650349">
            <w:pPr>
              <w:pStyle w:val="TableParagraph"/>
              <w:rPr>
                <w:rFonts w:ascii="仿宋" w:eastAsia="仿宋" w:hAnsi="仿宋" w:cs="仿宋"/>
                <w:sz w:val="20"/>
              </w:rPr>
            </w:pPr>
          </w:p>
        </w:tc>
        <w:tc>
          <w:tcPr>
            <w:tcW w:w="3221" w:type="dxa"/>
            <w:gridSpan w:val="3"/>
            <w:vAlign w:val="center"/>
          </w:tcPr>
          <w:p w:rsidR="00650349" w:rsidRDefault="00AA3775">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650349">
        <w:trPr>
          <w:trHeight w:val="319"/>
        </w:trPr>
        <w:tc>
          <w:tcPr>
            <w:tcW w:w="12151" w:type="dxa"/>
            <w:gridSpan w:val="7"/>
          </w:tcPr>
          <w:p w:rsidR="00650349" w:rsidRDefault="00AA3775">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3221" w:type="dxa"/>
            <w:gridSpan w:val="3"/>
            <w:vAlign w:val="center"/>
          </w:tcPr>
          <w:p w:rsidR="00650349" w:rsidRDefault="00AA3775">
            <w:pPr>
              <w:pStyle w:val="TableParagraph"/>
              <w:jc w:val="right"/>
              <w:rPr>
                <w:rFonts w:ascii="仿宋" w:eastAsia="仿宋" w:hAnsi="仿宋" w:cs="仿宋"/>
              </w:rPr>
            </w:pPr>
            <w:r>
              <w:rPr>
                <w:rFonts w:ascii="仿宋" w:eastAsia="仿宋" w:hAnsi="仿宋" w:cs="仿宋" w:hint="eastAsia"/>
              </w:rPr>
              <w:t>金额单位：万元</w:t>
            </w:r>
          </w:p>
        </w:tc>
      </w:tr>
      <w:tr w:rsidR="00650349">
        <w:trPr>
          <w:trHeight w:val="162"/>
        </w:trPr>
        <w:tc>
          <w:tcPr>
            <w:tcW w:w="5562" w:type="dxa"/>
            <w:gridSpan w:val="2"/>
            <w:tcBorders>
              <w:top w:val="single" w:sz="4" w:space="0" w:color="000000"/>
              <w:left w:val="single" w:sz="4" w:space="0" w:color="000000"/>
              <w:bottom w:val="single" w:sz="4" w:space="0" w:color="000000"/>
            </w:tcBorders>
          </w:tcPr>
          <w:p w:rsidR="00650349" w:rsidRDefault="00AA3775">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650349" w:rsidRDefault="00AA3775">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650349">
        <w:trPr>
          <w:trHeight w:val="199"/>
        </w:trPr>
        <w:tc>
          <w:tcPr>
            <w:tcW w:w="3725" w:type="dxa"/>
            <w:vMerge w:val="restart"/>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650349" w:rsidRDefault="00AA3775">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650349" w:rsidRDefault="00AA3775">
            <w:pPr>
              <w:jc w:val="center"/>
              <w:rPr>
                <w:rFonts w:ascii="仿宋" w:eastAsia="仿宋" w:hAnsi="仿宋" w:cs="仿宋"/>
              </w:rPr>
            </w:pPr>
            <w:r>
              <w:rPr>
                <w:rFonts w:ascii="仿宋" w:eastAsia="仿宋" w:hAnsi="仿宋" w:cs="仿宋" w:hint="eastAsia"/>
              </w:rPr>
              <w:t>决算数</w:t>
            </w:r>
          </w:p>
        </w:tc>
      </w:tr>
      <w:tr w:rsidR="00650349">
        <w:trPr>
          <w:trHeight w:val="578"/>
        </w:trPr>
        <w:tc>
          <w:tcPr>
            <w:tcW w:w="3725" w:type="dxa"/>
            <w:vMerge/>
            <w:tcBorders>
              <w:left w:val="single" w:sz="4" w:space="0" w:color="000000"/>
              <w:bottom w:val="single" w:sz="4" w:space="0" w:color="000000"/>
            </w:tcBorders>
          </w:tcPr>
          <w:p w:rsidR="00650349" w:rsidRDefault="00650349">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650349" w:rsidRDefault="00650349">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650349" w:rsidRDefault="0065034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国有资本经营预算财政拨款</w:t>
            </w: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435.21</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hRule="exact" w:val="359"/>
        </w:trPr>
        <w:tc>
          <w:tcPr>
            <w:tcW w:w="3725" w:type="dxa"/>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435.21</w:t>
            </w:r>
          </w:p>
        </w:tc>
        <w:tc>
          <w:tcPr>
            <w:tcW w:w="3667" w:type="dxa"/>
            <w:gridSpan w:val="3"/>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435.78</w:t>
            </w:r>
          </w:p>
        </w:tc>
        <w:tc>
          <w:tcPr>
            <w:tcW w:w="1415" w:type="dxa"/>
            <w:gridSpan w:val="2"/>
            <w:tcBorders>
              <w:top w:val="single" w:sz="4" w:space="0" w:color="000000"/>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435.78</w:t>
            </w:r>
          </w:p>
        </w:tc>
        <w:tc>
          <w:tcPr>
            <w:tcW w:w="1500" w:type="dxa"/>
            <w:tcBorders>
              <w:top w:val="single" w:sz="4" w:space="0" w:color="000000"/>
              <w:left w:val="single" w:sz="4" w:space="0" w:color="000000"/>
              <w:bottom w:val="single" w:sz="4" w:space="0" w:color="000000"/>
            </w:tcBorders>
            <w:vAlign w:val="center"/>
          </w:tcPr>
          <w:p w:rsidR="00650349" w:rsidRDefault="00650349">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trHeight w:val="242"/>
        </w:trPr>
        <w:tc>
          <w:tcPr>
            <w:tcW w:w="3725"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1.50</w:t>
            </w:r>
          </w:p>
        </w:tc>
        <w:tc>
          <w:tcPr>
            <w:tcW w:w="3667" w:type="dxa"/>
            <w:gridSpan w:val="3"/>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0.93</w:t>
            </w:r>
          </w:p>
        </w:tc>
        <w:tc>
          <w:tcPr>
            <w:tcW w:w="1415" w:type="dxa"/>
            <w:gridSpan w:val="2"/>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0.93</w:t>
            </w:r>
          </w:p>
        </w:tc>
        <w:tc>
          <w:tcPr>
            <w:tcW w:w="150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42"/>
        </w:trPr>
        <w:tc>
          <w:tcPr>
            <w:tcW w:w="3725"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1.50</w:t>
            </w:r>
          </w:p>
        </w:tc>
        <w:tc>
          <w:tcPr>
            <w:tcW w:w="3667" w:type="dxa"/>
            <w:gridSpan w:val="3"/>
            <w:tcBorders>
              <w:left w:val="single" w:sz="4" w:space="0" w:color="000000"/>
              <w:bottom w:val="single" w:sz="4" w:space="0" w:color="000000"/>
            </w:tcBorders>
            <w:vAlign w:val="center"/>
          </w:tcPr>
          <w:p w:rsidR="00650349" w:rsidRDefault="0065034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42"/>
        </w:trPr>
        <w:tc>
          <w:tcPr>
            <w:tcW w:w="3725"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650349" w:rsidRDefault="0065034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trHeight w:val="242"/>
        </w:trPr>
        <w:tc>
          <w:tcPr>
            <w:tcW w:w="3725"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650349" w:rsidRDefault="00650349">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hRule="exact" w:val="322"/>
        </w:trPr>
        <w:tc>
          <w:tcPr>
            <w:tcW w:w="3725"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436.71</w:t>
            </w:r>
          </w:p>
        </w:tc>
        <w:tc>
          <w:tcPr>
            <w:tcW w:w="3667" w:type="dxa"/>
            <w:gridSpan w:val="3"/>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436.71</w:t>
            </w:r>
          </w:p>
        </w:tc>
        <w:tc>
          <w:tcPr>
            <w:tcW w:w="1415" w:type="dxa"/>
            <w:gridSpan w:val="2"/>
            <w:tcBorders>
              <w:left w:val="single" w:sz="4" w:space="0" w:color="000000"/>
              <w:bottom w:val="single" w:sz="4" w:space="0" w:color="000000"/>
            </w:tcBorders>
            <w:vAlign w:val="center"/>
          </w:tcPr>
          <w:p w:rsidR="00650349" w:rsidRDefault="00AA3775">
            <w:pPr>
              <w:jc w:val="right"/>
              <w:rPr>
                <w:rFonts w:ascii="仿宋" w:eastAsia="仿宋" w:hAnsi="仿宋" w:cs="仿宋"/>
              </w:rPr>
            </w:pPr>
            <w:r>
              <w:rPr>
                <w:rFonts w:ascii="仿宋" w:eastAsia="仿宋" w:hAnsi="仿宋" w:cs="仿宋" w:hint="eastAsia"/>
              </w:rPr>
              <w:t>436.71</w:t>
            </w:r>
          </w:p>
        </w:tc>
        <w:tc>
          <w:tcPr>
            <w:tcW w:w="1500" w:type="dxa"/>
            <w:tcBorders>
              <w:left w:val="single" w:sz="4" w:space="0" w:color="000000"/>
              <w:bottom w:val="single" w:sz="4" w:space="0" w:color="000000"/>
            </w:tcBorders>
            <w:vAlign w:val="center"/>
          </w:tcPr>
          <w:p w:rsidR="00650349" w:rsidRDefault="00650349">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bl>
    <w:p w:rsidR="00650349" w:rsidRDefault="00AA3775">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650349" w:rsidRDefault="00650349">
      <w:pPr>
        <w:jc w:val="both"/>
        <w:rPr>
          <w:rFonts w:ascii="仿宋" w:eastAsia="仿宋" w:hAnsi="仿宋" w:cs="仿宋"/>
        </w:rPr>
        <w:sectPr w:rsidR="00650349">
          <w:footerReference w:type="default" r:id="rId18"/>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650349">
        <w:trPr>
          <w:trHeight w:val="321"/>
        </w:trPr>
        <w:tc>
          <w:tcPr>
            <w:tcW w:w="15417" w:type="dxa"/>
            <w:gridSpan w:val="5"/>
            <w:vAlign w:val="center"/>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650349">
        <w:trPr>
          <w:trHeight w:val="321"/>
        </w:trPr>
        <w:tc>
          <w:tcPr>
            <w:tcW w:w="6300" w:type="dxa"/>
            <w:gridSpan w:val="2"/>
          </w:tcPr>
          <w:p w:rsidR="00650349" w:rsidRDefault="00650349">
            <w:pPr>
              <w:pStyle w:val="TableParagraph"/>
              <w:rPr>
                <w:rFonts w:ascii="仿宋" w:eastAsia="仿宋" w:hAnsi="仿宋" w:cs="仿宋"/>
                <w:sz w:val="20"/>
              </w:rPr>
            </w:pPr>
          </w:p>
        </w:tc>
        <w:tc>
          <w:tcPr>
            <w:tcW w:w="3184" w:type="dxa"/>
          </w:tcPr>
          <w:p w:rsidR="00650349" w:rsidRDefault="00650349">
            <w:pPr>
              <w:pStyle w:val="TableParagraph"/>
              <w:rPr>
                <w:rFonts w:ascii="仿宋" w:eastAsia="仿宋" w:hAnsi="仿宋" w:cs="仿宋"/>
                <w:sz w:val="27"/>
              </w:rPr>
            </w:pPr>
          </w:p>
        </w:tc>
        <w:tc>
          <w:tcPr>
            <w:tcW w:w="5933" w:type="dxa"/>
            <w:gridSpan w:val="2"/>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650349">
        <w:trPr>
          <w:trHeight w:val="288"/>
        </w:trPr>
        <w:tc>
          <w:tcPr>
            <w:tcW w:w="6300" w:type="dxa"/>
            <w:gridSpan w:val="2"/>
          </w:tcPr>
          <w:p w:rsidR="00650349" w:rsidRDefault="00AA3775">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3184" w:type="dxa"/>
          </w:tcPr>
          <w:p w:rsidR="00650349" w:rsidRDefault="00650349">
            <w:pPr>
              <w:pStyle w:val="TableParagraph"/>
              <w:rPr>
                <w:rFonts w:ascii="仿宋" w:eastAsia="仿宋" w:hAnsi="仿宋" w:cs="仿宋"/>
                <w:sz w:val="27"/>
              </w:rPr>
            </w:pPr>
          </w:p>
        </w:tc>
        <w:tc>
          <w:tcPr>
            <w:tcW w:w="2778" w:type="dxa"/>
            <w:vAlign w:val="center"/>
          </w:tcPr>
          <w:p w:rsidR="00650349" w:rsidRDefault="00650349">
            <w:pPr>
              <w:pStyle w:val="TableParagraph"/>
              <w:jc w:val="right"/>
              <w:rPr>
                <w:rFonts w:ascii="仿宋" w:eastAsia="仿宋" w:hAnsi="仿宋" w:cs="仿宋"/>
                <w:sz w:val="27"/>
              </w:rPr>
            </w:pPr>
          </w:p>
        </w:tc>
        <w:tc>
          <w:tcPr>
            <w:tcW w:w="3155" w:type="dxa"/>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金额单位：万元</w:t>
            </w:r>
          </w:p>
        </w:tc>
      </w:tr>
      <w:tr w:rsidR="00650349">
        <w:trPr>
          <w:trHeight w:val="319"/>
        </w:trPr>
        <w:tc>
          <w:tcPr>
            <w:tcW w:w="6300" w:type="dxa"/>
            <w:gridSpan w:val="2"/>
            <w:tcBorders>
              <w:top w:val="single" w:sz="6" w:space="0" w:color="000000"/>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项目支出</w:t>
            </w:r>
          </w:p>
        </w:tc>
      </w:tr>
      <w:tr w:rsidR="00650349">
        <w:trPr>
          <w:trHeight w:val="341"/>
        </w:trPr>
        <w:tc>
          <w:tcPr>
            <w:tcW w:w="1278"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功能分类</w:t>
            </w:r>
          </w:p>
          <w:p w:rsidR="00650349" w:rsidRDefault="00AA3775">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650349" w:rsidRDefault="00650349">
            <w:pPr>
              <w:rPr>
                <w:rFonts w:ascii="仿宋" w:eastAsia="仿宋" w:hAnsi="仿宋" w:cs="仿宋"/>
              </w:rPr>
            </w:pPr>
          </w:p>
        </w:tc>
        <w:tc>
          <w:tcPr>
            <w:tcW w:w="2778" w:type="dxa"/>
            <w:vMerge/>
            <w:tcBorders>
              <w:left w:val="single" w:sz="6" w:space="0" w:color="000000"/>
              <w:bottom w:val="single" w:sz="6" w:space="0" w:color="000000"/>
            </w:tcBorders>
          </w:tcPr>
          <w:p w:rsidR="00650349" w:rsidRDefault="00650349">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650349" w:rsidRDefault="00650349">
            <w:pPr>
              <w:rPr>
                <w:rFonts w:ascii="仿宋" w:eastAsia="仿宋" w:hAnsi="仿宋" w:cs="仿宋"/>
              </w:rPr>
            </w:pPr>
          </w:p>
        </w:tc>
      </w:tr>
      <w:tr w:rsidR="00650349">
        <w:trPr>
          <w:trHeight w:val="275"/>
        </w:trPr>
        <w:tc>
          <w:tcPr>
            <w:tcW w:w="6300" w:type="dxa"/>
            <w:gridSpan w:val="2"/>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3</w:t>
            </w:r>
          </w:p>
        </w:tc>
      </w:tr>
      <w:tr w:rsidR="00650349">
        <w:trPr>
          <w:trHeight w:hRule="exact" w:val="374"/>
        </w:trPr>
        <w:tc>
          <w:tcPr>
            <w:tcW w:w="6300" w:type="dxa"/>
            <w:gridSpan w:val="2"/>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2778" w:type="dxa"/>
            <w:tcBorders>
              <w:left w:val="single" w:sz="6" w:space="0" w:color="000000"/>
              <w:bottom w:val="single" w:sz="6" w:space="0" w:color="000000"/>
            </w:tcBorders>
          </w:tcPr>
          <w:p w:rsidR="00650349" w:rsidRDefault="00650349">
            <w:pPr>
              <w:pStyle w:val="TableParagraph"/>
              <w:jc w:val="right"/>
              <w:rPr>
                <w:rFonts w:ascii="仿宋" w:eastAsia="仿宋" w:hAnsi="仿宋" w:cs="仿宋"/>
              </w:rPr>
            </w:pPr>
          </w:p>
        </w:tc>
        <w:tc>
          <w:tcPr>
            <w:tcW w:w="3155" w:type="dxa"/>
            <w:tcBorders>
              <w:left w:val="single" w:sz="6" w:space="0" w:color="000000"/>
              <w:bottom w:val="single" w:sz="6" w:space="0" w:color="000000"/>
              <w:right w:val="single" w:sz="6" w:space="0" w:color="000000"/>
            </w:tcBorders>
          </w:tcPr>
          <w:p w:rsidR="00650349" w:rsidRDefault="00AA3775">
            <w:pPr>
              <w:pStyle w:val="TableParagraph"/>
              <w:jc w:val="right"/>
              <w:rPr>
                <w:rFonts w:ascii="仿宋" w:eastAsia="仿宋" w:hAnsi="仿宋" w:cs="仿宋"/>
              </w:rPr>
            </w:pPr>
            <w:r>
              <w:rPr>
                <w:rFonts w:ascii="仿宋" w:eastAsia="仿宋" w:hAnsi="仿宋" w:cs="仿宋" w:hint="eastAsia"/>
              </w:rPr>
              <w:t>435.78</w:t>
            </w:r>
          </w:p>
        </w:tc>
      </w:tr>
      <w:tr w:rsidR="0065034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w:t>
            </w:r>
          </w:p>
        </w:tc>
        <w:tc>
          <w:tcPr>
            <w:tcW w:w="5022"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农林水支出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2778" w:type="dxa"/>
            <w:tcBorders>
              <w:top w:val="single" w:sz="6" w:space="0" w:color="000000"/>
              <w:left w:val="single" w:sz="4" w:space="0" w:color="000000"/>
              <w:bottom w:val="single" w:sz="6"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r>
      <w:tr w:rsidR="0065034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w:t>
            </w:r>
          </w:p>
        </w:tc>
        <w:tc>
          <w:tcPr>
            <w:tcW w:w="5022"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水利</w:t>
            </w:r>
          </w:p>
        </w:tc>
        <w:tc>
          <w:tcPr>
            <w:tcW w:w="3184"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2778" w:type="dxa"/>
            <w:tcBorders>
              <w:top w:val="single" w:sz="6" w:space="0" w:color="000000"/>
              <w:left w:val="single" w:sz="4" w:space="0" w:color="000000"/>
              <w:bottom w:val="single" w:sz="6"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r>
      <w:tr w:rsidR="0065034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2130311</w:t>
            </w:r>
          </w:p>
        </w:tc>
        <w:tc>
          <w:tcPr>
            <w:tcW w:w="5022"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水资源节约管理与保护</w:t>
            </w:r>
          </w:p>
        </w:tc>
        <w:tc>
          <w:tcPr>
            <w:tcW w:w="3184"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202.72</w:t>
            </w:r>
          </w:p>
        </w:tc>
        <w:tc>
          <w:tcPr>
            <w:tcW w:w="2778" w:type="dxa"/>
            <w:tcBorders>
              <w:top w:val="single" w:sz="6" w:space="0" w:color="000000"/>
              <w:left w:val="single" w:sz="4" w:space="0" w:color="000000"/>
              <w:bottom w:val="single" w:sz="6"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202.72</w:t>
            </w:r>
          </w:p>
        </w:tc>
      </w:tr>
      <w:tr w:rsidR="0065034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2130333</w:t>
            </w:r>
          </w:p>
        </w:tc>
        <w:tc>
          <w:tcPr>
            <w:tcW w:w="5022"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信息管理</w:t>
            </w:r>
          </w:p>
        </w:tc>
        <w:tc>
          <w:tcPr>
            <w:tcW w:w="3184"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103.44</w:t>
            </w:r>
          </w:p>
        </w:tc>
        <w:tc>
          <w:tcPr>
            <w:tcW w:w="2778" w:type="dxa"/>
            <w:tcBorders>
              <w:top w:val="single" w:sz="6" w:space="0" w:color="000000"/>
              <w:left w:val="single" w:sz="4" w:space="0" w:color="000000"/>
              <w:bottom w:val="single" w:sz="6"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103.44</w:t>
            </w:r>
          </w:p>
        </w:tc>
      </w:tr>
      <w:tr w:rsidR="00650349">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2130399</w:t>
            </w:r>
          </w:p>
        </w:tc>
        <w:tc>
          <w:tcPr>
            <w:tcW w:w="5022"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其他水利支出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129.62</w:t>
            </w:r>
          </w:p>
        </w:tc>
        <w:tc>
          <w:tcPr>
            <w:tcW w:w="2778" w:type="dxa"/>
            <w:tcBorders>
              <w:top w:val="single" w:sz="6" w:space="0" w:color="000000"/>
              <w:left w:val="single" w:sz="4" w:space="0" w:color="000000"/>
              <w:bottom w:val="single" w:sz="6"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129.62</w:t>
            </w:r>
          </w:p>
        </w:tc>
      </w:tr>
    </w:tbl>
    <w:p w:rsidR="00650349" w:rsidRDefault="00AA3775">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650349" w:rsidRDefault="00650349">
      <w:pPr>
        <w:tabs>
          <w:tab w:val="left" w:pos="55"/>
        </w:tabs>
        <w:jc w:val="both"/>
        <w:rPr>
          <w:rFonts w:ascii="仿宋" w:eastAsia="仿宋" w:hAnsi="仿宋" w:cs="仿宋"/>
        </w:rPr>
        <w:sectPr w:rsidR="00650349">
          <w:footerReference w:type="default" r:id="rId19"/>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650349">
        <w:trPr>
          <w:trHeight w:val="319"/>
        </w:trPr>
        <w:tc>
          <w:tcPr>
            <w:tcW w:w="10515" w:type="dxa"/>
            <w:gridSpan w:val="5"/>
            <w:vAlign w:val="center"/>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650349">
        <w:trPr>
          <w:trHeight w:val="319"/>
        </w:trPr>
        <w:tc>
          <w:tcPr>
            <w:tcW w:w="4532" w:type="dxa"/>
            <w:gridSpan w:val="2"/>
          </w:tcPr>
          <w:p w:rsidR="00650349" w:rsidRDefault="00650349">
            <w:pPr>
              <w:pStyle w:val="TableParagraph"/>
              <w:rPr>
                <w:rFonts w:ascii="仿宋" w:eastAsia="仿宋" w:hAnsi="仿宋" w:cs="仿宋"/>
                <w:sz w:val="20"/>
              </w:rPr>
            </w:pPr>
          </w:p>
        </w:tc>
        <w:tc>
          <w:tcPr>
            <w:tcW w:w="2047" w:type="dxa"/>
          </w:tcPr>
          <w:p w:rsidR="00650349" w:rsidRDefault="00650349">
            <w:pPr>
              <w:pStyle w:val="TableParagraph"/>
              <w:rPr>
                <w:rFonts w:ascii="仿宋" w:eastAsia="仿宋" w:hAnsi="仿宋" w:cs="仿宋"/>
                <w:sz w:val="20"/>
              </w:rPr>
            </w:pPr>
          </w:p>
        </w:tc>
        <w:tc>
          <w:tcPr>
            <w:tcW w:w="2040" w:type="dxa"/>
          </w:tcPr>
          <w:p w:rsidR="00650349" w:rsidRDefault="00650349">
            <w:pPr>
              <w:pStyle w:val="TableParagraph"/>
              <w:rPr>
                <w:rFonts w:ascii="仿宋" w:eastAsia="仿宋" w:hAnsi="仿宋" w:cs="仿宋"/>
                <w:sz w:val="20"/>
              </w:rPr>
            </w:pPr>
          </w:p>
        </w:tc>
        <w:tc>
          <w:tcPr>
            <w:tcW w:w="1896" w:type="dxa"/>
            <w:vAlign w:val="center"/>
          </w:tcPr>
          <w:p w:rsidR="00650349" w:rsidRDefault="00AA3775">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650349">
        <w:trPr>
          <w:trHeight w:val="319"/>
        </w:trPr>
        <w:tc>
          <w:tcPr>
            <w:tcW w:w="8619" w:type="dxa"/>
            <w:gridSpan w:val="4"/>
          </w:tcPr>
          <w:p w:rsidR="00650349" w:rsidRDefault="00AA3775">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1896" w:type="dxa"/>
            <w:vAlign w:val="center"/>
          </w:tcPr>
          <w:p w:rsidR="00650349" w:rsidRDefault="00AA3775">
            <w:pPr>
              <w:pStyle w:val="TableParagraph"/>
              <w:jc w:val="right"/>
              <w:rPr>
                <w:rFonts w:ascii="仿宋" w:eastAsia="仿宋" w:hAnsi="仿宋" w:cs="仿宋"/>
                <w:sz w:val="20"/>
              </w:rPr>
            </w:pPr>
            <w:r>
              <w:rPr>
                <w:rFonts w:ascii="仿宋" w:eastAsia="仿宋" w:hAnsi="仿宋" w:cs="仿宋" w:hint="eastAsia"/>
              </w:rPr>
              <w:t>金额单位：万元</w:t>
            </w:r>
          </w:p>
        </w:tc>
      </w:tr>
      <w:tr w:rsidR="00650349">
        <w:trPr>
          <w:trHeight w:val="243"/>
        </w:trPr>
        <w:tc>
          <w:tcPr>
            <w:tcW w:w="4532" w:type="dxa"/>
            <w:gridSpan w:val="2"/>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sz w:val="20"/>
              </w:rPr>
            </w:pPr>
            <w:r>
              <w:rPr>
                <w:rFonts w:ascii="仿宋" w:eastAsia="仿宋" w:hAnsi="仿宋" w:cs="仿宋" w:hint="eastAsia"/>
              </w:rPr>
              <w:t>财政拨款基本支出</w:t>
            </w:r>
          </w:p>
        </w:tc>
      </w:tr>
      <w:tr w:rsidR="00650349">
        <w:trPr>
          <w:trHeight w:val="483"/>
        </w:trPr>
        <w:tc>
          <w:tcPr>
            <w:tcW w:w="99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公用经费</w:t>
            </w:r>
          </w:p>
        </w:tc>
      </w:tr>
      <w:tr w:rsidR="00650349">
        <w:trPr>
          <w:trHeight w:hRule="exact" w:val="409"/>
        </w:trPr>
        <w:tc>
          <w:tcPr>
            <w:tcW w:w="4532"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bl>
    <w:p w:rsidR="00650349" w:rsidRDefault="00AA3775">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w:t>
      </w:r>
    </w:p>
    <w:p w:rsidR="00650349" w:rsidRDefault="00AA3775">
      <w:pPr>
        <w:tabs>
          <w:tab w:val="left" w:pos="220"/>
        </w:tabs>
        <w:spacing w:line="255" w:lineRule="exact"/>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rPr>
        <w:t>单位</w:t>
      </w:r>
      <w:r>
        <w:rPr>
          <w:rFonts w:ascii="仿宋" w:eastAsia="仿宋" w:hAnsi="仿宋" w:cs="仿宋" w:hint="eastAsia"/>
        </w:rPr>
        <w:t>无财政拨款基本支出决算，故本表为空。</w:t>
      </w:r>
    </w:p>
    <w:p w:rsidR="00650349" w:rsidRDefault="00650349">
      <w:pPr>
        <w:spacing w:line="255" w:lineRule="exact"/>
        <w:jc w:val="both"/>
        <w:rPr>
          <w:rFonts w:ascii="仿宋" w:eastAsia="仿宋" w:hAnsi="仿宋" w:cs="仿宋"/>
        </w:rPr>
        <w:sectPr w:rsidR="00650349">
          <w:footerReference w:type="default" r:id="rId20"/>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650349">
        <w:trPr>
          <w:trHeight w:val="560"/>
        </w:trPr>
        <w:tc>
          <w:tcPr>
            <w:tcW w:w="10446" w:type="dxa"/>
            <w:gridSpan w:val="5"/>
            <w:vAlign w:val="center"/>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650349">
        <w:trPr>
          <w:trHeight w:val="147"/>
        </w:trPr>
        <w:tc>
          <w:tcPr>
            <w:tcW w:w="5466" w:type="dxa"/>
            <w:gridSpan w:val="2"/>
          </w:tcPr>
          <w:p w:rsidR="00650349" w:rsidRDefault="00650349">
            <w:pPr>
              <w:pStyle w:val="TableParagraph"/>
              <w:rPr>
                <w:rFonts w:ascii="仿宋" w:eastAsia="仿宋" w:hAnsi="仿宋" w:cs="仿宋"/>
                <w:sz w:val="20"/>
              </w:rPr>
            </w:pPr>
          </w:p>
        </w:tc>
        <w:tc>
          <w:tcPr>
            <w:tcW w:w="1969" w:type="dxa"/>
          </w:tcPr>
          <w:p w:rsidR="00650349" w:rsidRDefault="00650349">
            <w:pPr>
              <w:pStyle w:val="TableParagraph"/>
              <w:rPr>
                <w:rFonts w:ascii="仿宋" w:eastAsia="仿宋" w:hAnsi="仿宋" w:cs="仿宋"/>
                <w:sz w:val="20"/>
              </w:rPr>
            </w:pPr>
          </w:p>
        </w:tc>
        <w:tc>
          <w:tcPr>
            <w:tcW w:w="1499" w:type="dxa"/>
          </w:tcPr>
          <w:p w:rsidR="00650349" w:rsidRDefault="00650349">
            <w:pPr>
              <w:pStyle w:val="TableParagraph"/>
              <w:rPr>
                <w:rFonts w:ascii="仿宋" w:eastAsia="仿宋" w:hAnsi="仿宋" w:cs="仿宋"/>
                <w:sz w:val="20"/>
              </w:rPr>
            </w:pPr>
          </w:p>
        </w:tc>
        <w:tc>
          <w:tcPr>
            <w:tcW w:w="1512" w:type="dxa"/>
            <w:vAlign w:val="center"/>
          </w:tcPr>
          <w:p w:rsidR="00650349" w:rsidRDefault="00AA3775">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650349">
        <w:trPr>
          <w:trHeight w:val="303"/>
        </w:trPr>
        <w:tc>
          <w:tcPr>
            <w:tcW w:w="7435" w:type="dxa"/>
            <w:gridSpan w:val="3"/>
          </w:tcPr>
          <w:p w:rsidR="00650349" w:rsidRDefault="00AA3775">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3011" w:type="dxa"/>
            <w:gridSpan w:val="2"/>
          </w:tcPr>
          <w:p w:rsidR="00650349" w:rsidRDefault="00AA3775">
            <w:pPr>
              <w:pStyle w:val="TableParagraph"/>
              <w:jc w:val="right"/>
              <w:rPr>
                <w:rFonts w:ascii="仿宋" w:eastAsia="仿宋" w:hAnsi="仿宋" w:cs="仿宋"/>
              </w:rPr>
            </w:pPr>
            <w:r>
              <w:rPr>
                <w:rFonts w:ascii="仿宋" w:eastAsia="仿宋" w:hAnsi="仿宋" w:cs="仿宋" w:hint="eastAsia"/>
              </w:rPr>
              <w:t>金额单位：万元</w:t>
            </w:r>
          </w:p>
        </w:tc>
      </w:tr>
      <w:tr w:rsidR="00650349">
        <w:trPr>
          <w:trHeight w:val="158"/>
        </w:trPr>
        <w:tc>
          <w:tcPr>
            <w:tcW w:w="5466" w:type="dxa"/>
            <w:gridSpan w:val="2"/>
            <w:tcBorders>
              <w:top w:val="single" w:sz="6" w:space="0" w:color="000000"/>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项目支出</w:t>
            </w:r>
          </w:p>
        </w:tc>
      </w:tr>
      <w:tr w:rsidR="00650349">
        <w:trPr>
          <w:trHeight w:val="561"/>
        </w:trPr>
        <w:tc>
          <w:tcPr>
            <w:tcW w:w="1134"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650349" w:rsidRDefault="00650349">
            <w:pPr>
              <w:rPr>
                <w:rFonts w:ascii="仿宋" w:eastAsia="仿宋" w:hAnsi="仿宋" w:cs="仿宋"/>
                <w:sz w:val="2"/>
                <w:szCs w:val="2"/>
              </w:rPr>
            </w:pPr>
          </w:p>
        </w:tc>
        <w:tc>
          <w:tcPr>
            <w:tcW w:w="1499" w:type="dxa"/>
            <w:vMerge/>
            <w:tcBorders>
              <w:left w:val="single" w:sz="6" w:space="0" w:color="000000"/>
              <w:bottom w:val="single" w:sz="6" w:space="0" w:color="000000"/>
            </w:tcBorders>
          </w:tcPr>
          <w:p w:rsidR="00650349" w:rsidRDefault="00650349">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650349" w:rsidRDefault="00650349">
            <w:pPr>
              <w:rPr>
                <w:rFonts w:ascii="仿宋" w:eastAsia="仿宋" w:hAnsi="仿宋" w:cs="仿宋"/>
                <w:sz w:val="2"/>
                <w:szCs w:val="2"/>
              </w:rPr>
            </w:pPr>
          </w:p>
        </w:tc>
      </w:tr>
      <w:tr w:rsidR="00650349">
        <w:trPr>
          <w:trHeight w:val="152"/>
        </w:trPr>
        <w:tc>
          <w:tcPr>
            <w:tcW w:w="5466" w:type="dxa"/>
            <w:gridSpan w:val="2"/>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3</w:t>
            </w:r>
          </w:p>
        </w:tc>
      </w:tr>
      <w:tr w:rsidR="00650349">
        <w:trPr>
          <w:trHeight w:hRule="exact" w:val="298"/>
        </w:trPr>
        <w:tc>
          <w:tcPr>
            <w:tcW w:w="5466" w:type="dxa"/>
            <w:gridSpan w:val="2"/>
            <w:tcBorders>
              <w:left w:val="single" w:sz="6" w:space="0" w:color="000000"/>
              <w:bottom w:val="single" w:sz="6" w:space="0" w:color="000000"/>
            </w:tcBorders>
            <w:vAlign w:val="center"/>
          </w:tcPr>
          <w:p w:rsidR="00650349" w:rsidRDefault="00AA3775">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1499" w:type="dxa"/>
            <w:tcBorders>
              <w:left w:val="single" w:sz="6" w:space="0" w:color="000000"/>
              <w:bottom w:val="single" w:sz="6" w:space="0" w:color="000000"/>
            </w:tcBorders>
            <w:vAlign w:val="center"/>
          </w:tcPr>
          <w:p w:rsidR="00650349" w:rsidRDefault="00650349">
            <w:pPr>
              <w:pStyle w:val="TableParagraph"/>
              <w:jc w:val="right"/>
              <w:rPr>
                <w:rFonts w:ascii="仿宋" w:eastAsia="仿宋" w:hAnsi="仿宋" w:cs="仿宋"/>
              </w:rPr>
            </w:pPr>
          </w:p>
        </w:tc>
        <w:tc>
          <w:tcPr>
            <w:tcW w:w="1512" w:type="dxa"/>
            <w:tcBorders>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r>
      <w:tr w:rsidR="0065034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w:t>
            </w:r>
          </w:p>
        </w:tc>
        <w:tc>
          <w:tcPr>
            <w:tcW w:w="433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农林水支出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1499" w:type="dxa"/>
            <w:tcBorders>
              <w:top w:val="single" w:sz="6" w:space="0" w:color="000000"/>
              <w:left w:val="single" w:sz="6" w:space="0" w:color="000000"/>
              <w:bottom w:val="single" w:sz="6" w:space="0" w:color="000000"/>
              <w:right w:val="single" w:sz="6" w:space="0" w:color="000000"/>
            </w:tcBorders>
            <w:vAlign w:val="center"/>
          </w:tcPr>
          <w:p w:rsidR="00650349" w:rsidRDefault="0065034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r>
      <w:tr w:rsidR="0065034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w:t>
            </w:r>
          </w:p>
        </w:tc>
        <w:tc>
          <w:tcPr>
            <w:tcW w:w="433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水利</w:t>
            </w:r>
          </w:p>
        </w:tc>
        <w:tc>
          <w:tcPr>
            <w:tcW w:w="1969"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c>
          <w:tcPr>
            <w:tcW w:w="1499" w:type="dxa"/>
            <w:tcBorders>
              <w:top w:val="single" w:sz="6" w:space="0" w:color="000000"/>
              <w:left w:val="single" w:sz="6" w:space="0" w:color="000000"/>
              <w:bottom w:val="single" w:sz="6" w:space="0" w:color="000000"/>
              <w:right w:val="single" w:sz="6" w:space="0" w:color="000000"/>
            </w:tcBorders>
            <w:vAlign w:val="center"/>
          </w:tcPr>
          <w:p w:rsidR="00650349" w:rsidRDefault="0065034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435.78</w:t>
            </w:r>
          </w:p>
        </w:tc>
      </w:tr>
      <w:tr w:rsidR="0065034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2130311</w:t>
            </w:r>
          </w:p>
        </w:tc>
        <w:tc>
          <w:tcPr>
            <w:tcW w:w="433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水资源节约管理与保护</w:t>
            </w:r>
          </w:p>
        </w:tc>
        <w:tc>
          <w:tcPr>
            <w:tcW w:w="1969"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202.72</w:t>
            </w:r>
          </w:p>
        </w:tc>
        <w:tc>
          <w:tcPr>
            <w:tcW w:w="1499" w:type="dxa"/>
            <w:tcBorders>
              <w:top w:val="single" w:sz="6" w:space="0" w:color="000000"/>
              <w:left w:val="single" w:sz="6" w:space="0" w:color="000000"/>
              <w:bottom w:val="single" w:sz="6" w:space="0" w:color="000000"/>
              <w:right w:val="single" w:sz="6" w:space="0" w:color="000000"/>
            </w:tcBorders>
            <w:vAlign w:val="center"/>
          </w:tcPr>
          <w:p w:rsidR="00650349" w:rsidRDefault="0065034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202.72</w:t>
            </w:r>
          </w:p>
        </w:tc>
      </w:tr>
      <w:tr w:rsidR="0065034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2130333</w:t>
            </w:r>
          </w:p>
        </w:tc>
        <w:tc>
          <w:tcPr>
            <w:tcW w:w="433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信息管理</w:t>
            </w:r>
          </w:p>
        </w:tc>
        <w:tc>
          <w:tcPr>
            <w:tcW w:w="1969"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103.44</w:t>
            </w:r>
          </w:p>
        </w:tc>
        <w:tc>
          <w:tcPr>
            <w:tcW w:w="1499" w:type="dxa"/>
            <w:tcBorders>
              <w:top w:val="single" w:sz="6" w:space="0" w:color="000000"/>
              <w:left w:val="single" w:sz="6" w:space="0" w:color="000000"/>
              <w:bottom w:val="single" w:sz="6" w:space="0" w:color="000000"/>
              <w:right w:val="single" w:sz="6" w:space="0" w:color="000000"/>
            </w:tcBorders>
            <w:vAlign w:val="center"/>
          </w:tcPr>
          <w:p w:rsidR="00650349" w:rsidRDefault="0065034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103.44</w:t>
            </w:r>
          </w:p>
        </w:tc>
      </w:tr>
      <w:tr w:rsidR="00650349">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2130399</w:t>
            </w:r>
          </w:p>
        </w:tc>
        <w:tc>
          <w:tcPr>
            <w:tcW w:w="433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其他水利支出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129.62</w:t>
            </w:r>
          </w:p>
        </w:tc>
        <w:tc>
          <w:tcPr>
            <w:tcW w:w="1499" w:type="dxa"/>
            <w:tcBorders>
              <w:top w:val="single" w:sz="6" w:space="0" w:color="000000"/>
              <w:left w:val="single" w:sz="6" w:space="0" w:color="000000"/>
              <w:bottom w:val="single" w:sz="6" w:space="0" w:color="000000"/>
              <w:right w:val="single" w:sz="6" w:space="0" w:color="000000"/>
            </w:tcBorders>
            <w:vAlign w:val="center"/>
          </w:tcPr>
          <w:p w:rsidR="00650349" w:rsidRDefault="00650349">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129.62</w:t>
            </w:r>
          </w:p>
        </w:tc>
      </w:tr>
    </w:tbl>
    <w:p w:rsidR="00650349" w:rsidRDefault="00AA3775">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w:t>
      </w:r>
      <w:r>
        <w:rPr>
          <w:rFonts w:ascii="仿宋" w:eastAsia="仿宋" w:hAnsi="仿宋" w:cs="仿宋" w:hint="eastAsia"/>
        </w:rPr>
        <w:t>本表金额单位转换时可能存在尾数误差。</w:t>
      </w:r>
    </w:p>
    <w:p w:rsidR="00650349" w:rsidRDefault="00650349">
      <w:pPr>
        <w:spacing w:before="25"/>
        <w:jc w:val="both"/>
        <w:rPr>
          <w:rFonts w:ascii="仿宋" w:eastAsia="仿宋" w:hAnsi="仿宋" w:cs="仿宋"/>
        </w:rPr>
        <w:sectPr w:rsidR="00650349">
          <w:footerReference w:type="default" r:id="rId21"/>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650349">
        <w:trPr>
          <w:trHeight w:val="319"/>
        </w:trPr>
        <w:tc>
          <w:tcPr>
            <w:tcW w:w="10473" w:type="dxa"/>
            <w:gridSpan w:val="5"/>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650349">
        <w:trPr>
          <w:trHeight w:val="199"/>
        </w:trPr>
        <w:tc>
          <w:tcPr>
            <w:tcW w:w="8595" w:type="dxa"/>
            <w:gridSpan w:val="4"/>
            <w:vAlign w:val="center"/>
          </w:tcPr>
          <w:p w:rsidR="00650349" w:rsidRDefault="00650349">
            <w:pPr>
              <w:pStyle w:val="TableParagraph"/>
              <w:jc w:val="right"/>
              <w:rPr>
                <w:rFonts w:ascii="仿宋" w:eastAsia="仿宋" w:hAnsi="仿宋" w:cs="仿宋"/>
                <w:color w:val="000000"/>
              </w:rPr>
            </w:pPr>
          </w:p>
        </w:tc>
        <w:tc>
          <w:tcPr>
            <w:tcW w:w="1878" w:type="dxa"/>
            <w:vAlign w:val="center"/>
          </w:tcPr>
          <w:p w:rsidR="00650349" w:rsidRDefault="00AA3775">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650349">
        <w:trPr>
          <w:trHeight w:val="320"/>
        </w:trPr>
        <w:tc>
          <w:tcPr>
            <w:tcW w:w="8595" w:type="dxa"/>
            <w:gridSpan w:val="4"/>
            <w:vAlign w:val="center"/>
          </w:tcPr>
          <w:p w:rsidR="00650349" w:rsidRDefault="00AA3775">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1878" w:type="dxa"/>
            <w:vAlign w:val="center"/>
          </w:tcPr>
          <w:p w:rsidR="00650349" w:rsidRDefault="00AA3775">
            <w:pPr>
              <w:pStyle w:val="TableParagraph"/>
              <w:jc w:val="right"/>
              <w:rPr>
                <w:rFonts w:ascii="仿宋" w:eastAsia="仿宋" w:hAnsi="仿宋" w:cs="仿宋"/>
                <w:sz w:val="20"/>
              </w:rPr>
            </w:pPr>
            <w:r>
              <w:rPr>
                <w:rFonts w:ascii="仿宋" w:eastAsia="仿宋" w:hAnsi="仿宋" w:cs="仿宋" w:hint="eastAsia"/>
              </w:rPr>
              <w:t>金额单位：万元</w:t>
            </w:r>
          </w:p>
        </w:tc>
      </w:tr>
      <w:tr w:rsidR="00650349">
        <w:trPr>
          <w:trHeight w:val="180"/>
        </w:trPr>
        <w:tc>
          <w:tcPr>
            <w:tcW w:w="4687" w:type="dxa"/>
            <w:gridSpan w:val="2"/>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650349">
        <w:trPr>
          <w:trHeight w:val="474"/>
        </w:trPr>
        <w:tc>
          <w:tcPr>
            <w:tcW w:w="1121"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公用经费</w:t>
            </w:r>
          </w:p>
        </w:tc>
      </w:tr>
      <w:tr w:rsidR="00650349">
        <w:trPr>
          <w:trHeight w:hRule="exact" w:val="394"/>
        </w:trPr>
        <w:tc>
          <w:tcPr>
            <w:tcW w:w="4687"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bl>
    <w:p w:rsidR="00650349" w:rsidRDefault="00AA3775">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w:t>
      </w:r>
    </w:p>
    <w:p w:rsidR="00650349" w:rsidRDefault="00AA3775">
      <w:pPr>
        <w:spacing w:before="25"/>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rPr>
        <w:t>单位</w:t>
      </w:r>
      <w:r>
        <w:rPr>
          <w:rFonts w:ascii="仿宋" w:eastAsia="仿宋" w:hAnsi="仿宋" w:cs="仿宋" w:hint="eastAsia"/>
        </w:rPr>
        <w:t>无一般公共预算基本支出决算，故本表为空。</w:t>
      </w:r>
    </w:p>
    <w:p w:rsidR="00650349" w:rsidRDefault="00650349">
      <w:pPr>
        <w:spacing w:before="25"/>
        <w:jc w:val="both"/>
        <w:rPr>
          <w:rFonts w:ascii="仿宋" w:eastAsia="仿宋" w:hAnsi="仿宋" w:cs="仿宋"/>
        </w:rPr>
        <w:sectPr w:rsidR="00650349">
          <w:footerReference w:type="default" r:id="rId22"/>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650349">
        <w:trPr>
          <w:trHeight w:val="321"/>
        </w:trPr>
        <w:tc>
          <w:tcPr>
            <w:tcW w:w="16486" w:type="dxa"/>
            <w:gridSpan w:val="16"/>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val="en-US"/>
              </w:rPr>
              <w:lastRenderedPageBreak/>
              <w:t>财政拨款“三公”经费、会议费和培训费支出决算表</w:t>
            </w:r>
            <w:bookmarkStart w:id="0" w:name="_GoBack"/>
            <w:bookmarkEnd w:id="0"/>
          </w:p>
        </w:tc>
      </w:tr>
      <w:tr w:rsidR="00650349">
        <w:trPr>
          <w:trHeight w:val="207"/>
        </w:trPr>
        <w:tc>
          <w:tcPr>
            <w:tcW w:w="16486" w:type="dxa"/>
            <w:gridSpan w:val="16"/>
          </w:tcPr>
          <w:p w:rsidR="00650349" w:rsidRDefault="00AA3775">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650349">
        <w:trPr>
          <w:trHeight w:val="103"/>
        </w:trPr>
        <w:tc>
          <w:tcPr>
            <w:tcW w:w="8212" w:type="dxa"/>
            <w:gridSpan w:val="8"/>
            <w:tcBorders>
              <w:bottom w:val="single" w:sz="4" w:space="0" w:color="auto"/>
            </w:tcBorders>
          </w:tcPr>
          <w:p w:rsidR="00650349" w:rsidRDefault="00AA3775">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8274" w:type="dxa"/>
            <w:gridSpan w:val="8"/>
            <w:tcBorders>
              <w:bottom w:val="single" w:sz="4" w:space="0" w:color="auto"/>
            </w:tcBorders>
          </w:tcPr>
          <w:p w:rsidR="00650349" w:rsidRDefault="00AA3775">
            <w:pPr>
              <w:pStyle w:val="TableParagraph"/>
              <w:jc w:val="right"/>
              <w:rPr>
                <w:rFonts w:ascii="仿宋" w:eastAsia="仿宋" w:hAnsi="仿宋" w:cs="仿宋"/>
              </w:rPr>
            </w:pPr>
            <w:r>
              <w:rPr>
                <w:rFonts w:ascii="仿宋" w:eastAsia="仿宋" w:hAnsi="仿宋" w:cs="仿宋" w:hint="eastAsia"/>
              </w:rPr>
              <w:t>金额单位：万元</w:t>
            </w:r>
          </w:p>
        </w:tc>
      </w:tr>
      <w:tr w:rsidR="00650349">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650349" w:rsidRDefault="00AA3775">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650349" w:rsidRDefault="00AA3775">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650349">
        <w:trPr>
          <w:trHeight w:val="179"/>
        </w:trPr>
        <w:tc>
          <w:tcPr>
            <w:tcW w:w="6159" w:type="dxa"/>
            <w:gridSpan w:val="6"/>
            <w:tcBorders>
              <w:top w:val="single" w:sz="4" w:space="0" w:color="auto"/>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培训费</w:t>
            </w:r>
          </w:p>
        </w:tc>
      </w:tr>
      <w:tr w:rsidR="00650349">
        <w:trPr>
          <w:trHeight w:val="297"/>
        </w:trPr>
        <w:tc>
          <w:tcPr>
            <w:tcW w:w="1044" w:type="dxa"/>
            <w:vMerge w:val="restart"/>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w:t>
            </w:r>
          </w:p>
          <w:p w:rsidR="00650349" w:rsidRDefault="00AA3775">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650349" w:rsidRDefault="00650349">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650349" w:rsidRDefault="00650349">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650349" w:rsidRDefault="00AA3775">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650349" w:rsidRDefault="00AA3775">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w:t>
            </w:r>
          </w:p>
          <w:p w:rsidR="00650349" w:rsidRDefault="00AA3775">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650349" w:rsidRDefault="00650349">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650349" w:rsidRDefault="00650349">
            <w:pPr>
              <w:jc w:val="center"/>
              <w:rPr>
                <w:rFonts w:ascii="仿宋" w:eastAsia="仿宋" w:hAnsi="仿宋" w:cs="仿宋"/>
                <w:sz w:val="20"/>
              </w:rPr>
            </w:pPr>
          </w:p>
        </w:tc>
      </w:tr>
      <w:tr w:rsidR="00650349">
        <w:trPr>
          <w:trHeight w:hRule="exact" w:val="621"/>
        </w:trPr>
        <w:tc>
          <w:tcPr>
            <w:tcW w:w="1044" w:type="dxa"/>
            <w:vMerge/>
            <w:tcBorders>
              <w:left w:val="single" w:sz="4" w:space="0" w:color="000000"/>
              <w:bottom w:val="single" w:sz="4" w:space="0" w:color="000000"/>
            </w:tcBorders>
          </w:tcPr>
          <w:p w:rsidR="00650349" w:rsidRDefault="00650349">
            <w:pPr>
              <w:rPr>
                <w:rFonts w:ascii="仿宋" w:eastAsia="仿宋" w:hAnsi="仿宋" w:cs="仿宋"/>
                <w:sz w:val="2"/>
                <w:szCs w:val="2"/>
              </w:rPr>
            </w:pPr>
          </w:p>
        </w:tc>
        <w:tc>
          <w:tcPr>
            <w:tcW w:w="1042" w:type="dxa"/>
            <w:vMerge/>
            <w:tcBorders>
              <w:left w:val="single" w:sz="4" w:space="0" w:color="000000"/>
              <w:bottom w:val="single" w:sz="4" w:space="0" w:color="000000"/>
            </w:tcBorders>
          </w:tcPr>
          <w:p w:rsidR="00650349" w:rsidRDefault="00650349">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650349" w:rsidRDefault="00650349">
            <w:pPr>
              <w:rPr>
                <w:rFonts w:ascii="仿宋" w:eastAsia="仿宋" w:hAnsi="仿宋" w:cs="仿宋"/>
                <w:sz w:val="2"/>
                <w:szCs w:val="2"/>
              </w:rPr>
            </w:pPr>
          </w:p>
        </w:tc>
        <w:tc>
          <w:tcPr>
            <w:tcW w:w="1043" w:type="dxa"/>
            <w:vMerge/>
            <w:tcBorders>
              <w:left w:val="single" w:sz="4" w:space="0" w:color="000000"/>
              <w:bottom w:val="single" w:sz="4" w:space="0" w:color="000000"/>
            </w:tcBorders>
          </w:tcPr>
          <w:p w:rsidR="00650349" w:rsidRDefault="00650349">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sz w:val="2"/>
                <w:szCs w:val="2"/>
              </w:rPr>
            </w:pPr>
          </w:p>
        </w:tc>
      </w:tr>
      <w:tr w:rsidR="00650349">
        <w:trPr>
          <w:cantSplit/>
          <w:trHeight w:val="380"/>
        </w:trPr>
        <w:tc>
          <w:tcPr>
            <w:tcW w:w="1044"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10"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58"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10"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57"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7" w:type="dxa"/>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sz w:val="18"/>
                <w:szCs w:val="18"/>
              </w:rPr>
            </w:pPr>
            <w:r>
              <w:rPr>
                <w:rFonts w:ascii="仿宋" w:eastAsia="仿宋" w:hAnsi="仿宋" w:cs="仿宋" w:hint="eastAsia"/>
                <w:sz w:val="18"/>
                <w:szCs w:val="18"/>
              </w:rPr>
              <w:t>0.00</w:t>
            </w:r>
          </w:p>
        </w:tc>
      </w:tr>
    </w:tbl>
    <w:p w:rsidR="00650349" w:rsidRDefault="00AA3775">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650349">
        <w:trPr>
          <w:cantSplit/>
          <w:trHeight w:val="214"/>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统计数</w:t>
            </w:r>
          </w:p>
        </w:tc>
      </w:tr>
      <w:tr w:rsidR="00650349">
        <w:trPr>
          <w:cantSplit/>
          <w:trHeight w:val="190"/>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650349" w:rsidRDefault="00650349">
            <w:pPr>
              <w:pStyle w:val="TableParagraph"/>
              <w:jc w:val="center"/>
              <w:rPr>
                <w:rFonts w:ascii="仿宋" w:eastAsia="仿宋" w:hAnsi="仿宋" w:cs="仿宋"/>
              </w:rPr>
            </w:pP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650349">
            <w:pPr>
              <w:pStyle w:val="TableParagraph"/>
              <w:jc w:val="center"/>
              <w:rPr>
                <w:rFonts w:ascii="仿宋" w:eastAsia="仿宋" w:hAnsi="仿宋" w:cs="仿宋"/>
              </w:rPr>
            </w:pPr>
          </w:p>
        </w:tc>
      </w:tr>
      <w:tr w:rsidR="00650349">
        <w:trPr>
          <w:cantSplit/>
          <w:trHeight w:val="190"/>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650349" w:rsidRDefault="00650349">
            <w:pPr>
              <w:pStyle w:val="TableParagraph"/>
              <w:jc w:val="center"/>
              <w:rPr>
                <w:rFonts w:ascii="仿宋" w:eastAsia="仿宋" w:hAnsi="仿宋" w:cs="仿宋"/>
              </w:rPr>
            </w:pP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650349">
            <w:pPr>
              <w:pStyle w:val="TableParagraph"/>
              <w:jc w:val="center"/>
              <w:rPr>
                <w:rFonts w:ascii="仿宋" w:eastAsia="仿宋" w:hAnsi="仿宋" w:cs="仿宋"/>
              </w:rPr>
            </w:pPr>
          </w:p>
        </w:tc>
      </w:tr>
      <w:tr w:rsidR="00650349">
        <w:trPr>
          <w:cantSplit/>
          <w:trHeight w:val="190"/>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650349" w:rsidRDefault="00650349">
            <w:pPr>
              <w:pStyle w:val="TableParagraph"/>
              <w:jc w:val="center"/>
              <w:rPr>
                <w:rFonts w:ascii="仿宋" w:eastAsia="仿宋" w:hAnsi="仿宋" w:cs="仿宋"/>
              </w:rPr>
            </w:pP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650349">
            <w:pPr>
              <w:pStyle w:val="TableParagraph"/>
              <w:jc w:val="center"/>
              <w:rPr>
                <w:rFonts w:ascii="仿宋" w:eastAsia="仿宋" w:hAnsi="仿宋" w:cs="仿宋"/>
              </w:rPr>
            </w:pPr>
          </w:p>
        </w:tc>
      </w:tr>
      <w:tr w:rsidR="00650349">
        <w:trPr>
          <w:cantSplit/>
          <w:trHeight w:val="190"/>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650349" w:rsidRDefault="00650349">
            <w:pPr>
              <w:pStyle w:val="TableParagraph"/>
              <w:jc w:val="center"/>
              <w:rPr>
                <w:rFonts w:ascii="仿宋" w:eastAsia="仿宋" w:hAnsi="仿宋" w:cs="仿宋"/>
              </w:rPr>
            </w:pP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650349">
            <w:pPr>
              <w:pStyle w:val="TableParagraph"/>
              <w:jc w:val="center"/>
              <w:rPr>
                <w:rFonts w:ascii="仿宋" w:eastAsia="仿宋" w:hAnsi="仿宋" w:cs="仿宋"/>
              </w:rPr>
            </w:pPr>
          </w:p>
        </w:tc>
      </w:tr>
      <w:tr w:rsidR="00650349">
        <w:trPr>
          <w:cantSplit/>
          <w:trHeight w:val="190"/>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650349" w:rsidRDefault="00650349">
            <w:pPr>
              <w:pStyle w:val="TableParagraph"/>
              <w:jc w:val="center"/>
              <w:rPr>
                <w:rFonts w:ascii="仿宋" w:eastAsia="仿宋" w:hAnsi="仿宋" w:cs="仿宋"/>
              </w:rPr>
            </w:pP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650349">
            <w:pPr>
              <w:pStyle w:val="TableParagraph"/>
              <w:jc w:val="center"/>
              <w:rPr>
                <w:rFonts w:ascii="仿宋" w:eastAsia="仿宋" w:hAnsi="仿宋" w:cs="仿宋"/>
              </w:rPr>
            </w:pPr>
          </w:p>
        </w:tc>
      </w:tr>
      <w:tr w:rsidR="00650349">
        <w:trPr>
          <w:cantSplit/>
          <w:trHeight w:val="190"/>
        </w:trPr>
        <w:tc>
          <w:tcPr>
            <w:tcW w:w="4028" w:type="dxa"/>
            <w:tcBorders>
              <w:top w:val="single" w:sz="4" w:space="0" w:color="auto"/>
              <w:left w:val="single" w:sz="4" w:space="0" w:color="auto"/>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650349" w:rsidRDefault="00650349">
            <w:pPr>
              <w:pStyle w:val="TableParagraph"/>
              <w:jc w:val="center"/>
              <w:rPr>
                <w:rFonts w:ascii="仿宋" w:eastAsia="仿宋" w:hAnsi="仿宋" w:cs="仿宋"/>
              </w:rPr>
            </w:pPr>
          </w:p>
        </w:tc>
        <w:tc>
          <w:tcPr>
            <w:tcW w:w="3908" w:type="dxa"/>
            <w:tcBorders>
              <w:top w:val="single" w:sz="4" w:space="0" w:color="auto"/>
              <w:left w:val="single" w:sz="4" w:space="0" w:color="000000"/>
              <w:bottom w:val="single" w:sz="4" w:space="0" w:color="auto"/>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650349" w:rsidRDefault="00650349">
            <w:pPr>
              <w:pStyle w:val="TableParagraph"/>
              <w:jc w:val="center"/>
              <w:rPr>
                <w:rFonts w:ascii="仿宋" w:eastAsia="仿宋" w:hAnsi="仿宋" w:cs="仿宋"/>
              </w:rPr>
            </w:pPr>
          </w:p>
        </w:tc>
      </w:tr>
    </w:tbl>
    <w:p w:rsidR="00650349" w:rsidRDefault="00AA3775">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w:t>
      </w:r>
    </w:p>
    <w:p w:rsidR="00650349" w:rsidRDefault="00AA3775">
      <w:pPr>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rPr>
        <w:t>单位</w:t>
      </w:r>
      <w:r>
        <w:rPr>
          <w:rFonts w:ascii="仿宋" w:eastAsia="仿宋" w:hAnsi="仿宋" w:cs="仿宋" w:hint="eastAsia"/>
        </w:rPr>
        <w:t>无</w:t>
      </w:r>
      <w:r>
        <w:rPr>
          <w:rFonts w:ascii="仿宋" w:eastAsia="仿宋" w:hAnsi="仿宋" w:cs="仿宋" w:hint="eastAsia"/>
          <w:lang w:val="en-US"/>
        </w:rPr>
        <w:t>财政拨款</w:t>
      </w:r>
      <w:r>
        <w:rPr>
          <w:rFonts w:ascii="仿宋" w:eastAsia="仿宋" w:hAnsi="仿宋" w:cs="仿宋" w:hint="eastAsia"/>
        </w:rPr>
        <w:t>“三公”经费、会议费、培训费支出决算，故本表为空。</w:t>
      </w:r>
    </w:p>
    <w:p w:rsidR="00650349" w:rsidRDefault="00650349">
      <w:pPr>
        <w:ind w:left="227" w:firstLineChars="100" w:firstLine="220"/>
        <w:jc w:val="both"/>
        <w:rPr>
          <w:rFonts w:ascii="仿宋" w:eastAsia="仿宋" w:hAnsi="仿宋" w:cs="仿宋"/>
        </w:rPr>
        <w:sectPr w:rsidR="00650349">
          <w:footerReference w:type="default" r:id="rId23"/>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650349">
        <w:trPr>
          <w:trHeight w:val="395"/>
        </w:trPr>
        <w:tc>
          <w:tcPr>
            <w:tcW w:w="15400" w:type="dxa"/>
            <w:gridSpan w:val="5"/>
            <w:vAlign w:val="center"/>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650349">
        <w:trPr>
          <w:trHeight w:val="323"/>
        </w:trPr>
        <w:tc>
          <w:tcPr>
            <w:tcW w:w="8426" w:type="dxa"/>
            <w:gridSpan w:val="2"/>
          </w:tcPr>
          <w:p w:rsidR="00650349" w:rsidRDefault="00650349">
            <w:pPr>
              <w:pStyle w:val="TableParagraph"/>
              <w:rPr>
                <w:rFonts w:ascii="仿宋" w:eastAsia="仿宋" w:hAnsi="仿宋" w:cs="仿宋"/>
                <w:sz w:val="20"/>
              </w:rPr>
            </w:pPr>
          </w:p>
        </w:tc>
        <w:tc>
          <w:tcPr>
            <w:tcW w:w="2684" w:type="dxa"/>
          </w:tcPr>
          <w:p w:rsidR="00650349" w:rsidRDefault="00650349">
            <w:pPr>
              <w:pStyle w:val="TableParagraph"/>
              <w:rPr>
                <w:rFonts w:ascii="仿宋" w:eastAsia="仿宋" w:hAnsi="仿宋" w:cs="仿宋"/>
                <w:sz w:val="27"/>
              </w:rPr>
            </w:pPr>
          </w:p>
        </w:tc>
        <w:tc>
          <w:tcPr>
            <w:tcW w:w="2432" w:type="dxa"/>
          </w:tcPr>
          <w:p w:rsidR="00650349" w:rsidRDefault="00650349">
            <w:pPr>
              <w:pStyle w:val="TableParagraph"/>
              <w:rPr>
                <w:rFonts w:ascii="仿宋" w:eastAsia="仿宋" w:hAnsi="仿宋" w:cs="仿宋"/>
                <w:sz w:val="20"/>
              </w:rPr>
            </w:pPr>
          </w:p>
        </w:tc>
        <w:tc>
          <w:tcPr>
            <w:tcW w:w="1858" w:type="dxa"/>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650349">
        <w:trPr>
          <w:trHeight w:val="152"/>
        </w:trPr>
        <w:tc>
          <w:tcPr>
            <w:tcW w:w="13542" w:type="dxa"/>
            <w:gridSpan w:val="4"/>
            <w:vAlign w:val="center"/>
          </w:tcPr>
          <w:p w:rsidR="00650349" w:rsidRDefault="00AA3775">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1858" w:type="dxa"/>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金额单位：万元</w:t>
            </w:r>
          </w:p>
        </w:tc>
      </w:tr>
      <w:tr w:rsidR="00650349">
        <w:trPr>
          <w:trHeight w:val="267"/>
        </w:trPr>
        <w:tc>
          <w:tcPr>
            <w:tcW w:w="8426" w:type="dxa"/>
            <w:gridSpan w:val="2"/>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项目支出</w:t>
            </w:r>
          </w:p>
        </w:tc>
      </w:tr>
      <w:tr w:rsidR="00650349">
        <w:trPr>
          <w:trHeight w:val="427"/>
        </w:trPr>
        <w:tc>
          <w:tcPr>
            <w:tcW w:w="1431"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功能分类</w:t>
            </w:r>
          </w:p>
          <w:p w:rsidR="00650349" w:rsidRDefault="00AA3775">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650349" w:rsidRDefault="00650349">
            <w:pPr>
              <w:rPr>
                <w:rFonts w:ascii="仿宋" w:eastAsia="仿宋" w:hAnsi="仿宋" w:cs="仿宋"/>
              </w:rPr>
            </w:pPr>
          </w:p>
        </w:tc>
        <w:tc>
          <w:tcPr>
            <w:tcW w:w="2432" w:type="dxa"/>
            <w:vMerge/>
            <w:tcBorders>
              <w:left w:val="single" w:sz="4" w:space="0" w:color="000000"/>
              <w:bottom w:val="single" w:sz="4" w:space="0" w:color="000000"/>
            </w:tcBorders>
            <w:vAlign w:val="center"/>
          </w:tcPr>
          <w:p w:rsidR="00650349" w:rsidRDefault="00650349">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rPr>
            </w:pPr>
          </w:p>
        </w:tc>
      </w:tr>
      <w:tr w:rsidR="00650349">
        <w:trPr>
          <w:trHeight w:val="275"/>
        </w:trPr>
        <w:tc>
          <w:tcPr>
            <w:tcW w:w="8426"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lang w:val="en-US"/>
              </w:rPr>
            </w:pPr>
            <w:r>
              <w:rPr>
                <w:rFonts w:ascii="仿宋" w:eastAsia="仿宋" w:hAnsi="仿宋" w:cs="仿宋" w:hint="eastAsia"/>
                <w:lang w:val="en-US"/>
              </w:rPr>
              <w:t>3</w:t>
            </w:r>
          </w:p>
        </w:tc>
      </w:tr>
      <w:tr w:rsidR="00650349">
        <w:trPr>
          <w:trHeight w:hRule="exact" w:val="389"/>
        </w:trPr>
        <w:tc>
          <w:tcPr>
            <w:tcW w:w="8426"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bl>
    <w:p w:rsidR="00650349" w:rsidRDefault="00AA3775">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650349" w:rsidRDefault="00AA3775">
      <w:pPr>
        <w:spacing w:before="25"/>
        <w:ind w:leftChars="200" w:left="440"/>
        <w:jc w:val="both"/>
        <w:rPr>
          <w:rFonts w:ascii="仿宋" w:eastAsia="仿宋" w:hAnsi="仿宋" w:cs="仿宋"/>
          <w:lang w:val="en-US"/>
        </w:rPr>
      </w:pPr>
      <w:r>
        <w:rPr>
          <w:rFonts w:ascii="仿宋" w:eastAsia="仿宋" w:hAnsi="仿宋" w:cs="仿宋"/>
        </w:rPr>
        <w:t>本单位无政府性基金预算收入支出决算，故本表为空。</w:t>
      </w:r>
    </w:p>
    <w:p w:rsidR="00650349" w:rsidRDefault="00650349">
      <w:pPr>
        <w:spacing w:before="25"/>
        <w:jc w:val="both"/>
        <w:rPr>
          <w:rFonts w:ascii="仿宋" w:eastAsia="仿宋" w:hAnsi="仿宋" w:cs="仿宋"/>
          <w:lang w:val="en-US"/>
        </w:rPr>
        <w:sectPr w:rsidR="00650349">
          <w:footerReference w:type="default" r:id="rId24"/>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650349">
        <w:trPr>
          <w:trHeight w:val="395"/>
        </w:trPr>
        <w:tc>
          <w:tcPr>
            <w:tcW w:w="15400" w:type="dxa"/>
            <w:gridSpan w:val="5"/>
            <w:vAlign w:val="center"/>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650349">
        <w:trPr>
          <w:trHeight w:val="323"/>
        </w:trPr>
        <w:tc>
          <w:tcPr>
            <w:tcW w:w="8520" w:type="dxa"/>
            <w:gridSpan w:val="2"/>
          </w:tcPr>
          <w:p w:rsidR="00650349" w:rsidRDefault="00650349">
            <w:pPr>
              <w:pStyle w:val="TableParagraph"/>
              <w:rPr>
                <w:rFonts w:ascii="仿宋" w:eastAsia="仿宋" w:hAnsi="仿宋" w:cs="仿宋"/>
                <w:sz w:val="20"/>
              </w:rPr>
            </w:pPr>
          </w:p>
        </w:tc>
        <w:tc>
          <w:tcPr>
            <w:tcW w:w="2510" w:type="dxa"/>
          </w:tcPr>
          <w:p w:rsidR="00650349" w:rsidRDefault="00650349">
            <w:pPr>
              <w:pStyle w:val="TableParagraph"/>
              <w:rPr>
                <w:rFonts w:ascii="仿宋" w:eastAsia="仿宋" w:hAnsi="仿宋" w:cs="仿宋"/>
                <w:sz w:val="27"/>
              </w:rPr>
            </w:pPr>
          </w:p>
        </w:tc>
        <w:tc>
          <w:tcPr>
            <w:tcW w:w="2309" w:type="dxa"/>
          </w:tcPr>
          <w:p w:rsidR="00650349" w:rsidRDefault="00650349">
            <w:pPr>
              <w:pStyle w:val="TableParagraph"/>
              <w:rPr>
                <w:rFonts w:ascii="仿宋" w:eastAsia="仿宋" w:hAnsi="仿宋" w:cs="仿宋"/>
                <w:sz w:val="20"/>
              </w:rPr>
            </w:pPr>
          </w:p>
        </w:tc>
        <w:tc>
          <w:tcPr>
            <w:tcW w:w="2061" w:type="dxa"/>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1</w:t>
            </w:r>
            <w:r>
              <w:rPr>
                <w:rFonts w:ascii="仿宋" w:eastAsia="仿宋" w:hAnsi="仿宋" w:cs="仿宋" w:hint="eastAsia"/>
              </w:rPr>
              <w:t>表</w:t>
            </w:r>
          </w:p>
        </w:tc>
      </w:tr>
      <w:tr w:rsidR="00650349">
        <w:trPr>
          <w:trHeight w:val="152"/>
        </w:trPr>
        <w:tc>
          <w:tcPr>
            <w:tcW w:w="13339" w:type="dxa"/>
            <w:gridSpan w:val="4"/>
            <w:vAlign w:val="center"/>
          </w:tcPr>
          <w:p w:rsidR="00650349" w:rsidRDefault="00AA3775">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2061" w:type="dxa"/>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金额单位：万元</w:t>
            </w:r>
          </w:p>
        </w:tc>
      </w:tr>
      <w:tr w:rsidR="00650349">
        <w:trPr>
          <w:trHeight w:val="267"/>
        </w:trPr>
        <w:tc>
          <w:tcPr>
            <w:tcW w:w="8520" w:type="dxa"/>
            <w:gridSpan w:val="2"/>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项目支出</w:t>
            </w:r>
          </w:p>
        </w:tc>
      </w:tr>
      <w:tr w:rsidR="00650349">
        <w:trPr>
          <w:trHeight w:val="427"/>
        </w:trPr>
        <w:tc>
          <w:tcPr>
            <w:tcW w:w="1462"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功能分类</w:t>
            </w:r>
          </w:p>
          <w:p w:rsidR="00650349" w:rsidRDefault="00AA3775">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650349" w:rsidRDefault="00650349">
            <w:pPr>
              <w:rPr>
                <w:rFonts w:ascii="仿宋" w:eastAsia="仿宋" w:hAnsi="仿宋" w:cs="仿宋"/>
              </w:rPr>
            </w:pPr>
          </w:p>
        </w:tc>
        <w:tc>
          <w:tcPr>
            <w:tcW w:w="2309" w:type="dxa"/>
            <w:vMerge/>
            <w:tcBorders>
              <w:left w:val="single" w:sz="4" w:space="0" w:color="000000"/>
              <w:bottom w:val="single" w:sz="4" w:space="0" w:color="000000"/>
            </w:tcBorders>
            <w:vAlign w:val="center"/>
          </w:tcPr>
          <w:p w:rsidR="00650349" w:rsidRDefault="00650349">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rPr>
            </w:pPr>
          </w:p>
        </w:tc>
      </w:tr>
      <w:tr w:rsidR="00650349">
        <w:trPr>
          <w:trHeight w:val="275"/>
        </w:trPr>
        <w:tc>
          <w:tcPr>
            <w:tcW w:w="8520"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lang w:val="en-US"/>
              </w:rPr>
            </w:pPr>
            <w:r>
              <w:rPr>
                <w:rFonts w:ascii="仿宋" w:eastAsia="仿宋" w:hAnsi="仿宋" w:cs="仿宋" w:hint="eastAsia"/>
                <w:lang w:val="en-US"/>
              </w:rPr>
              <w:t>3</w:t>
            </w:r>
          </w:p>
        </w:tc>
      </w:tr>
      <w:tr w:rsidR="00650349">
        <w:trPr>
          <w:trHeight w:hRule="exact" w:val="389"/>
        </w:trPr>
        <w:tc>
          <w:tcPr>
            <w:tcW w:w="8520"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650349" w:rsidRDefault="00650349">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650349" w:rsidRDefault="00650349">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bl>
    <w:p w:rsidR="00650349" w:rsidRDefault="00AA3775">
      <w:pPr>
        <w:jc w:val="both"/>
        <w:rPr>
          <w:rFonts w:ascii="仿宋" w:eastAsia="仿宋" w:hAnsi="仿宋" w:cs="仿宋"/>
        </w:rPr>
      </w:pPr>
      <w:r>
        <w:rPr>
          <w:rFonts w:ascii="仿宋" w:eastAsia="仿宋" w:hAnsi="仿宋" w:cs="仿宋" w:hint="eastAsia"/>
        </w:rPr>
        <w:t>注：本表反映本年度国有资本经营预算财政拨款支出情况。</w:t>
      </w:r>
    </w:p>
    <w:p w:rsidR="00650349" w:rsidRDefault="00AA3775">
      <w:pPr>
        <w:ind w:leftChars="200" w:left="440"/>
        <w:jc w:val="both"/>
        <w:rPr>
          <w:rFonts w:ascii="仿宋" w:eastAsia="仿宋" w:hAnsi="仿宋" w:cs="仿宋"/>
          <w:lang w:val="en-US"/>
        </w:rPr>
      </w:pPr>
      <w:r>
        <w:rPr>
          <w:rFonts w:ascii="仿宋" w:eastAsia="仿宋" w:hAnsi="仿宋" w:cs="仿宋"/>
        </w:rPr>
        <w:t>本单位无</w:t>
      </w:r>
      <w:r>
        <w:rPr>
          <w:rFonts w:ascii="仿宋" w:eastAsia="仿宋" w:hAnsi="仿宋" w:cs="仿宋" w:hint="eastAsia"/>
        </w:rPr>
        <w:t>国有资本经营预算支出</w:t>
      </w:r>
      <w:r>
        <w:rPr>
          <w:rFonts w:ascii="仿宋" w:eastAsia="仿宋" w:hAnsi="仿宋" w:cs="仿宋" w:hint="eastAsia"/>
          <w:lang w:val="en-US"/>
        </w:rPr>
        <w:t>决算，故本表为空。</w:t>
      </w:r>
    </w:p>
    <w:p w:rsidR="00650349" w:rsidRDefault="00650349">
      <w:pPr>
        <w:spacing w:before="25"/>
        <w:ind w:leftChars="-100" w:left="-220"/>
        <w:jc w:val="both"/>
        <w:rPr>
          <w:rFonts w:ascii="仿宋" w:eastAsia="仿宋" w:hAnsi="仿宋" w:cs="仿宋"/>
          <w:lang w:val="en-US"/>
        </w:rPr>
        <w:sectPr w:rsidR="00650349">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650349">
        <w:trPr>
          <w:trHeight w:val="319"/>
        </w:trPr>
        <w:tc>
          <w:tcPr>
            <w:tcW w:w="10466" w:type="dxa"/>
            <w:gridSpan w:val="3"/>
          </w:tcPr>
          <w:p w:rsidR="00650349" w:rsidRDefault="00AA3775">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650349">
        <w:trPr>
          <w:trHeight w:val="90"/>
        </w:trPr>
        <w:tc>
          <w:tcPr>
            <w:tcW w:w="6632" w:type="dxa"/>
            <w:gridSpan w:val="2"/>
          </w:tcPr>
          <w:p w:rsidR="00650349" w:rsidRDefault="00650349">
            <w:pPr>
              <w:pStyle w:val="TableParagraph"/>
              <w:rPr>
                <w:rFonts w:ascii="仿宋" w:eastAsia="仿宋" w:hAnsi="仿宋" w:cs="仿宋"/>
                <w:sz w:val="20"/>
              </w:rPr>
            </w:pPr>
          </w:p>
        </w:tc>
        <w:tc>
          <w:tcPr>
            <w:tcW w:w="3834" w:type="dxa"/>
            <w:vAlign w:val="center"/>
          </w:tcPr>
          <w:p w:rsidR="00650349" w:rsidRDefault="00AA3775">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650349">
        <w:trPr>
          <w:trHeight w:val="90"/>
        </w:trPr>
        <w:tc>
          <w:tcPr>
            <w:tcW w:w="6632" w:type="dxa"/>
            <w:gridSpan w:val="2"/>
            <w:vAlign w:val="center"/>
          </w:tcPr>
          <w:p w:rsidR="00650349" w:rsidRDefault="00AA3775">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3834" w:type="dxa"/>
            <w:vAlign w:val="center"/>
          </w:tcPr>
          <w:p w:rsidR="00650349" w:rsidRDefault="00AA3775">
            <w:pPr>
              <w:pStyle w:val="TableParagraph"/>
              <w:jc w:val="right"/>
              <w:rPr>
                <w:rFonts w:ascii="仿宋" w:eastAsia="仿宋" w:hAnsi="仿宋" w:cs="仿宋"/>
                <w:sz w:val="27"/>
              </w:rPr>
            </w:pPr>
            <w:r>
              <w:rPr>
                <w:rFonts w:ascii="仿宋" w:eastAsia="仿宋" w:hAnsi="仿宋" w:cs="仿宋" w:hint="eastAsia"/>
              </w:rPr>
              <w:t>金额单位：万元</w:t>
            </w:r>
          </w:p>
        </w:tc>
      </w:tr>
      <w:tr w:rsidR="00650349">
        <w:trPr>
          <w:trHeight w:val="319"/>
        </w:trPr>
        <w:tc>
          <w:tcPr>
            <w:tcW w:w="6632" w:type="dxa"/>
            <w:gridSpan w:val="2"/>
            <w:tcBorders>
              <w:top w:val="single" w:sz="4" w:space="0" w:color="000000"/>
              <w:left w:val="single" w:sz="4" w:space="0" w:color="000000"/>
              <w:bottom w:val="single" w:sz="4" w:space="0" w:color="000000"/>
            </w:tcBorders>
          </w:tcPr>
          <w:p w:rsidR="00650349" w:rsidRDefault="00AA3775">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机关运行经费支出决算</w:t>
            </w:r>
          </w:p>
        </w:tc>
      </w:tr>
      <w:tr w:rsidR="00650349">
        <w:trPr>
          <w:trHeight w:val="363"/>
        </w:trPr>
        <w:tc>
          <w:tcPr>
            <w:tcW w:w="1642"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650349" w:rsidRDefault="00650349">
            <w:pPr>
              <w:rPr>
                <w:rFonts w:ascii="仿宋" w:eastAsia="仿宋" w:hAnsi="仿宋" w:cs="仿宋"/>
              </w:rPr>
            </w:pPr>
          </w:p>
        </w:tc>
      </w:tr>
      <w:tr w:rsidR="00650349">
        <w:trPr>
          <w:trHeight w:val="229"/>
        </w:trPr>
        <w:tc>
          <w:tcPr>
            <w:tcW w:w="6632" w:type="dxa"/>
            <w:gridSpan w:val="2"/>
            <w:tcBorders>
              <w:left w:val="single" w:sz="4" w:space="0" w:color="000000"/>
              <w:bottom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r w:rsidR="00650349">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650349" w:rsidRDefault="00650349">
            <w:pPr>
              <w:jc w:val="right"/>
              <w:rPr>
                <w:rFonts w:ascii="仿宋" w:eastAsia="仿宋" w:hAnsi="仿宋" w:cs="仿宋"/>
              </w:rPr>
            </w:pPr>
          </w:p>
        </w:tc>
      </w:tr>
    </w:tbl>
    <w:p w:rsidR="00650349" w:rsidRDefault="00AA3775">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650349" w:rsidRDefault="00AA3775">
      <w:pPr>
        <w:tabs>
          <w:tab w:val="left" w:pos="440"/>
        </w:tabs>
        <w:spacing w:before="25"/>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rPr>
        <w:t>单位</w:t>
      </w:r>
      <w:r>
        <w:rPr>
          <w:rFonts w:ascii="仿宋" w:eastAsia="仿宋" w:hAnsi="仿宋" w:cs="仿宋" w:hint="eastAsia"/>
        </w:rPr>
        <w:t>无</w:t>
      </w:r>
      <w:r>
        <w:rPr>
          <w:rFonts w:ascii="仿宋" w:eastAsia="仿宋" w:hAnsi="仿宋" w:cs="仿宋" w:hint="eastAsia"/>
          <w:lang w:val="en-US"/>
        </w:rPr>
        <w:t>财政拨款</w:t>
      </w:r>
      <w:r>
        <w:rPr>
          <w:rFonts w:ascii="仿宋" w:eastAsia="仿宋" w:hAnsi="仿宋" w:cs="仿宋" w:hint="eastAsia"/>
        </w:rPr>
        <w:t>机关运行经费支出决算，故本表为空。</w:t>
      </w:r>
    </w:p>
    <w:p w:rsidR="00650349" w:rsidRDefault="00650349">
      <w:pPr>
        <w:tabs>
          <w:tab w:val="left" w:pos="440"/>
        </w:tabs>
        <w:spacing w:before="25"/>
        <w:ind w:leftChars="200" w:left="440"/>
        <w:jc w:val="both"/>
        <w:rPr>
          <w:rFonts w:ascii="仿宋" w:eastAsia="仿宋" w:hAnsi="仿宋" w:cs="仿宋"/>
          <w:lang w:val="en-US"/>
        </w:rPr>
        <w:sectPr w:rsidR="00650349">
          <w:footerReference w:type="default" r:id="rId25"/>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650349">
        <w:trPr>
          <w:trHeight w:val="333"/>
        </w:trPr>
        <w:tc>
          <w:tcPr>
            <w:tcW w:w="10459" w:type="dxa"/>
            <w:gridSpan w:val="4"/>
            <w:vAlign w:val="center"/>
          </w:tcPr>
          <w:p w:rsidR="00650349" w:rsidRDefault="00AA3775">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650349">
        <w:trPr>
          <w:trHeight w:val="333"/>
        </w:trPr>
        <w:tc>
          <w:tcPr>
            <w:tcW w:w="4472" w:type="dxa"/>
          </w:tcPr>
          <w:p w:rsidR="00650349" w:rsidRDefault="00650349">
            <w:pPr>
              <w:pStyle w:val="TableParagraph"/>
              <w:rPr>
                <w:rFonts w:ascii="仿宋" w:eastAsia="仿宋" w:hAnsi="仿宋" w:cs="仿宋"/>
              </w:rPr>
            </w:pPr>
          </w:p>
        </w:tc>
        <w:tc>
          <w:tcPr>
            <w:tcW w:w="722" w:type="dxa"/>
          </w:tcPr>
          <w:p w:rsidR="00650349" w:rsidRDefault="00650349">
            <w:pPr>
              <w:pStyle w:val="TableParagraph"/>
              <w:rPr>
                <w:rFonts w:ascii="仿宋" w:eastAsia="仿宋" w:hAnsi="仿宋" w:cs="仿宋"/>
              </w:rPr>
            </w:pPr>
          </w:p>
        </w:tc>
        <w:tc>
          <w:tcPr>
            <w:tcW w:w="1992" w:type="dxa"/>
          </w:tcPr>
          <w:p w:rsidR="00650349" w:rsidRDefault="00650349">
            <w:pPr>
              <w:pStyle w:val="TableParagraph"/>
              <w:rPr>
                <w:rFonts w:ascii="仿宋" w:eastAsia="仿宋" w:hAnsi="仿宋" w:cs="仿宋"/>
              </w:rPr>
            </w:pPr>
          </w:p>
        </w:tc>
        <w:tc>
          <w:tcPr>
            <w:tcW w:w="3273" w:type="dxa"/>
            <w:vAlign w:val="center"/>
          </w:tcPr>
          <w:p w:rsidR="00650349" w:rsidRDefault="00AA3775">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650349">
        <w:trPr>
          <w:trHeight w:val="90"/>
        </w:trPr>
        <w:tc>
          <w:tcPr>
            <w:tcW w:w="7186" w:type="dxa"/>
            <w:gridSpan w:val="3"/>
          </w:tcPr>
          <w:p w:rsidR="00650349" w:rsidRDefault="00AA3775">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常州市水资源服务中心</w:t>
            </w:r>
          </w:p>
        </w:tc>
        <w:tc>
          <w:tcPr>
            <w:tcW w:w="3273" w:type="dxa"/>
            <w:vAlign w:val="center"/>
          </w:tcPr>
          <w:p w:rsidR="00650349" w:rsidRDefault="00AA3775">
            <w:pPr>
              <w:pStyle w:val="TableParagraph"/>
              <w:jc w:val="right"/>
              <w:rPr>
                <w:rFonts w:ascii="仿宋" w:eastAsia="仿宋" w:hAnsi="仿宋" w:cs="仿宋"/>
              </w:rPr>
            </w:pPr>
            <w:r>
              <w:rPr>
                <w:rFonts w:ascii="仿宋" w:eastAsia="仿宋" w:hAnsi="仿宋" w:cs="仿宋" w:hint="eastAsia"/>
              </w:rPr>
              <w:t>单位：万元</w:t>
            </w:r>
          </w:p>
        </w:tc>
      </w:tr>
      <w:tr w:rsidR="00650349">
        <w:trPr>
          <w:trHeight w:val="244"/>
        </w:trPr>
        <w:tc>
          <w:tcPr>
            <w:tcW w:w="4472" w:type="dxa"/>
            <w:tcBorders>
              <w:top w:val="single" w:sz="4" w:space="0" w:color="000000"/>
              <w:left w:val="single" w:sz="4" w:space="0" w:color="000000"/>
              <w:bottom w:val="single" w:sz="4" w:space="0" w:color="000000"/>
            </w:tcBorders>
            <w:vAlign w:val="center"/>
          </w:tcPr>
          <w:p w:rsidR="00650349" w:rsidRDefault="00AA3775">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650349" w:rsidRDefault="00AA3775">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650349">
        <w:trPr>
          <w:cantSplit/>
          <w:trHeight w:val="277"/>
        </w:trPr>
        <w:tc>
          <w:tcPr>
            <w:tcW w:w="4472"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101.39</w:t>
            </w:r>
          </w:p>
        </w:tc>
      </w:tr>
      <w:tr w:rsidR="00650349">
        <w:trPr>
          <w:cantSplit/>
          <w:trHeight w:val="277"/>
        </w:trPr>
        <w:tc>
          <w:tcPr>
            <w:tcW w:w="4472"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277"/>
        </w:trPr>
        <w:tc>
          <w:tcPr>
            <w:tcW w:w="4472"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r w:rsidR="00650349">
        <w:trPr>
          <w:cantSplit/>
          <w:trHeight w:val="277"/>
        </w:trPr>
        <w:tc>
          <w:tcPr>
            <w:tcW w:w="4472"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101.39</w:t>
            </w:r>
          </w:p>
        </w:tc>
      </w:tr>
      <w:tr w:rsidR="00650349">
        <w:trPr>
          <w:cantSplit/>
          <w:trHeight w:val="277"/>
        </w:trPr>
        <w:tc>
          <w:tcPr>
            <w:tcW w:w="4472"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650349" w:rsidRDefault="00AA3775">
            <w:pPr>
              <w:pStyle w:val="TableParagraph"/>
              <w:jc w:val="right"/>
              <w:rPr>
                <w:rFonts w:ascii="仿宋" w:eastAsia="仿宋" w:hAnsi="仿宋" w:cs="仿宋"/>
              </w:rPr>
            </w:pPr>
            <w:r>
              <w:rPr>
                <w:rFonts w:ascii="仿宋" w:eastAsia="仿宋" w:hAnsi="仿宋" w:cs="仿宋" w:hint="eastAsia"/>
              </w:rPr>
              <w:t>101.39</w:t>
            </w:r>
          </w:p>
        </w:tc>
      </w:tr>
      <w:tr w:rsidR="00650349">
        <w:trPr>
          <w:cantSplit/>
          <w:trHeight w:val="277"/>
        </w:trPr>
        <w:tc>
          <w:tcPr>
            <w:tcW w:w="4472" w:type="dxa"/>
            <w:tcBorders>
              <w:left w:val="single" w:sz="4" w:space="0" w:color="000000"/>
              <w:bottom w:val="single" w:sz="4" w:space="0" w:color="000000"/>
            </w:tcBorders>
            <w:vAlign w:val="center"/>
          </w:tcPr>
          <w:p w:rsidR="00650349" w:rsidRDefault="00AA3775">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650349" w:rsidRDefault="00650349">
            <w:pPr>
              <w:pStyle w:val="TableParagraph"/>
              <w:jc w:val="right"/>
              <w:rPr>
                <w:rFonts w:ascii="仿宋" w:eastAsia="仿宋" w:hAnsi="仿宋" w:cs="仿宋"/>
              </w:rPr>
            </w:pPr>
          </w:p>
        </w:tc>
      </w:tr>
    </w:tbl>
    <w:p w:rsidR="00650349" w:rsidRDefault="00AA3775">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650349" w:rsidRDefault="00650349">
      <w:pPr>
        <w:ind w:leftChars="200" w:left="440"/>
        <w:jc w:val="both"/>
        <w:rPr>
          <w:rFonts w:ascii="仿宋" w:eastAsia="仿宋" w:hAnsi="仿宋" w:cs="仿宋"/>
        </w:rPr>
        <w:sectPr w:rsidR="00650349">
          <w:pgSz w:w="11906" w:h="16838"/>
          <w:pgMar w:top="720" w:right="720" w:bottom="720" w:left="720" w:header="170" w:footer="280" w:gutter="0"/>
          <w:pgNumType w:fmt="numberInDash"/>
          <w:cols w:space="720"/>
          <w:formProt w:val="0"/>
          <w:docGrid w:linePitch="100"/>
        </w:sectPr>
      </w:pPr>
    </w:p>
    <w:p w:rsidR="00650349" w:rsidRDefault="00AA3775">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rPr>
        <w:t>2022</w:t>
      </w:r>
      <w:r>
        <w:rPr>
          <w:rFonts w:ascii="宋体" w:eastAsia="宋体" w:hAnsi="宋体" w:cs="宋体" w:hint="eastAsia"/>
          <w:b/>
          <w:bCs/>
          <w:color w:val="000000"/>
          <w:lang w:eastAsia="ar-SA"/>
        </w:rPr>
        <w:t>年度</w:t>
      </w:r>
      <w:r>
        <w:rPr>
          <w:rFonts w:ascii="宋体" w:eastAsia="宋体" w:hAnsi="宋体" w:cs="宋体"/>
          <w:b/>
          <w:color w:val="000000"/>
        </w:rPr>
        <w:t>单位决算情况说明</w:t>
      </w:r>
    </w:p>
    <w:p w:rsidR="00650349" w:rsidRDefault="00650349">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年度收入、支出决算总计</w:t>
      </w:r>
      <w:r>
        <w:rPr>
          <w:rFonts w:ascii="仿宋" w:eastAsia="仿宋" w:hAnsi="仿宋" w:cs="仿宋"/>
        </w:rPr>
        <w:t>1,161.17</w:t>
      </w:r>
      <w:r>
        <w:rPr>
          <w:rFonts w:ascii="仿宋" w:eastAsia="仿宋" w:hAnsi="仿宋" w:cs="仿宋"/>
        </w:rPr>
        <w:t>万元。与上年相比，收、支总计各增加</w:t>
      </w:r>
      <w:r>
        <w:rPr>
          <w:rFonts w:ascii="仿宋" w:eastAsia="仿宋" w:hAnsi="仿宋" w:cs="仿宋"/>
        </w:rPr>
        <w:t>121.1</w:t>
      </w:r>
      <w:r>
        <w:rPr>
          <w:rFonts w:ascii="仿宋" w:eastAsia="仿宋" w:hAnsi="仿宋" w:cs="仿宋"/>
        </w:rPr>
        <w:t>万元，增长</w:t>
      </w:r>
      <w:r>
        <w:rPr>
          <w:rFonts w:ascii="仿宋" w:eastAsia="仿宋" w:hAnsi="仿宋" w:cs="仿宋"/>
        </w:rPr>
        <w:t>11.64%</w:t>
      </w:r>
      <w:r>
        <w:rPr>
          <w:rFonts w:ascii="仿宋" w:eastAsia="仿宋" w:hAnsi="仿宋" w:cs="仿宋"/>
        </w:rPr>
        <w:t>。其中：</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1,161.17</w:t>
      </w:r>
      <w:r>
        <w:rPr>
          <w:rFonts w:ascii="仿宋" w:eastAsia="仿宋" w:hAnsi="仿宋" w:cs="仿宋"/>
          <w:b/>
        </w:rPr>
        <w:t>万元。包括：</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1,159.67</w:t>
      </w:r>
      <w:r>
        <w:rPr>
          <w:rFonts w:ascii="仿宋" w:eastAsia="仿宋" w:hAnsi="仿宋" w:cs="仿宋"/>
        </w:rPr>
        <w:t>万元。与上年相比，增加</w:t>
      </w:r>
      <w:r>
        <w:rPr>
          <w:rFonts w:ascii="仿宋" w:eastAsia="仿宋" w:hAnsi="仿宋" w:cs="仿宋"/>
        </w:rPr>
        <w:t>119.6</w:t>
      </w:r>
      <w:r>
        <w:rPr>
          <w:rFonts w:ascii="仿宋" w:eastAsia="仿宋" w:hAnsi="仿宋" w:cs="仿宋"/>
        </w:rPr>
        <w:t>万元，增长</w:t>
      </w:r>
      <w:r>
        <w:rPr>
          <w:rFonts w:ascii="仿宋" w:eastAsia="仿宋" w:hAnsi="仿宋" w:cs="仿宋"/>
        </w:rPr>
        <w:t>11.5%</w:t>
      </w:r>
      <w:r>
        <w:rPr>
          <w:rFonts w:ascii="仿宋" w:eastAsia="仿宋" w:hAnsi="仿宋" w:cs="仿宋"/>
        </w:rPr>
        <w:t>，变动原因：本年度增加了信息系统日常运行维护、水资源管理等项目以及人员政策性增资。</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w:t>
      </w:r>
      <w:r>
        <w:rPr>
          <w:rFonts w:ascii="仿宋" w:eastAsia="仿宋" w:hAnsi="仿宋" w:cs="仿宋"/>
        </w:rPr>
        <w:t>0</w:t>
      </w:r>
      <w:r>
        <w:rPr>
          <w:rFonts w:ascii="仿宋" w:eastAsia="仿宋" w:hAnsi="仿宋" w:cs="仿宋"/>
        </w:rPr>
        <w:t>万元。与上年决算数相同。</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1.5</w:t>
      </w:r>
      <w:r>
        <w:rPr>
          <w:rFonts w:ascii="仿宋" w:eastAsia="仿宋" w:hAnsi="仿宋" w:cs="仿宋"/>
        </w:rPr>
        <w:t>万元。与上年相比，增加</w:t>
      </w:r>
      <w:r>
        <w:rPr>
          <w:rFonts w:ascii="仿宋" w:eastAsia="仿宋" w:hAnsi="仿宋" w:cs="仿宋"/>
        </w:rPr>
        <w:t>1.5</w:t>
      </w:r>
      <w:r>
        <w:rPr>
          <w:rFonts w:ascii="仿宋" w:eastAsia="仿宋" w:hAnsi="仿宋" w:cs="仿宋"/>
        </w:rPr>
        <w:t>万元（上年决算数为</w:t>
      </w:r>
      <w:r>
        <w:rPr>
          <w:rFonts w:ascii="仿宋" w:eastAsia="仿宋" w:hAnsi="仿宋" w:cs="仿宋"/>
        </w:rPr>
        <w:t>0</w:t>
      </w:r>
      <w:r>
        <w:rPr>
          <w:rFonts w:ascii="仿宋" w:eastAsia="仿宋" w:hAnsi="仿宋" w:cs="仿宋"/>
        </w:rPr>
        <w:t>万元，无法计算增减比率），变动原因：上年度物业管</w:t>
      </w:r>
      <w:r>
        <w:rPr>
          <w:rFonts w:ascii="仿宋" w:eastAsia="仿宋" w:hAnsi="仿宋" w:cs="仿宋"/>
        </w:rPr>
        <w:t>理费项目结余。</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1,161.17</w:t>
      </w:r>
      <w:r>
        <w:rPr>
          <w:rFonts w:ascii="仿宋" w:eastAsia="仿宋" w:hAnsi="仿宋" w:cs="仿宋"/>
          <w:b/>
        </w:rPr>
        <w:t>万元。包括：</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1,160.24</w:t>
      </w:r>
      <w:r>
        <w:rPr>
          <w:rFonts w:ascii="仿宋" w:eastAsia="仿宋" w:hAnsi="仿宋" w:cs="仿宋"/>
        </w:rPr>
        <w:t>万元。与上年相比，增加</w:t>
      </w:r>
      <w:r>
        <w:rPr>
          <w:rFonts w:ascii="仿宋" w:eastAsia="仿宋" w:hAnsi="仿宋" w:cs="仿宋"/>
        </w:rPr>
        <w:t>121.68</w:t>
      </w:r>
      <w:r>
        <w:rPr>
          <w:rFonts w:ascii="仿宋" w:eastAsia="仿宋" w:hAnsi="仿宋" w:cs="仿宋"/>
        </w:rPr>
        <w:t>万元，增长</w:t>
      </w:r>
      <w:r>
        <w:rPr>
          <w:rFonts w:ascii="仿宋" w:eastAsia="仿宋" w:hAnsi="仿宋" w:cs="仿宋"/>
        </w:rPr>
        <w:t>11.72%</w:t>
      </w:r>
      <w:r>
        <w:rPr>
          <w:rFonts w:ascii="仿宋" w:eastAsia="仿宋" w:hAnsi="仿宋" w:cs="仿宋"/>
        </w:rPr>
        <w:t>，变动原因：本年度增加了信息系统日常运行维护、水资源管理等项目支出以及人员政策性增资。</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0.93</w:t>
      </w:r>
      <w:r>
        <w:rPr>
          <w:rFonts w:ascii="仿宋" w:eastAsia="仿宋" w:hAnsi="仿宋" w:cs="仿宋"/>
        </w:rPr>
        <w:t>万元。结转和结余事项：水利行业业务管理项目结余。与上年相比，减少</w:t>
      </w:r>
      <w:r>
        <w:rPr>
          <w:rFonts w:ascii="仿宋" w:eastAsia="仿宋" w:hAnsi="仿宋" w:cs="仿宋"/>
        </w:rPr>
        <w:t>0.57</w:t>
      </w:r>
      <w:r>
        <w:rPr>
          <w:rFonts w:ascii="仿宋" w:eastAsia="仿宋" w:hAnsi="仿宋" w:cs="仿宋"/>
        </w:rPr>
        <w:t>万元，减少</w:t>
      </w:r>
      <w:r>
        <w:rPr>
          <w:rFonts w:ascii="仿宋" w:eastAsia="仿宋" w:hAnsi="仿宋" w:cs="仿宋"/>
        </w:rPr>
        <w:t>38%</w:t>
      </w:r>
      <w:r>
        <w:rPr>
          <w:rFonts w:ascii="仿宋" w:eastAsia="仿宋" w:hAnsi="仿宋" w:cs="仿宋"/>
        </w:rPr>
        <w:t>，变动原因：本年度水利行业业务管理项目结余数额减少。</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2022</w:t>
      </w:r>
      <w:r>
        <w:rPr>
          <w:rFonts w:ascii="仿宋" w:eastAsia="仿宋" w:hAnsi="仿宋" w:cs="仿宋"/>
        </w:rPr>
        <w:t>年度本年收入决算合计</w:t>
      </w:r>
      <w:r>
        <w:rPr>
          <w:rFonts w:ascii="仿宋" w:eastAsia="仿宋" w:hAnsi="仿宋" w:cs="仿宋"/>
        </w:rPr>
        <w:t>1,159</w:t>
      </w:r>
      <w:r>
        <w:rPr>
          <w:rFonts w:ascii="仿宋" w:eastAsia="仿宋" w:hAnsi="仿宋" w:cs="仿宋"/>
        </w:rPr>
        <w:t>.67</w:t>
      </w:r>
      <w:r>
        <w:rPr>
          <w:rFonts w:ascii="仿宋" w:eastAsia="仿宋" w:hAnsi="仿宋" w:cs="仿宋"/>
        </w:rPr>
        <w:t>万元，其中：财政拨款收入</w:t>
      </w:r>
      <w:r>
        <w:rPr>
          <w:rFonts w:ascii="仿宋" w:eastAsia="仿宋" w:hAnsi="仿宋" w:cs="仿宋"/>
        </w:rPr>
        <w:t>435.21</w:t>
      </w:r>
      <w:r>
        <w:rPr>
          <w:rFonts w:ascii="仿宋" w:eastAsia="仿宋" w:hAnsi="仿宋" w:cs="仿宋"/>
        </w:rPr>
        <w:t>万元，占</w:t>
      </w:r>
      <w:r>
        <w:rPr>
          <w:rFonts w:ascii="仿宋" w:eastAsia="仿宋" w:hAnsi="仿宋" w:cs="仿宋"/>
        </w:rPr>
        <w:t>37.53%</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724.46</w:t>
      </w:r>
      <w:r>
        <w:rPr>
          <w:rFonts w:ascii="仿宋" w:eastAsia="仿宋" w:hAnsi="仿宋" w:cs="仿宋"/>
        </w:rPr>
        <w:t>万元，占</w:t>
      </w:r>
      <w:r>
        <w:rPr>
          <w:rFonts w:ascii="仿宋" w:eastAsia="仿宋" w:hAnsi="仿宋" w:cs="仿宋"/>
        </w:rPr>
        <w:t>62.47%</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650349" w:rsidRDefault="00AA3775">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6" cstate="print"/>
                    <a:stretch>
                      <a:fillRect/>
                    </a:stretch>
                  </pic:blipFill>
                  <pic:spPr>
                    <a:xfrm>
                      <a:off x="0" y="0"/>
                      <a:ext cx="6134100" cy="3429000"/>
                    </a:xfrm>
                    <a:prstGeom prst="rect">
                      <a:avLst/>
                    </a:prstGeom>
                  </pic:spPr>
                </pic:pic>
              </a:graphicData>
            </a:graphic>
          </wp:inline>
        </w:drawing>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年度本年支出决算合计</w:t>
      </w:r>
      <w:r>
        <w:rPr>
          <w:rFonts w:ascii="仿宋" w:eastAsia="仿宋" w:hAnsi="仿宋" w:cs="仿宋"/>
        </w:rPr>
        <w:t>1,160.24</w:t>
      </w:r>
      <w:r>
        <w:rPr>
          <w:rFonts w:ascii="仿宋" w:eastAsia="仿宋" w:hAnsi="仿宋" w:cs="仿宋"/>
        </w:rPr>
        <w:t>万元，其中：基本支出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；项目支出</w:t>
      </w:r>
      <w:r>
        <w:rPr>
          <w:rFonts w:ascii="仿宋" w:eastAsia="仿宋" w:hAnsi="仿宋" w:cs="仿宋"/>
        </w:rPr>
        <w:t>435.78</w:t>
      </w:r>
      <w:r>
        <w:rPr>
          <w:rFonts w:ascii="仿宋" w:eastAsia="仿宋" w:hAnsi="仿宋" w:cs="仿宋"/>
        </w:rPr>
        <w:t>万元，占</w:t>
      </w:r>
      <w:r>
        <w:rPr>
          <w:rFonts w:ascii="仿宋" w:eastAsia="仿宋" w:hAnsi="仿宋" w:cs="仿宋"/>
        </w:rPr>
        <w:t>37.56%</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724.46</w:t>
      </w:r>
      <w:r>
        <w:rPr>
          <w:rFonts w:ascii="仿宋" w:eastAsia="仿宋" w:hAnsi="仿宋" w:cs="仿宋"/>
        </w:rPr>
        <w:t>万元，占</w:t>
      </w:r>
      <w:r>
        <w:rPr>
          <w:rFonts w:ascii="仿宋" w:eastAsia="仿宋" w:hAnsi="仿宋" w:cs="仿宋"/>
        </w:rPr>
        <w:t>62.44%</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650349" w:rsidRDefault="00AA3775">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7" cstate="print"/>
                    <a:stretch>
                      <a:fillRect/>
                    </a:stretch>
                  </pic:blipFill>
                  <pic:spPr>
                    <a:xfrm>
                      <a:off x="0" y="0"/>
                      <a:ext cx="6134100" cy="3429000"/>
                    </a:xfrm>
                    <a:prstGeom prst="rect">
                      <a:avLst/>
                    </a:prstGeom>
                  </pic:spPr>
                </pic:pic>
              </a:graphicData>
            </a:graphic>
          </wp:inline>
        </w:drawing>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年度财政拨款收入、支出决算总计</w:t>
      </w:r>
      <w:r>
        <w:rPr>
          <w:rFonts w:ascii="仿宋" w:eastAsia="仿宋" w:hAnsi="仿宋" w:cs="仿宋"/>
        </w:rPr>
        <w:t>436.71</w:t>
      </w:r>
      <w:r>
        <w:rPr>
          <w:rFonts w:ascii="仿宋" w:eastAsia="仿宋" w:hAnsi="仿宋" w:cs="仿宋"/>
        </w:rPr>
        <w:t>万元。与上年相比，收、支总计各增加</w:t>
      </w:r>
      <w:r>
        <w:rPr>
          <w:rFonts w:ascii="仿宋" w:eastAsia="仿宋" w:hAnsi="仿宋" w:cs="仿宋"/>
        </w:rPr>
        <w:t>176.8</w:t>
      </w:r>
      <w:r>
        <w:rPr>
          <w:rFonts w:ascii="仿宋" w:eastAsia="仿宋" w:hAnsi="仿宋" w:cs="仿宋"/>
        </w:rPr>
        <w:t>万元，增长</w:t>
      </w:r>
      <w:r>
        <w:rPr>
          <w:rFonts w:ascii="仿宋" w:eastAsia="仿宋" w:hAnsi="仿宋" w:cs="仿宋"/>
        </w:rPr>
        <w:t>68.02%</w:t>
      </w:r>
      <w:r>
        <w:rPr>
          <w:rFonts w:ascii="仿宋" w:eastAsia="仿宋" w:hAnsi="仿宋" w:cs="仿宋"/>
        </w:rPr>
        <w:t>，变动原因：本年度增加了信息系统日常运行维护、水资源管理等项目支出。</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w:t>
      </w:r>
      <w:r>
        <w:rPr>
          <w:rFonts w:ascii="仿宋" w:eastAsia="仿宋" w:hAnsi="仿宋" w:cs="仿宋"/>
        </w:rPr>
        <w:t>般公共预算、政府性基金预算和国有资本经营预算财政拨款支出的总体情况，既包括使用本年从本级财政取得的财政拨款发生的支出，也包括使用上年度财政拨款结转资金发生的支出。</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年度财政拨款支出决算</w:t>
      </w:r>
      <w:r>
        <w:rPr>
          <w:rFonts w:ascii="仿宋" w:eastAsia="仿宋" w:hAnsi="仿宋" w:cs="仿宋"/>
        </w:rPr>
        <w:t>435.78</w:t>
      </w:r>
      <w:r>
        <w:rPr>
          <w:rFonts w:ascii="仿宋" w:eastAsia="仿宋" w:hAnsi="仿宋" w:cs="仿宋"/>
        </w:rPr>
        <w:t>万元，占本年支出合计的</w:t>
      </w:r>
      <w:r>
        <w:rPr>
          <w:rFonts w:ascii="仿宋" w:eastAsia="仿宋" w:hAnsi="仿宋" w:cs="仿宋"/>
        </w:rPr>
        <w:t>37.56%</w:t>
      </w:r>
      <w:r>
        <w:rPr>
          <w:rFonts w:ascii="仿宋" w:eastAsia="仿宋" w:hAnsi="仿宋" w:cs="仿宋"/>
        </w:rPr>
        <w:t>。与</w:t>
      </w:r>
      <w:r>
        <w:rPr>
          <w:rFonts w:ascii="仿宋" w:eastAsia="仿宋" w:hAnsi="仿宋" w:cs="仿宋"/>
        </w:rPr>
        <w:t>2022</w:t>
      </w:r>
      <w:r>
        <w:rPr>
          <w:rFonts w:ascii="仿宋" w:eastAsia="仿宋" w:hAnsi="仿宋" w:cs="仿宋"/>
        </w:rPr>
        <w:t>年度财政拨款支出年初预算</w:t>
      </w:r>
      <w:r>
        <w:rPr>
          <w:rFonts w:ascii="仿宋" w:eastAsia="仿宋" w:hAnsi="仿宋" w:cs="仿宋"/>
        </w:rPr>
        <w:t>0</w:t>
      </w:r>
      <w:r>
        <w:rPr>
          <w:rFonts w:ascii="仿宋" w:eastAsia="仿宋" w:hAnsi="仿宋" w:cs="仿宋"/>
        </w:rPr>
        <w:t>万元相比，（年初预算数为</w:t>
      </w:r>
      <w:r>
        <w:rPr>
          <w:rFonts w:ascii="仿宋" w:eastAsia="仿宋" w:hAnsi="仿宋" w:cs="仿宋"/>
        </w:rPr>
        <w:t>0</w:t>
      </w:r>
      <w:r>
        <w:rPr>
          <w:rFonts w:ascii="仿宋" w:eastAsia="仿宋" w:hAnsi="仿宋" w:cs="仿宋"/>
        </w:rPr>
        <w:t>万元，无法计算完成比率）。其中：</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（一）农林水支出（类）</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水利（款）水资源节约管理与保护（项）。年初预算</w:t>
      </w:r>
      <w:r>
        <w:rPr>
          <w:rFonts w:ascii="仿宋" w:eastAsia="仿宋" w:hAnsi="仿宋" w:cs="仿宋"/>
        </w:rPr>
        <w:t>0</w:t>
      </w:r>
      <w:r>
        <w:rPr>
          <w:rFonts w:ascii="仿宋" w:eastAsia="仿宋" w:hAnsi="仿宋" w:cs="仿宋"/>
        </w:rPr>
        <w:t>万元，支出决算</w:t>
      </w:r>
      <w:r>
        <w:rPr>
          <w:rFonts w:ascii="仿宋" w:eastAsia="仿宋" w:hAnsi="仿宋" w:cs="仿宋"/>
        </w:rPr>
        <w:t>202.72</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万元，无法计算完成比率）决算数与年初预算数的差异原因：本年度增加了水资源管理、节水型社会建设等项目支出。</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水利（款）信息管理（项）。年初预算</w:t>
      </w:r>
      <w:r>
        <w:rPr>
          <w:rFonts w:ascii="仿宋" w:eastAsia="仿宋" w:hAnsi="仿宋" w:cs="仿宋"/>
        </w:rPr>
        <w:t>0</w:t>
      </w:r>
      <w:r>
        <w:rPr>
          <w:rFonts w:ascii="仿宋" w:eastAsia="仿宋" w:hAnsi="仿宋" w:cs="仿宋"/>
        </w:rPr>
        <w:t>万元，支出决算</w:t>
      </w:r>
      <w:r>
        <w:rPr>
          <w:rFonts w:ascii="仿宋" w:eastAsia="仿宋" w:hAnsi="仿宋" w:cs="仿宋"/>
        </w:rPr>
        <w:t>103.44</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万元，无法计算完成比率）决算数与年初预算数的差异原因：本年度增加了信息系统日常运行维护项目支出。</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水利（款）其他水利支出（项）。年初预算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129.62</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w:t>
      </w:r>
      <w:r>
        <w:rPr>
          <w:rFonts w:ascii="仿宋" w:eastAsia="仿宋" w:hAnsi="仿宋" w:cs="仿宋"/>
        </w:rPr>
        <w:t>数与年初预算数的差异原因：本年增加了水利行业业务管理、设备设施日常运行维护、信息化路线租赁、节约用水管理等项目支出。</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年度财政拨款基本支出决算</w:t>
      </w:r>
      <w:r>
        <w:rPr>
          <w:rFonts w:ascii="仿宋" w:eastAsia="仿宋" w:hAnsi="仿宋" w:cs="仿宋"/>
        </w:rPr>
        <w:t>0</w:t>
      </w:r>
      <w:r>
        <w:rPr>
          <w:rFonts w:ascii="仿宋" w:eastAsia="仿宋" w:hAnsi="仿宋" w:cs="仿宋"/>
        </w:rPr>
        <w:t>万元，其中：</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0</w:t>
      </w:r>
      <w:r>
        <w:rPr>
          <w:rFonts w:ascii="楷体" w:eastAsia="楷体" w:hAnsi="楷体" w:cs="楷体"/>
        </w:rPr>
        <w:t>万元。</w:t>
      </w:r>
      <w:r>
        <w:rPr>
          <w:rFonts w:ascii="仿宋" w:eastAsia="仿宋" w:hAnsi="仿宋" w:cs="仿宋"/>
        </w:rPr>
        <w:t>主要包括：无。</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0</w:t>
      </w:r>
      <w:r>
        <w:rPr>
          <w:rFonts w:ascii="楷体" w:eastAsia="楷体" w:hAnsi="楷体" w:cs="楷体"/>
        </w:rPr>
        <w:t>万元。</w:t>
      </w:r>
      <w:r>
        <w:rPr>
          <w:rFonts w:ascii="仿宋" w:eastAsia="仿宋" w:hAnsi="仿宋" w:cs="仿宋"/>
        </w:rPr>
        <w:t>主要包括：无。</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年度一般公共预算财政拨款支出决算</w:t>
      </w:r>
      <w:r>
        <w:rPr>
          <w:rFonts w:ascii="仿宋" w:eastAsia="仿宋" w:hAnsi="仿宋" w:cs="仿宋"/>
        </w:rPr>
        <w:t>435.78</w:t>
      </w:r>
      <w:r>
        <w:rPr>
          <w:rFonts w:ascii="仿宋" w:eastAsia="仿宋" w:hAnsi="仿宋" w:cs="仿宋"/>
        </w:rPr>
        <w:t>万元。与上年相比，增加</w:t>
      </w:r>
      <w:r>
        <w:rPr>
          <w:rFonts w:ascii="仿宋" w:eastAsia="仿宋" w:hAnsi="仿宋" w:cs="仿宋"/>
        </w:rPr>
        <w:t>177.38</w:t>
      </w:r>
      <w:r>
        <w:rPr>
          <w:rFonts w:ascii="仿宋" w:eastAsia="仿宋" w:hAnsi="仿宋" w:cs="仿宋"/>
        </w:rPr>
        <w:t>万元，增长</w:t>
      </w:r>
      <w:r>
        <w:rPr>
          <w:rFonts w:ascii="仿宋" w:eastAsia="仿宋" w:hAnsi="仿宋" w:cs="仿宋"/>
        </w:rPr>
        <w:t>68.65%</w:t>
      </w:r>
      <w:r>
        <w:rPr>
          <w:rFonts w:ascii="仿宋" w:eastAsia="仿宋" w:hAnsi="仿宋" w:cs="仿宋"/>
        </w:rPr>
        <w:t>，变动原因：本年度增加了信息系统日常运行维护、水资源管理等项目支出。</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八、一般公共预算基本支出</w:t>
      </w:r>
      <w:r>
        <w:rPr>
          <w:rFonts w:ascii="仿宋" w:eastAsia="仿宋" w:hAnsi="仿宋" w:cs="仿宋"/>
          <w:b/>
        </w:rPr>
        <w:t>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年度一般公共预算财政拨款基本支出决算</w:t>
      </w:r>
      <w:r>
        <w:rPr>
          <w:rFonts w:ascii="仿宋" w:eastAsia="仿宋" w:hAnsi="仿宋" w:cs="仿宋"/>
        </w:rPr>
        <w:t>0</w:t>
      </w:r>
      <w:r>
        <w:rPr>
          <w:rFonts w:ascii="仿宋" w:eastAsia="仿宋" w:hAnsi="仿宋" w:cs="仿宋"/>
        </w:rPr>
        <w:t>万元，其中：</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0</w:t>
      </w:r>
      <w:r>
        <w:rPr>
          <w:rFonts w:ascii="楷体" w:eastAsia="楷体" w:hAnsi="楷体" w:cs="楷体"/>
        </w:rPr>
        <w:t>万元。</w:t>
      </w:r>
      <w:r>
        <w:rPr>
          <w:rFonts w:ascii="仿宋" w:eastAsia="仿宋" w:hAnsi="仿宋" w:cs="仿宋"/>
        </w:rPr>
        <w:t>主要包括：无。</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0</w:t>
      </w:r>
      <w:r>
        <w:rPr>
          <w:rFonts w:ascii="楷体" w:eastAsia="楷体" w:hAnsi="楷体" w:cs="楷体"/>
        </w:rPr>
        <w:t>万元。</w:t>
      </w:r>
      <w:r>
        <w:rPr>
          <w:rFonts w:ascii="仿宋" w:eastAsia="仿宋" w:hAnsi="仿宋" w:cs="仿宋"/>
        </w:rPr>
        <w:t>主要包括：无。</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经费、会议费和培训费支出情况说明</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万元）。与上年相比，减少</w:t>
      </w:r>
      <w:r>
        <w:rPr>
          <w:rFonts w:ascii="仿宋" w:eastAsia="仿宋" w:hAnsi="仿宋" w:cs="仿宋"/>
        </w:rPr>
        <w:t>0.22</w:t>
      </w:r>
      <w:r>
        <w:rPr>
          <w:rFonts w:ascii="仿宋" w:eastAsia="仿宋" w:hAnsi="仿宋" w:cs="仿宋"/>
        </w:rPr>
        <w:t>万元，变动原因：严格执行中央</w:t>
      </w:r>
      <w:r>
        <w:rPr>
          <w:rFonts w:ascii="仿宋" w:eastAsia="仿宋" w:hAnsi="仿宋" w:cs="仿宋"/>
        </w:rPr>
        <w:t>八项规定</w:t>
      </w:r>
      <w:r>
        <w:rPr>
          <w:rFonts w:ascii="仿宋" w:eastAsia="仿宋" w:hAnsi="仿宋" w:cs="仿宋"/>
        </w:rPr>
        <w:t>及政府过紧日子要求。</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，决算数与预算数相同。全年使用财政拨款涉及的出国（境）团组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w:t>
      </w:r>
      <w:r>
        <w:rPr>
          <w:rFonts w:ascii="仿宋" w:eastAsia="仿宋" w:hAnsi="仿宋" w:cs="仿宋"/>
        </w:rPr>
        <w:lastRenderedPageBreak/>
        <w:t>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，决算数与预算数相同。其中：</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万元。本年度使用财政拨款购置公务用车</w:t>
      </w:r>
      <w:r>
        <w:rPr>
          <w:rFonts w:ascii="仿宋" w:eastAsia="仿宋" w:hAnsi="仿宋" w:cs="仿宋"/>
        </w:rPr>
        <w:t>0</w:t>
      </w:r>
      <w:r>
        <w:rPr>
          <w:rFonts w:ascii="仿宋" w:eastAsia="仿宋" w:hAnsi="仿宋" w:cs="仿宋"/>
        </w:rPr>
        <w:t>辆。</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0</w:t>
      </w:r>
      <w:r>
        <w:rPr>
          <w:rFonts w:ascii="仿宋" w:eastAsia="仿宋" w:hAnsi="仿宋" w:cs="仿宋"/>
        </w:rPr>
        <w:t>万元。公务用车运行维护费主要用于按规定保留的公务用车的燃料费、维修费、过桥过路费、保险费、安全奖励费用等支出。截至</w:t>
      </w:r>
      <w:r>
        <w:rPr>
          <w:rFonts w:ascii="仿宋" w:eastAsia="仿宋" w:hAnsi="仿宋" w:cs="仿宋"/>
        </w:rPr>
        <w:t>2022</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日，使用财政拨款开支的公务用车保有量为</w:t>
      </w:r>
      <w:r>
        <w:rPr>
          <w:rFonts w:ascii="仿宋" w:eastAsia="仿宋" w:hAnsi="仿宋" w:cs="仿宋"/>
        </w:rPr>
        <w:t>0</w:t>
      </w:r>
      <w:r>
        <w:rPr>
          <w:rFonts w:ascii="仿宋" w:eastAsia="仿宋" w:hAnsi="仿宋" w:cs="仿宋"/>
        </w:rPr>
        <w:t>辆。</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，决算数与预算数相同。其中：国内公务接待支出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人次；国（境）外公务接待支出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（三）财政拨款会议费支出决算情况说明。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年度财政拨款会议费支出预算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w:t>
      </w:r>
      <w:r>
        <w:rPr>
          <w:rFonts w:ascii="仿宋" w:eastAsia="仿宋" w:hAnsi="仿宋" w:cs="仿宋"/>
        </w:rPr>
        <w:t>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w:t>
      </w:r>
      <w:r>
        <w:rPr>
          <w:rFonts w:ascii="仿宋" w:eastAsia="仿宋" w:hAnsi="仿宋" w:cs="仿宋"/>
        </w:rPr>
        <w:lastRenderedPageBreak/>
        <w:t>同。</w:t>
      </w:r>
      <w:r>
        <w:rPr>
          <w:rFonts w:ascii="仿宋" w:eastAsia="仿宋" w:hAnsi="仿宋" w:cs="仿宋"/>
        </w:rPr>
        <w:t>2022</w:t>
      </w:r>
      <w:r>
        <w:rPr>
          <w:rFonts w:ascii="仿宋" w:eastAsia="仿宋" w:hAnsi="仿宋" w:cs="仿宋"/>
        </w:rPr>
        <w:t>年度全年召开会议</w:t>
      </w:r>
      <w:r>
        <w:rPr>
          <w:rFonts w:ascii="仿宋" w:eastAsia="仿宋" w:hAnsi="仿宋" w:cs="仿宋"/>
        </w:rPr>
        <w:t>0</w:t>
      </w:r>
      <w:r>
        <w:rPr>
          <w:rFonts w:ascii="仿宋" w:eastAsia="仿宋" w:hAnsi="仿宋" w:cs="仿宋"/>
        </w:rPr>
        <w:t>个，参加会议</w:t>
      </w:r>
      <w:r>
        <w:rPr>
          <w:rFonts w:ascii="仿宋" w:eastAsia="仿宋" w:hAnsi="仿宋" w:cs="仿宋"/>
        </w:rPr>
        <w:t>0</w:t>
      </w:r>
      <w:r>
        <w:rPr>
          <w:rFonts w:ascii="仿宋" w:eastAsia="仿宋" w:hAnsi="仿宋" w:cs="仿宋"/>
        </w:rPr>
        <w:t>人次。</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（四）财政拨款培训费支出决算情况说明。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年度财政拨款培训费支出预算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w:t>
      </w:r>
      <w:r>
        <w:rPr>
          <w:rFonts w:ascii="仿宋" w:eastAsia="仿宋" w:hAnsi="仿宋" w:cs="仿宋"/>
        </w:rPr>
        <w:t>2022</w:t>
      </w:r>
      <w:r>
        <w:rPr>
          <w:rFonts w:ascii="仿宋" w:eastAsia="仿宋" w:hAnsi="仿宋" w:cs="仿宋"/>
        </w:rPr>
        <w:t>年度全年组织培训</w:t>
      </w:r>
      <w:r>
        <w:rPr>
          <w:rFonts w:ascii="仿宋" w:eastAsia="仿宋" w:hAnsi="仿宋" w:cs="仿宋"/>
        </w:rPr>
        <w:t>0</w:t>
      </w:r>
      <w:r>
        <w:rPr>
          <w:rFonts w:ascii="仿宋" w:eastAsia="仿宋" w:hAnsi="仿宋" w:cs="仿宋"/>
        </w:rPr>
        <w:t>个，组织培训</w:t>
      </w:r>
      <w:r>
        <w:rPr>
          <w:rFonts w:ascii="仿宋" w:eastAsia="仿宋" w:hAnsi="仿宋" w:cs="仿宋"/>
        </w:rPr>
        <w:t>0</w:t>
      </w:r>
      <w:r>
        <w:rPr>
          <w:rFonts w:ascii="仿宋" w:eastAsia="仿宋" w:hAnsi="仿宋" w:cs="仿宋"/>
        </w:rPr>
        <w:t>人次。</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w:t>
      </w:r>
      <w:r>
        <w:rPr>
          <w:rFonts w:ascii="仿宋" w:eastAsia="仿宋" w:hAnsi="仿宋" w:cs="仿宋"/>
          <w:b/>
        </w:rPr>
        <w:t>金预算财政拨款支出决算情况说明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万元。与上年决算数相同。</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十二、财政拨款机关运行经费支出决算情况说明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年度机关运行经费支出决算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万元）。与上年决算数相同。</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年度政府采购支出总额</w:t>
      </w:r>
      <w:r>
        <w:rPr>
          <w:rFonts w:ascii="仿宋" w:eastAsia="仿宋" w:hAnsi="仿宋" w:cs="仿宋"/>
        </w:rPr>
        <w:t>101.39</w:t>
      </w:r>
      <w:r>
        <w:rPr>
          <w:rFonts w:ascii="仿宋" w:eastAsia="仿宋" w:hAnsi="仿宋" w:cs="仿宋"/>
        </w:rPr>
        <w:t>万元，其中：政府采购货物支出</w:t>
      </w:r>
      <w:r>
        <w:rPr>
          <w:rFonts w:ascii="仿宋" w:eastAsia="仿宋" w:hAnsi="仿宋" w:cs="仿宋"/>
        </w:rPr>
        <w:t>0</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101.39</w:t>
      </w:r>
      <w:r>
        <w:rPr>
          <w:rFonts w:ascii="仿宋" w:eastAsia="仿宋" w:hAnsi="仿宋" w:cs="仿宋"/>
        </w:rPr>
        <w:t>万元。政府采购授予中小企业合同金额</w:t>
      </w:r>
      <w:r>
        <w:rPr>
          <w:rFonts w:ascii="仿宋" w:eastAsia="仿宋" w:hAnsi="仿宋" w:cs="仿宋"/>
        </w:rPr>
        <w:t>101.39</w:t>
      </w:r>
      <w:r>
        <w:rPr>
          <w:rFonts w:ascii="仿宋" w:eastAsia="仿宋" w:hAnsi="仿宋" w:cs="仿宋"/>
        </w:rPr>
        <w:t>万</w:t>
      </w:r>
      <w:r>
        <w:rPr>
          <w:rFonts w:ascii="仿宋" w:eastAsia="仿宋" w:hAnsi="仿宋" w:cs="仿宋"/>
        </w:rPr>
        <w:lastRenderedPageBreak/>
        <w:t>元，占政府采购支出总额的</w:t>
      </w:r>
      <w:r>
        <w:rPr>
          <w:rFonts w:ascii="仿宋" w:eastAsia="仿宋" w:hAnsi="仿宋" w:cs="仿宋"/>
        </w:rPr>
        <w:t>100%</w:t>
      </w:r>
      <w:r>
        <w:rPr>
          <w:rFonts w:ascii="仿宋" w:eastAsia="仿宋" w:hAnsi="仿宋" w:cs="仿宋"/>
        </w:rPr>
        <w:t>，其中：授予小微企业合同金额</w:t>
      </w:r>
      <w:r>
        <w:rPr>
          <w:rFonts w:ascii="仿宋" w:eastAsia="仿宋" w:hAnsi="仿宋" w:cs="仿宋"/>
        </w:rPr>
        <w:t>0</w:t>
      </w:r>
      <w:r>
        <w:rPr>
          <w:rFonts w:ascii="仿宋" w:eastAsia="仿宋" w:hAnsi="仿宋" w:cs="仿宋"/>
        </w:rPr>
        <w:t>万元，占授予中小企业合同金额的</w:t>
      </w:r>
      <w:r>
        <w:rPr>
          <w:rFonts w:ascii="仿宋" w:eastAsia="仿宋" w:hAnsi="仿宋" w:cs="仿宋"/>
        </w:rPr>
        <w:t>0%</w:t>
      </w:r>
      <w:r>
        <w:rPr>
          <w:rFonts w:ascii="仿宋" w:eastAsia="仿宋" w:hAnsi="仿宋" w:cs="仿宋"/>
        </w:rPr>
        <w:t>。</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2022</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日，本单位共有车辆</w:t>
      </w:r>
      <w:r>
        <w:rPr>
          <w:rFonts w:ascii="仿宋" w:eastAsia="仿宋" w:hAnsi="仿宋" w:cs="仿宋"/>
        </w:rPr>
        <w:t>4</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4</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w:t>
      </w:r>
      <w:r>
        <w:rPr>
          <w:rFonts w:ascii="仿宋" w:eastAsia="仿宋" w:hAnsi="仿宋" w:cs="仿宋"/>
        </w:rPr>
        <w:t>（含）以上的专用设备</w:t>
      </w:r>
      <w:r>
        <w:rPr>
          <w:rFonts w:ascii="仿宋" w:eastAsia="仿宋" w:hAnsi="仿宋" w:cs="仿宋"/>
        </w:rPr>
        <w:t>0</w:t>
      </w:r>
      <w:r>
        <w:rPr>
          <w:rFonts w:ascii="仿宋" w:eastAsia="仿宋" w:hAnsi="仿宋" w:cs="仿宋"/>
        </w:rPr>
        <w:t>台（套）。</w:t>
      </w:r>
    </w:p>
    <w:p w:rsidR="00650349" w:rsidRDefault="00AA3775" w:rsidP="00FA394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年度，本单位共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万元；本单位未开展单位整体支出财政重点绩效评价，涉及财政性资金</w:t>
      </w:r>
      <w:r>
        <w:rPr>
          <w:rFonts w:ascii="仿宋" w:eastAsia="仿宋" w:hAnsi="仿宋" w:cs="仿宋"/>
        </w:rPr>
        <w:t>0</w:t>
      </w:r>
      <w:r>
        <w:rPr>
          <w:rFonts w:ascii="仿宋" w:eastAsia="仿宋" w:hAnsi="仿宋" w:cs="仿宋"/>
        </w:rPr>
        <w:t>万元。</w:t>
      </w:r>
    </w:p>
    <w:p w:rsidR="00650349" w:rsidRDefault="00AA3775">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本单位共对上年度已实施完成的</w:t>
      </w:r>
      <w:r>
        <w:rPr>
          <w:rFonts w:ascii="仿宋" w:eastAsia="仿宋" w:hAnsi="仿宋" w:cs="仿宋"/>
        </w:rPr>
        <w:t>2</w:t>
      </w:r>
      <w:r>
        <w:rPr>
          <w:rFonts w:ascii="仿宋" w:eastAsia="仿宋" w:hAnsi="仿宋" w:cs="仿宋"/>
        </w:rPr>
        <w:t>个项目开展了绩效自评价，涉及财政性资金合计</w:t>
      </w:r>
      <w:r>
        <w:rPr>
          <w:rFonts w:ascii="仿宋" w:eastAsia="仿宋" w:hAnsi="仿宋" w:cs="仿宋"/>
        </w:rPr>
        <w:t>51.83</w:t>
      </w:r>
      <w:r>
        <w:rPr>
          <w:rFonts w:ascii="仿宋" w:eastAsia="仿宋" w:hAnsi="仿宋" w:cs="仿宋"/>
        </w:rPr>
        <w:t>万元；本单位共开展</w:t>
      </w:r>
      <w:r>
        <w:rPr>
          <w:rFonts w:ascii="仿宋" w:eastAsia="仿宋" w:hAnsi="仿宋" w:cs="仿宋"/>
        </w:rPr>
        <w:t>1</w:t>
      </w:r>
      <w:r>
        <w:rPr>
          <w:rFonts w:ascii="仿宋" w:eastAsia="仿宋" w:hAnsi="仿宋" w:cs="仿宋"/>
        </w:rPr>
        <w:t>项单位整体支出绩效自评价，涉及财政性资金合计</w:t>
      </w:r>
      <w:r>
        <w:rPr>
          <w:rFonts w:ascii="仿宋" w:eastAsia="仿宋" w:hAnsi="仿宋" w:cs="仿宋"/>
        </w:rPr>
        <w:t>506.6</w:t>
      </w:r>
      <w:r>
        <w:rPr>
          <w:rFonts w:ascii="仿宋" w:eastAsia="仿宋" w:hAnsi="仿宋" w:cs="仿宋"/>
        </w:rPr>
        <w:t>万元。</w:t>
      </w:r>
    </w:p>
    <w:p w:rsidR="00650349" w:rsidRDefault="00AA3775">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650349" w:rsidRDefault="00650349">
      <w:pPr>
        <w:pStyle w:val="a4"/>
        <w:tabs>
          <w:tab w:val="left" w:pos="3864"/>
          <w:tab w:val="left" w:pos="6248"/>
          <w:tab w:val="left" w:pos="7386"/>
        </w:tabs>
        <w:ind w:leftChars="200" w:left="440" w:firstLineChars="206" w:firstLine="659"/>
        <w:jc w:val="both"/>
        <w:rPr>
          <w:rFonts w:ascii="仿宋" w:eastAsia="仿宋" w:hAnsi="仿宋" w:cs="仿宋"/>
        </w:rPr>
      </w:pP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w:t>
      </w:r>
      <w:r>
        <w:rPr>
          <w:rFonts w:ascii="仿宋" w:eastAsia="仿宋" w:hAnsi="仿宋" w:cs="仿宋" w:hint="eastAsia"/>
        </w:rPr>
        <w:t>单位附属独立核算单位按照有关规定上缴的收入。</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指事业单位按照预算管理要求使用非财政拨款结余（原事业基金）弥补当年收支差额的数额。</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w:t>
      </w:r>
      <w:r>
        <w:rPr>
          <w:rFonts w:ascii="仿宋" w:eastAsia="仿宋" w:hAnsi="仿宋" w:cs="仿宋" w:hint="eastAsia"/>
        </w:rPr>
        <w:t>本支出结转、项目支出结转和结余、经营结余。</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w:t>
      </w:r>
      <w:r>
        <w:rPr>
          <w:rFonts w:ascii="仿宋" w:eastAsia="仿宋" w:hAnsi="仿宋" w:cs="仿宋" w:hint="eastAsia"/>
        </w:rPr>
        <w:lastRenderedPageBreak/>
        <w:t>任务所发生的支出，包括人员经费和公用经费。</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指行政单位（含参照公务员法管理的事业单位）使用财政拨款安排的基本支出中的公用经费支出，</w:t>
      </w:r>
      <w:r>
        <w:rPr>
          <w:rFonts w:ascii="仿宋" w:eastAsia="仿宋" w:hAnsi="仿宋" w:cs="仿宋" w:hint="eastAsia"/>
        </w:rPr>
        <w:t>包括办公及印刷费、邮电费、差旅费、会议费、福利费、日常维修费、专用材料及一般设备购置费、办公用房水电费、办公用房取暖费、办公用房物业管理费、公务用车运行维护费</w:t>
      </w:r>
      <w:r>
        <w:rPr>
          <w:rFonts w:ascii="仿宋" w:eastAsia="仿宋" w:hAnsi="仿宋" w:cs="仿宋" w:hint="eastAsia"/>
        </w:rPr>
        <w:lastRenderedPageBreak/>
        <w:t>及其他费用。</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水利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水利行业业务管理</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反映用于水利行业业务管理方面的支出。有关业务包括制定政策、法规及</w:t>
      </w:r>
      <w:r>
        <w:rPr>
          <w:rFonts w:ascii="仿宋" w:eastAsia="仿宋" w:hAnsi="仿宋" w:cs="仿宋" w:hint="eastAsia"/>
        </w:rPr>
        <w:t>行业标准、规程规范、进行水利宣传、审计监督检查、精神文明建设以及农田水利管理、水利重大活动、水利工程质量监督、水利资金监督管理、水利国有资产监管、行政许可及监督管理等。</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水利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水资源节约管理与保护</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反映水资源节约、监管、配置、调度、保护和基础管理工作的支出。</w:t>
      </w:r>
      <w:r>
        <w:rPr>
          <w:rFonts w:ascii="仿宋" w:eastAsia="仿宋" w:hAnsi="仿宋" w:cs="仿宋" w:hint="eastAsia"/>
        </w:rPr>
        <w:t xml:space="preserve"> </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水利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信息管理</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反映水利系统纳入预算管理的信息管理事业单位支出。有关事项包括业务信息数据的收集、整理、分析、保存以及信息管理系统的建设、维护等。</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水利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w:t>
      </w:r>
      <w:r>
        <w:rPr>
          <w:rFonts w:ascii="仿宋" w:eastAsia="仿宋" w:hAnsi="仿宋" w:cs="仿宋" w:hint="eastAsia"/>
          <w:b/>
          <w:bCs/>
        </w:rPr>
        <w:t>他水利支出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反映除上述项目以外其他用于水利方面的支出。</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w:t>
      </w:r>
      <w:r>
        <w:rPr>
          <w:rFonts w:ascii="仿宋" w:eastAsia="仿宋" w:hAnsi="仿宋" w:cs="仿宋" w:hint="eastAsia"/>
        </w:rPr>
        <w:lastRenderedPageBreak/>
        <w:t>定的基本工资和津贴补贴以及规定比例为职工缴纳的住房公积金。</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w:t>
      </w:r>
      <w:r>
        <w:rPr>
          <w:rFonts w:ascii="仿宋" w:eastAsia="仿宋" w:hAnsi="仿宋" w:cs="仿宋" w:hint="eastAsia"/>
        </w:rPr>
        <w:t>役复员离退休人员发放的用于购买住房的补贴。</w:t>
      </w:r>
    </w:p>
    <w:p w:rsidR="00650349" w:rsidRDefault="00AA3775">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二十八、其他支出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反映除上述项目以外其他不能划分到具体功能科目中的支出项目。</w:t>
      </w:r>
    </w:p>
    <w:sectPr w:rsidR="00650349" w:rsidSect="00650349">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3775" w:rsidRDefault="00AA3775" w:rsidP="00650349">
      <w:r>
        <w:separator/>
      </w:r>
    </w:p>
  </w:endnote>
  <w:endnote w:type="continuationSeparator" w:id="0">
    <w:p w:rsidR="00AA3775" w:rsidRDefault="00AA3775" w:rsidP="006503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945" w:rsidRDefault="00FA394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945" w:rsidRDefault="00FA3945">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945" w:rsidRDefault="00FA3945">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rPr>
        <w:rFonts w:ascii="黑体" w:eastAsia="黑体" w:hAnsi="黑体" w:cs="黑体"/>
      </w:rPr>
    </w:pPr>
    <w:r w:rsidRPr="00650349">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 filled="f" stroked="f">
          <v:textbox style="mso-fit-shape-to-text:t" inset="0,0,0,0">
            <w:txbxContent>
              <w:p w:rsidR="00650349" w:rsidRDefault="00650349">
                <w:pPr>
                  <w:pStyle w:val="a5"/>
                  <w:rPr>
                    <w:rFonts w:ascii="黑体" w:eastAsia="黑体" w:hAnsi="黑体" w:cs="黑体"/>
                  </w:rPr>
                </w:pPr>
                <w:r>
                  <w:rPr>
                    <w:rFonts w:ascii="黑体" w:eastAsia="黑体" w:hAnsi="黑体" w:cs="黑体" w:hint="eastAsia"/>
                  </w:rPr>
                  <w:fldChar w:fldCharType="begin"/>
                </w:r>
                <w:r w:rsidR="00AA3775">
                  <w:rPr>
                    <w:rFonts w:ascii="黑体" w:eastAsia="黑体" w:hAnsi="黑体" w:cs="黑体" w:hint="eastAsia"/>
                  </w:rPr>
                  <w:instrText xml:space="preserve"> PAGE  \* MERGEFORMAT </w:instrText>
                </w:r>
                <w:r>
                  <w:rPr>
                    <w:rFonts w:ascii="黑体" w:eastAsia="黑体" w:hAnsi="黑体" w:cs="黑体" w:hint="eastAsia"/>
                  </w:rPr>
                  <w:fldChar w:fldCharType="separate"/>
                </w:r>
                <w:r w:rsidR="00FA3945">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rPr>
        <w:rFonts w:ascii="黑体" w:eastAsia="黑体" w:hAnsi="黑体" w:cs="黑体"/>
      </w:rPr>
    </w:pPr>
    <w:r w:rsidRPr="00650349">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 filled="f" stroked="f">
          <v:textbox style="mso-fit-shape-to-text:t" inset="0,0,0,0">
            <w:txbxContent>
              <w:p w:rsidR="00650349" w:rsidRDefault="00650349">
                <w:pPr>
                  <w:pStyle w:val="a5"/>
                  <w:rPr>
                    <w:rFonts w:ascii="黑体" w:eastAsia="黑体" w:hAnsi="黑体" w:cs="黑体"/>
                  </w:rPr>
                </w:pPr>
                <w:r>
                  <w:rPr>
                    <w:rFonts w:ascii="黑体" w:eastAsia="黑体" w:hAnsi="黑体" w:cs="黑体" w:hint="eastAsia"/>
                  </w:rPr>
                  <w:fldChar w:fldCharType="begin"/>
                </w:r>
                <w:r w:rsidR="00AA3775">
                  <w:rPr>
                    <w:rFonts w:ascii="黑体" w:eastAsia="黑体" w:hAnsi="黑体" w:cs="黑体" w:hint="eastAsia"/>
                  </w:rPr>
                  <w:instrText xml:space="preserve"> PAGE  \* M</w:instrText>
                </w:r>
                <w:r w:rsidR="00AA3775">
                  <w:rPr>
                    <w:rFonts w:ascii="黑体" w:eastAsia="黑体" w:hAnsi="黑体" w:cs="黑体" w:hint="eastAsia"/>
                  </w:rPr>
                  <w:instrText xml:space="preserve">ERGEFORMAT </w:instrText>
                </w:r>
                <w:r>
                  <w:rPr>
                    <w:rFonts w:ascii="黑体" w:eastAsia="黑体" w:hAnsi="黑体" w:cs="黑体" w:hint="eastAsia"/>
                  </w:rPr>
                  <w:fldChar w:fldCharType="separate"/>
                </w:r>
                <w:r w:rsidR="00FA3945">
                  <w:rPr>
                    <w:rFonts w:ascii="黑体" w:eastAsia="黑体" w:hAnsi="黑体" w:cs="黑体"/>
                    <w:noProof/>
                  </w:rPr>
                  <w:t>- 7 -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- 9 -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- 10 -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- 12 -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- 14 -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- 15 -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- 18 -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- 19 -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- 22 -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- 23 -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- 25 -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5"/>
      <w:jc w:val="center"/>
    </w:pPr>
    <w:r w:rsidRPr="00650349">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 filled="f" stroked="f">
          <v:textbox style="mso-fit-shape-to-text:t" inset="0,0,0,0">
            <w:txbxContent>
              <w:p w:rsidR="00650349" w:rsidRDefault="00650349">
                <w:pPr>
                  <w:pStyle w:val="a5"/>
                </w:pPr>
                <w:r>
                  <w:rPr>
                    <w:rFonts w:hint="eastAsia"/>
                  </w:rPr>
                  <w:fldChar w:fldCharType="begin"/>
                </w:r>
                <w:r w:rsidR="00AA3775">
                  <w:rPr>
                    <w:rFonts w:hint="eastAsia"/>
                  </w:rPr>
                  <w:instrText xml:space="preserve"> PAGE  \* MERGEFORMAT </w:instrText>
                </w:r>
                <w:r>
                  <w:rPr>
                    <w:rFonts w:hint="eastAsia"/>
                  </w:rPr>
                  <w:fldChar w:fldCharType="separate"/>
                </w:r>
                <w:r w:rsidR="00FA3945">
                  <w:rPr>
                    <w:noProof/>
                  </w:rPr>
                  <w:t>- 34 -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3775" w:rsidRDefault="00AA3775">
      <w:r>
        <w:separator/>
      </w:r>
    </w:p>
  </w:footnote>
  <w:footnote w:type="continuationSeparator" w:id="0">
    <w:p w:rsidR="00AA3775" w:rsidRDefault="00AA37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945" w:rsidRDefault="00FA3945">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AA3775">
    <w:pPr>
      <w:pStyle w:val="a6"/>
      <w:pBdr>
        <w:bottom w:val="single" w:sz="4" w:space="1" w:color="000000"/>
      </w:pBdr>
      <w:jc w:val="both"/>
      <w:rPr>
        <w:lang w:val="en-US"/>
      </w:rPr>
    </w:pPr>
    <w:r>
      <w:rPr>
        <w:rFonts w:hint="eastAsia"/>
        <w:lang w:val="en-US"/>
      </w:rPr>
      <w:t>常州市水资源服务中心</w:t>
    </w:r>
    <w:r>
      <w:t>2022</w:t>
    </w:r>
    <w:r>
      <w:t>年度单位决算公开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0349" w:rsidRDefault="00650349">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0"/>
  <w:autoHyphenation/>
  <w:noPunctuationKerning/>
  <w:characterSpacingControl w:val="doNotCompress"/>
  <w:hdrShapeDefaults>
    <o:shapedefaults v:ext="edit" spidmax="6146"/>
    <o:shapelayout v:ext="edit">
      <o:idmap v:ext="edit" data="3,4"/>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650349"/>
    <w:rsid w:val="DBEED555"/>
    <w:rsid w:val="00064984"/>
    <w:rsid w:val="00071789"/>
    <w:rsid w:val="000C024B"/>
    <w:rsid w:val="000F12AB"/>
    <w:rsid w:val="001C31F9"/>
    <w:rsid w:val="002E63B1"/>
    <w:rsid w:val="00407CA7"/>
    <w:rsid w:val="00413AD8"/>
    <w:rsid w:val="004C0647"/>
    <w:rsid w:val="00650349"/>
    <w:rsid w:val="00671ED7"/>
    <w:rsid w:val="00672164"/>
    <w:rsid w:val="006732F1"/>
    <w:rsid w:val="007C0F2D"/>
    <w:rsid w:val="008322BB"/>
    <w:rsid w:val="00867423"/>
    <w:rsid w:val="008B5B05"/>
    <w:rsid w:val="009965EA"/>
    <w:rsid w:val="00A6752E"/>
    <w:rsid w:val="00AA3775"/>
    <w:rsid w:val="00B92181"/>
    <w:rsid w:val="00BD7F33"/>
    <w:rsid w:val="00C15920"/>
    <w:rsid w:val="00C82582"/>
    <w:rsid w:val="00FA3233"/>
    <w:rsid w:val="00FA3945"/>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252C7"/>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345F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386236"/>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9B3721"/>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35B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00E6E"/>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5E5CA6"/>
    <w:rsid w:val="6E7C11B5"/>
    <w:rsid w:val="6E7C32EF"/>
    <w:rsid w:val="6E7F556F"/>
    <w:rsid w:val="6E997C25"/>
    <w:rsid w:val="6E9F07E1"/>
    <w:rsid w:val="6EA14A30"/>
    <w:rsid w:val="6EA42846"/>
    <w:rsid w:val="6EB6105A"/>
    <w:rsid w:val="6EBA00D3"/>
    <w:rsid w:val="6EBD1212"/>
    <w:rsid w:val="6EC629FF"/>
    <w:rsid w:val="6EC7282F"/>
    <w:rsid w:val="6EC922AC"/>
    <w:rsid w:val="6ED21161"/>
    <w:rsid w:val="6F04413C"/>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650349"/>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650349"/>
    <w:pPr>
      <w:ind w:left="-40"/>
      <w:outlineLvl w:val="0"/>
    </w:pPr>
    <w:rPr>
      <w:sz w:val="52"/>
      <w:szCs w:val="52"/>
    </w:rPr>
  </w:style>
  <w:style w:type="paragraph" w:styleId="2">
    <w:name w:val="heading 2"/>
    <w:basedOn w:val="a"/>
    <w:next w:val="a"/>
    <w:uiPriority w:val="1"/>
    <w:qFormat/>
    <w:rsid w:val="00650349"/>
    <w:pPr>
      <w:ind w:right="18"/>
      <w:jc w:val="center"/>
      <w:outlineLvl w:val="1"/>
    </w:pPr>
    <w:rPr>
      <w:sz w:val="44"/>
      <w:szCs w:val="44"/>
    </w:rPr>
  </w:style>
  <w:style w:type="paragraph" w:styleId="3">
    <w:name w:val="heading 3"/>
    <w:basedOn w:val="a"/>
    <w:next w:val="a"/>
    <w:uiPriority w:val="1"/>
    <w:qFormat/>
    <w:rsid w:val="00650349"/>
    <w:pPr>
      <w:ind w:left="1"/>
      <w:jc w:val="center"/>
      <w:outlineLvl w:val="2"/>
    </w:pPr>
    <w:rPr>
      <w:sz w:val="40"/>
      <w:szCs w:val="40"/>
    </w:rPr>
  </w:style>
  <w:style w:type="paragraph" w:styleId="4">
    <w:name w:val="heading 4"/>
    <w:basedOn w:val="a"/>
    <w:next w:val="a"/>
    <w:uiPriority w:val="1"/>
    <w:qFormat/>
    <w:rsid w:val="00650349"/>
    <w:pPr>
      <w:jc w:val="center"/>
      <w:outlineLvl w:val="3"/>
    </w:pPr>
    <w:rPr>
      <w:sz w:val="36"/>
      <w:szCs w:val="36"/>
    </w:rPr>
  </w:style>
  <w:style w:type="paragraph" w:styleId="5">
    <w:name w:val="heading 5"/>
    <w:basedOn w:val="a"/>
    <w:next w:val="a"/>
    <w:uiPriority w:val="1"/>
    <w:qFormat/>
    <w:rsid w:val="00650349"/>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650349"/>
    <w:pPr>
      <w:suppressLineNumbers/>
      <w:spacing w:before="120" w:after="120"/>
    </w:pPr>
    <w:rPr>
      <w:i/>
      <w:iCs/>
      <w:sz w:val="24"/>
      <w:szCs w:val="24"/>
    </w:rPr>
  </w:style>
  <w:style w:type="paragraph" w:styleId="a4">
    <w:name w:val="Body Text"/>
    <w:basedOn w:val="a"/>
    <w:uiPriority w:val="1"/>
    <w:qFormat/>
    <w:rsid w:val="00650349"/>
    <w:rPr>
      <w:sz w:val="32"/>
      <w:szCs w:val="32"/>
    </w:rPr>
  </w:style>
  <w:style w:type="paragraph" w:styleId="a5">
    <w:name w:val="footer"/>
    <w:basedOn w:val="a"/>
    <w:qFormat/>
    <w:rsid w:val="00650349"/>
    <w:pPr>
      <w:tabs>
        <w:tab w:val="center" w:pos="4153"/>
        <w:tab w:val="right" w:pos="8306"/>
      </w:tabs>
      <w:snapToGrid w:val="0"/>
    </w:pPr>
    <w:rPr>
      <w:sz w:val="18"/>
      <w:szCs w:val="18"/>
    </w:rPr>
  </w:style>
  <w:style w:type="paragraph" w:styleId="a6">
    <w:name w:val="header"/>
    <w:basedOn w:val="a"/>
    <w:qFormat/>
    <w:rsid w:val="00650349"/>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650349"/>
  </w:style>
  <w:style w:type="table" w:styleId="a8">
    <w:name w:val="Table Grid"/>
    <w:basedOn w:val="a1"/>
    <w:qFormat/>
    <w:rsid w:val="0065034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650349"/>
  </w:style>
  <w:style w:type="character" w:customStyle="1" w:styleId="aa">
    <w:name w:val="页眉 字符"/>
    <w:basedOn w:val="a0"/>
    <w:qFormat/>
    <w:rsid w:val="00650349"/>
    <w:rPr>
      <w:rFonts w:ascii="Arial Unicode MS" w:eastAsia="Arial Unicode MS" w:hAnsi="Arial Unicode MS" w:cs="Arial Unicode MS"/>
      <w:sz w:val="18"/>
      <w:szCs w:val="18"/>
      <w:lang w:val="zh-CN" w:bidi="zh-CN"/>
    </w:rPr>
  </w:style>
  <w:style w:type="character" w:customStyle="1" w:styleId="ab">
    <w:name w:val="页脚 字符"/>
    <w:basedOn w:val="a0"/>
    <w:qFormat/>
    <w:rsid w:val="00650349"/>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650349"/>
    <w:pPr>
      <w:keepNext/>
      <w:spacing w:before="240" w:after="120"/>
    </w:pPr>
    <w:rPr>
      <w:rFonts w:ascii="Liberation Sans" w:hAnsi="Liberation Sans"/>
      <w:sz w:val="28"/>
      <w:szCs w:val="28"/>
    </w:rPr>
  </w:style>
  <w:style w:type="paragraph" w:customStyle="1" w:styleId="ad">
    <w:name w:val="索引"/>
    <w:basedOn w:val="a"/>
    <w:qFormat/>
    <w:rsid w:val="00650349"/>
    <w:pPr>
      <w:suppressLineNumbers/>
    </w:pPr>
  </w:style>
  <w:style w:type="paragraph" w:customStyle="1" w:styleId="ae">
    <w:name w:val="页眉与页脚"/>
    <w:basedOn w:val="a"/>
    <w:qFormat/>
    <w:rsid w:val="00650349"/>
  </w:style>
  <w:style w:type="paragraph" w:customStyle="1" w:styleId="10">
    <w:name w:val="列出段落1"/>
    <w:basedOn w:val="a"/>
    <w:uiPriority w:val="1"/>
    <w:qFormat/>
    <w:rsid w:val="00650349"/>
    <w:pPr>
      <w:ind w:left="2039" w:hanging="782"/>
    </w:pPr>
  </w:style>
  <w:style w:type="paragraph" w:customStyle="1" w:styleId="TableParagraph">
    <w:name w:val="Table Paragraph"/>
    <w:basedOn w:val="a"/>
    <w:uiPriority w:val="1"/>
    <w:qFormat/>
    <w:rsid w:val="00650349"/>
    <w:rPr>
      <w:rFonts w:ascii="宋体" w:eastAsia="宋体" w:hAnsi="宋体" w:cs="宋体"/>
    </w:rPr>
  </w:style>
  <w:style w:type="paragraph" w:customStyle="1" w:styleId="af">
    <w:name w:val="表格内容"/>
    <w:basedOn w:val="a"/>
    <w:qFormat/>
    <w:rsid w:val="00650349"/>
    <w:pPr>
      <w:suppressLineNumbers/>
    </w:pPr>
  </w:style>
  <w:style w:type="paragraph" w:customStyle="1" w:styleId="af0">
    <w:name w:val="表格标题"/>
    <w:basedOn w:val="af"/>
    <w:qFormat/>
    <w:rsid w:val="00650349"/>
    <w:pPr>
      <w:jc w:val="center"/>
    </w:pPr>
    <w:rPr>
      <w:b/>
      <w:bCs/>
    </w:rPr>
  </w:style>
  <w:style w:type="paragraph" w:customStyle="1" w:styleId="af1">
    <w:name w:val="预格式化的文本"/>
    <w:basedOn w:val="a"/>
    <w:qFormat/>
    <w:rsid w:val="00650349"/>
    <w:rPr>
      <w:rFonts w:ascii="Liberation Mono" w:eastAsia="新宋体" w:hAnsi="Liberation Mono" w:cs="Liberation Mono"/>
      <w:sz w:val="20"/>
      <w:szCs w:val="20"/>
    </w:rPr>
  </w:style>
  <w:style w:type="table" w:customStyle="1" w:styleId="TableNormal">
    <w:name w:val="Table Normal"/>
    <w:uiPriority w:val="2"/>
    <w:unhideWhenUsed/>
    <w:qFormat/>
    <w:rsid w:val="00650349"/>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2829</Words>
  <Characters>16130</Characters>
  <Application>Microsoft Office Word</Application>
  <DocSecurity>0</DocSecurity>
  <Lines>134</Lines>
  <Paragraphs>37</Paragraphs>
  <ScaleCrop>false</ScaleCrop>
  <Company>Microsoft</Company>
  <LinksUpToDate>false</LinksUpToDate>
  <CharactersWithSpaces>18922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马佳倩</cp:lastModifiedBy>
  <cp:revision>176</cp:revision>
  <dcterms:created xsi:type="dcterms:W3CDTF">2021-04-16T03:22:00Z</dcterms:created>
  <dcterms:modified xsi:type="dcterms:W3CDTF">2023-08-17T07:42:00Z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2052-11.1.0.12763</vt:lpwstr>
  </property>
  <property fmtid="{D5CDD505-2E9C-101B-9397-08002B2CF9AE}" pid="6" name="LastSaved">
    <vt:filetime>2021-04-15T00:00:00Z</vt:filetime>
  </property>
</Properties>
</file>