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杨萍萍</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928Z*(车辆识别代号：</w:t>
      </w:r>
      <w:r>
        <w:rPr>
          <w:rFonts w:ascii="Times New Roman" w:hAnsi="Times New Roman" w:eastAsia="仿宋_GB2312"/>
          <w:snapToGrid w:val="0"/>
          <w:sz w:val="28"/>
          <w:szCs w:val="28"/>
        </w:rPr>
        <w:t>LSGKR53L4GA006670</w:t>
      </w:r>
      <w:r>
        <w:rPr>
          <w:rFonts w:hint="eastAsia" w:ascii="Times New Roman" w:hAnsi="Times New Roman" w:eastAsia="仿宋_GB2312"/>
          <w:snapToGrid w:val="0"/>
          <w:sz w:val="28"/>
          <w:szCs w:val="28"/>
        </w:rPr>
        <w:t>)的凯迪拉克牌小型轿车，已有4起未处理道路交通安全违法行为。本大队于2023年7月20日作出的编号为320401600000154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海天大道与高云路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海天大道东海西路与三大线段-西向东</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三大线浙大东门路段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浙江省实施&lt;中华人民共和国道路交通安全法&gt;办法》第七十四条第一款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27</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临长路桃湾路路口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第一项的规定，依据《中华人民共和国道路交通安全法》第一百一十四条、《浙江省实施&lt;中华人民共和国道路交通安全法&gt;办法》第七十五条第一款第三项，应当处以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8月21日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A3B41"/>
    <w:rsid w:val="003B292A"/>
    <w:rsid w:val="003E7FE6"/>
    <w:rsid w:val="004238DA"/>
    <w:rsid w:val="004327C4"/>
    <w:rsid w:val="0044132D"/>
    <w:rsid w:val="00450CD8"/>
    <w:rsid w:val="00475D80"/>
    <w:rsid w:val="00476663"/>
    <w:rsid w:val="0048525E"/>
    <w:rsid w:val="00497D3A"/>
    <w:rsid w:val="004A01C0"/>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7E1522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3</Pages>
  <Words>1275</Words>
  <Characters>1414</Characters>
  <Lines>10</Lines>
  <Paragraphs>3</Paragraphs>
  <TotalTime>173</TotalTime>
  <ScaleCrop>false</ScaleCrop>
  <LinksUpToDate>false</LinksUpToDate>
  <CharactersWithSpaces>1487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2023-08-21T07:10:53Z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16DC45C753F741FB926C73A429D30993_13</vt:lpwstr>
  </property>
</Properties>
</file>