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仿宋_GB2312" w:hAnsi="微软雅黑" w:eastAsia="仿宋_GB2312" w:cs="宋体"/>
          <w:color w:val="333333"/>
          <w:kern w:val="0"/>
          <w:sz w:val="32"/>
          <w:szCs w:val="32"/>
        </w:rPr>
      </w:pPr>
      <w:bookmarkStart w:id="0" w:name="_GoBack"/>
      <w:bookmarkEnd w:id="0"/>
      <w:r>
        <w:rPr>
          <w:rFonts w:hint="eastAsia" w:ascii="仿宋_GB2312" w:hAnsi="微软雅黑" w:eastAsia="仿宋_GB2312" w:cs="宋体"/>
          <w:color w:val="333333"/>
          <w:kern w:val="0"/>
          <w:sz w:val="32"/>
          <w:szCs w:val="32"/>
        </w:rPr>
        <w:t>附件：</w:t>
      </w:r>
    </w:p>
    <w:p>
      <w:pPr>
        <w:widowControl/>
        <w:spacing w:line="560" w:lineRule="exact"/>
        <w:jc w:val="left"/>
        <w:rPr>
          <w:rFonts w:hint="eastAsia" w:ascii="仿宋_GB2312" w:hAnsi="微软雅黑" w:eastAsia="仿宋_GB2312" w:cs="宋体"/>
          <w:color w:val="333333"/>
          <w:kern w:val="0"/>
          <w:sz w:val="32"/>
          <w:szCs w:val="32"/>
        </w:rPr>
      </w:pPr>
    </w:p>
    <w:p>
      <w:pPr>
        <w:widowControl/>
        <w:spacing w:line="560" w:lineRule="exact"/>
        <w:jc w:val="center"/>
        <w:rPr>
          <w:rFonts w:ascii="方正小标宋简体" w:hAnsi="方正小标宋简体" w:eastAsia="方正小标宋简体" w:cs="宋体"/>
          <w:color w:val="333333"/>
          <w:kern w:val="0"/>
          <w:sz w:val="36"/>
          <w:szCs w:val="36"/>
        </w:rPr>
      </w:pPr>
      <w:r>
        <w:rPr>
          <w:rFonts w:hint="eastAsia" w:ascii="方正小标宋简体" w:hAnsi="方正小标宋简体" w:eastAsia="方正小标宋简体" w:cs="宋体"/>
          <w:color w:val="333333"/>
          <w:kern w:val="0"/>
          <w:sz w:val="36"/>
          <w:szCs w:val="36"/>
        </w:rPr>
        <w:t>2023年常州市科技计划（科技成果转化培育）指导性项目拟立项项目清单</w:t>
      </w:r>
    </w:p>
    <w:p>
      <w:pPr>
        <w:widowControl/>
        <w:spacing w:line="560" w:lineRule="exact"/>
        <w:jc w:val="left"/>
        <w:rPr>
          <w:rFonts w:hint="eastAsia" w:ascii="仿宋_GB2312" w:hAnsi="微软雅黑" w:eastAsia="仿宋_GB2312" w:cs="宋体"/>
          <w:color w:val="333333"/>
          <w:kern w:val="0"/>
          <w:sz w:val="32"/>
          <w:szCs w:val="32"/>
        </w:rPr>
      </w:pPr>
    </w:p>
    <w:tbl>
      <w:tblPr>
        <w:tblStyle w:val="3"/>
        <w:tblW w:w="4972" w:type="pct"/>
        <w:tblInd w:w="0" w:type="dxa"/>
        <w:tblLayout w:type="fixed"/>
        <w:tblCellMar>
          <w:top w:w="0" w:type="dxa"/>
          <w:left w:w="108" w:type="dxa"/>
          <w:bottom w:w="0" w:type="dxa"/>
          <w:right w:w="108" w:type="dxa"/>
        </w:tblCellMar>
      </w:tblPr>
      <w:tblGrid>
        <w:gridCol w:w="868"/>
        <w:gridCol w:w="4215"/>
        <w:gridCol w:w="3927"/>
      </w:tblGrid>
      <w:tr>
        <w:tblPrEx>
          <w:tblCellMar>
            <w:top w:w="0" w:type="dxa"/>
            <w:left w:w="108" w:type="dxa"/>
            <w:bottom w:w="0" w:type="dxa"/>
            <w:right w:w="108" w:type="dxa"/>
          </w:tblCellMar>
        </w:tblPrEx>
        <w:trPr>
          <w:trHeight w:val="559" w:hRule="atLeast"/>
        </w:trPr>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b/>
                <w:bCs/>
                <w:kern w:val="0"/>
                <w:szCs w:val="21"/>
              </w:rPr>
              <w:t>序号</w:t>
            </w:r>
          </w:p>
        </w:tc>
        <w:tc>
          <w:tcPr>
            <w:tcW w:w="2339" w:type="pct"/>
            <w:tcBorders>
              <w:top w:val="single" w:color="auto" w:sz="4" w:space="0"/>
              <w:left w:val="nil"/>
              <w:bottom w:val="single" w:color="auto" w:sz="4" w:space="0"/>
              <w:right w:val="single" w:color="auto" w:sz="4" w:space="0"/>
            </w:tcBorders>
            <w:shd w:val="clear" w:color="auto" w:fill="auto"/>
            <w:vAlign w:val="center"/>
          </w:tcPr>
          <w:p>
            <w:pPr>
              <w:spacing w:line="360" w:lineRule="exact"/>
              <w:jc w:val="center"/>
              <w:rPr>
                <w:rFonts w:ascii="宋体" w:hAnsi="宋体" w:eastAsia="宋体" w:cs="Times New Roman"/>
                <w:szCs w:val="21"/>
              </w:rPr>
            </w:pPr>
            <w:r>
              <w:rPr>
                <w:rFonts w:ascii="宋体" w:hAnsi="宋体" w:eastAsia="宋体" w:cs="Times New Roman"/>
                <w:b/>
                <w:bCs/>
                <w:kern w:val="0"/>
                <w:szCs w:val="21"/>
              </w:rPr>
              <w:t>项目名称</w:t>
            </w:r>
          </w:p>
        </w:tc>
        <w:tc>
          <w:tcPr>
            <w:tcW w:w="2179" w:type="pct"/>
            <w:tcBorders>
              <w:top w:val="single" w:color="auto" w:sz="4"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b/>
                <w:bCs/>
                <w:kern w:val="0"/>
                <w:szCs w:val="21"/>
              </w:rPr>
              <w:t>承担单位名称</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氢能自行车及分布式氢能数字化平台的研发及产业化</w:t>
            </w:r>
          </w:p>
        </w:tc>
        <w:tc>
          <w:tcPr>
            <w:tcW w:w="2179" w:type="pct"/>
            <w:tcBorders>
              <w:top w:val="nil"/>
              <w:left w:val="nil"/>
              <w:bottom w:val="single" w:color="auto" w:sz="4" w:space="0"/>
              <w:right w:val="single" w:color="auto" w:sz="4" w:space="0"/>
            </w:tcBorders>
            <w:shd w:val="clear" w:color="auto" w:fill="auto"/>
            <w:noWrap/>
            <w:vAlign w:val="center"/>
          </w:tcPr>
          <w:p>
            <w:pPr>
              <w:spacing w:line="360" w:lineRule="exact"/>
              <w:jc w:val="left"/>
              <w:rPr>
                <w:rFonts w:ascii="宋体" w:hAnsi="宋体" w:eastAsia="宋体" w:cs="Times New Roman"/>
                <w:szCs w:val="21"/>
              </w:rPr>
            </w:pPr>
            <w:r>
              <w:rPr>
                <w:rFonts w:ascii="宋体" w:hAnsi="宋体" w:eastAsia="宋体" w:cs="Times New Roman"/>
                <w:szCs w:val="21"/>
              </w:rPr>
              <w:t>永安行科技股份有限公司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新能源汽车主驱系统用高精密旋转变压器的研发及产业化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常州华旋传感技术有限公司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3</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15MW大功率半直驱高可靠海上风力发电机轻质机壳研发及产业化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常州优谷新能源科技股份有限公司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4</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高效大尺寸双面单晶硅太阳能电池的研发与产业化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江苏格林保尔光伏有限公司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5</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智能光储充一体化系统的研发及产业化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江苏正辉太阳能电力有限公司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6</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面向新能源的低碳小型化智能低压断路器研发及产业化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江苏洛凯机电股份有限公司</w:t>
            </w:r>
          </w:p>
        </w:tc>
      </w:tr>
      <w:tr>
        <w:tblPrEx>
          <w:tblCellMar>
            <w:top w:w="0" w:type="dxa"/>
            <w:left w:w="108" w:type="dxa"/>
            <w:bottom w:w="0" w:type="dxa"/>
            <w:right w:w="108" w:type="dxa"/>
          </w:tblCellMar>
        </w:tblPrEx>
        <w:trPr>
          <w:trHeight w:val="346"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7</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光伏组件用超薄超细焊带及高电流接线盒的研发及产业化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常州九天新能源科技股份有限公司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8</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大功率高频充电设备关键技术研发及产业化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常州市红光电能科技股份有限公司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9</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智能阻尼减振系列产品研发及产业化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常州格林电力机械制造有限公司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10</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面向源荷储互动的高效电制蒸汽及热电协同成套装备研发及产业化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常州金坛金能电力有限公司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11</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国六排放增程式发动机尾气再循环EGR系统的研发及产业化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常州腾龙汽车零部件股份有限公司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12</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新能源汽车SiC芯片及功率器件关键技术开发及产业化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江苏宏微科技股份有限公司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13</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基于云平台多接口的智能中压开关设备的研发及产业化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苏文电能科技股份有限公司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14</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基于RTK和MSIF技术的无人驾驶商用锂电草坪车研发及产业化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格力博（江苏）股份有限公司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exact"/>
              <w:jc w:val="center"/>
              <w:rPr>
                <w:rFonts w:ascii="宋体" w:hAnsi="宋体" w:eastAsia="宋体" w:cs="Times New Roman"/>
                <w:kern w:val="0"/>
                <w:szCs w:val="21"/>
              </w:rPr>
            </w:pPr>
            <w:r>
              <w:rPr>
                <w:rFonts w:ascii="宋体" w:hAnsi="宋体" w:eastAsia="宋体" w:cs="Times New Roman"/>
                <w:szCs w:val="21"/>
              </w:rPr>
              <w:t>15</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抗新冠创新药物美珀珠单抗的研发及产业化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江苏太平洋美诺克生物药业有限公司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16</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早癌内镜微创用多功能高效切开圈套器研发及产业化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常州乐奥医疗科技股份有限公司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17</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微创内窥镜诊疗系列产品的研发及产业化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江苏康进医疗器材有限公司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exact"/>
              <w:jc w:val="center"/>
              <w:rPr>
                <w:rFonts w:ascii="宋体" w:hAnsi="宋体" w:eastAsia="宋体" w:cs="Times New Roman"/>
                <w:kern w:val="0"/>
                <w:szCs w:val="21"/>
              </w:rPr>
            </w:pPr>
            <w:r>
              <w:rPr>
                <w:rFonts w:ascii="宋体" w:hAnsi="宋体" w:eastAsia="宋体" w:cs="Times New Roman"/>
                <w:szCs w:val="21"/>
              </w:rPr>
              <w:t>18</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高安全高吸液率锂电池隔膜的研发及产业化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江苏厚生新能源科技有限公司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19</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锂电池电极片轧制用轧辊关键技术研究及产业化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宝钢轧辊科技有限责任公司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20</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高耐候抗菌阻燃有色再生功能性纤维的研发及产业化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江苏欣战江纤维科技股份有限公司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21</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钨、钽等难熔金属靶材研发与产业化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亚芯半导体材料（江苏）有限公司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exact"/>
              <w:jc w:val="center"/>
              <w:rPr>
                <w:rFonts w:ascii="宋体" w:hAnsi="宋体" w:eastAsia="宋体" w:cs="Times New Roman"/>
                <w:kern w:val="0"/>
                <w:szCs w:val="21"/>
              </w:rPr>
            </w:pPr>
            <w:r>
              <w:rPr>
                <w:rFonts w:ascii="宋体" w:hAnsi="宋体" w:eastAsia="宋体" w:cs="Times New Roman"/>
                <w:szCs w:val="21"/>
              </w:rPr>
              <w:t>22</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面向高清摄像领域低应力光学蒸镀材料的研发及产业化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常州瞻驰光电科技股份有限公司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23</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面向高档数控机床的高可靠性圆盘式刀库及自动换刀装置的研发及产业化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江苏德速智能机械股份有限公司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24</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超声复合加工五轴数控机床研发及产业化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中国机械总院集团江苏分院有限公司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25</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新能源车用轮边电机驱动器环形电容卷绕机的研发及产业化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常州晟威机电股份有限公司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26</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伺服动力刀架系列产品研发及产业化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常州市新墅机床数控设备有限公司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27</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基于CAN架构的快装电驱系统的研发及产业化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常州市凯迪电器股份有限公司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28</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低油耗快启动微小型航空涡喷发动机的研发及产业化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常州环能涡轮动力股份有限公司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29</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混动新能源汽车用新型高温高效动力系统核心部件系列化研发及产业化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常州中车汽车零部件有限公司</w:t>
            </w:r>
          </w:p>
        </w:tc>
      </w:tr>
      <w:tr>
        <w:tblPrEx>
          <w:tblCellMar>
            <w:top w:w="0" w:type="dxa"/>
            <w:left w:w="108" w:type="dxa"/>
            <w:bottom w:w="0" w:type="dxa"/>
            <w:right w:w="108" w:type="dxa"/>
          </w:tblCellMar>
        </w:tblPrEx>
        <w:trPr>
          <w:trHeight w:val="361"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30</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应用于新能源电池无损检测的微焦点X射线源系统研发及产业化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新鸿电子有限公司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31</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电液伺服阀阀芯形性协同制造成套装备研发与产业化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常州市海力工具有限公司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32</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基于视觉感知的矿山安全风险智能识别与预警系统研发及产业化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常州海图信息科技股份有限公司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33</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热力蒸汽再压缩成套装备的研发及产业化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艾肯（江苏）工业技术有限公司</w:t>
            </w:r>
          </w:p>
        </w:tc>
      </w:tr>
      <w:tr>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pPr>
              <w:spacing w:line="360" w:lineRule="exact"/>
              <w:jc w:val="center"/>
              <w:rPr>
                <w:rFonts w:ascii="宋体" w:hAnsi="宋体" w:eastAsia="宋体" w:cs="Times New Roman"/>
                <w:szCs w:val="21"/>
              </w:rPr>
            </w:pPr>
            <w:r>
              <w:rPr>
                <w:rFonts w:ascii="宋体" w:hAnsi="宋体" w:eastAsia="宋体" w:cs="Times New Roman"/>
                <w:szCs w:val="21"/>
              </w:rPr>
              <w:t>34</w:t>
            </w:r>
          </w:p>
        </w:tc>
        <w:tc>
          <w:tcPr>
            <w:tcW w:w="233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高效智能残膜回收机的研发及产业化</w:t>
            </w:r>
          </w:p>
        </w:tc>
        <w:tc>
          <w:tcPr>
            <w:tcW w:w="2179" w:type="pct"/>
            <w:tcBorders>
              <w:top w:val="nil"/>
              <w:left w:val="nil"/>
              <w:bottom w:val="single" w:color="auto" w:sz="4" w:space="0"/>
              <w:right w:val="single" w:color="auto" w:sz="4" w:space="0"/>
            </w:tcBorders>
            <w:shd w:val="clear" w:color="auto" w:fill="auto"/>
            <w:vAlign w:val="center"/>
          </w:tcPr>
          <w:p>
            <w:pPr>
              <w:spacing w:line="360" w:lineRule="exact"/>
              <w:jc w:val="left"/>
              <w:rPr>
                <w:rFonts w:ascii="宋体" w:hAnsi="宋体" w:eastAsia="宋体" w:cs="Times New Roman"/>
                <w:szCs w:val="21"/>
              </w:rPr>
            </w:pPr>
            <w:r>
              <w:rPr>
                <w:rFonts w:ascii="宋体" w:hAnsi="宋体" w:eastAsia="宋体" w:cs="Times New Roman"/>
                <w:szCs w:val="21"/>
              </w:rPr>
              <w:t>常州汉森机械股份有限公司</w:t>
            </w:r>
          </w:p>
        </w:tc>
      </w:tr>
    </w:tbl>
    <w:p>
      <w:pPr>
        <w:widowControl/>
        <w:spacing w:line="560" w:lineRule="exact"/>
        <w:jc w:val="left"/>
        <w:rPr>
          <w:rFonts w:hint="eastAsia" w:ascii="仿宋_GB2312" w:hAnsi="微软雅黑" w:eastAsia="仿宋_GB2312" w:cs="宋体"/>
          <w:color w:val="333333"/>
          <w:kern w:val="0"/>
          <w:sz w:val="32"/>
          <w:szCs w:val="32"/>
        </w:rPr>
      </w:pPr>
    </w:p>
    <w:sectPr>
      <w:pgSz w:w="11906" w:h="16838"/>
      <w:pgMar w:top="2098" w:right="1531" w:bottom="1985"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OTFlYWZkYTJiNzZjOGRlYjI2YjUyNjA5NWE3YzMifQ=="/>
  </w:docVars>
  <w:rsids>
    <w:rsidRoot w:val="003822B0"/>
    <w:rsid w:val="000C10C3"/>
    <w:rsid w:val="000D6F04"/>
    <w:rsid w:val="001D416E"/>
    <w:rsid w:val="001F6386"/>
    <w:rsid w:val="003822B0"/>
    <w:rsid w:val="00433AA8"/>
    <w:rsid w:val="00490A1C"/>
    <w:rsid w:val="005C3C47"/>
    <w:rsid w:val="00C44B5F"/>
    <w:rsid w:val="00E51D62"/>
    <w:rsid w:val="00F475AC"/>
    <w:rsid w:val="0ED75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285</Words>
  <Characters>1628</Characters>
  <Lines>13</Lines>
  <Paragraphs>3</Paragraphs>
  <TotalTime>30</TotalTime>
  <ScaleCrop>false</ScaleCrop>
  <LinksUpToDate>false</LinksUpToDate>
  <CharactersWithSpaces>1910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2023-09-22T07:45:00Z</dcterms:created>
  <dc:creator>兆有 唐</dc:creator>
  <cp:lastModifiedBy>人间四月天</cp:lastModifiedBy>
  <dcterms:modified xsi:type="dcterms:W3CDTF">2023-09-25T02:31:14Z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9034679D8F064AEC900A9DA56C6F6B3C_13</vt:lpwstr>
  </property>
</Properties>
</file>