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李康玲</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w:t>
      </w:r>
      <w:r>
        <w:rPr>
          <w:rFonts w:hint="eastAsia" w:ascii="Times New Roman" w:hAnsi="Times New Roman" w:eastAsia="仿宋_GB2312" w:cs="Times New Roman"/>
          <w:snapToGrid w:val="0"/>
          <w:kern w:val="0"/>
          <w:sz w:val="32"/>
          <w:szCs w:val="32"/>
        </w:rPr>
        <w:t>苏DF7J7*(车辆识别代号：</w:t>
      </w:r>
      <w:r>
        <w:rPr>
          <w:rFonts w:ascii="Times New Roman" w:hAnsi="Times New Roman" w:eastAsia="仿宋_GB2312" w:cs="Times New Roman"/>
          <w:snapToGrid w:val="0"/>
          <w:kern w:val="0"/>
          <w:sz w:val="32"/>
          <w:szCs w:val="32"/>
        </w:rPr>
        <w:t>LGBH92E06KY920743</w:t>
      </w:r>
      <w:r>
        <w:rPr>
          <w:rFonts w:hint="eastAsia" w:ascii="Times New Roman" w:hAnsi="Times New Roman" w:eastAsia="仿宋_GB2312" w:cs="Times New Roman"/>
          <w:snapToGrid w:val="0"/>
          <w:kern w:val="0"/>
          <w:sz w:val="32"/>
          <w:szCs w:val="32"/>
        </w:rPr>
        <w:t>)的东风日产牌的小型轿车</w:t>
      </w:r>
      <w:r>
        <w:rPr>
          <w:rFonts w:hint="eastAsia" w:ascii="Times New Roman" w:hAnsi="Times New Roman" w:eastAsia="仿宋_GB2312"/>
          <w:snapToGrid w:val="0"/>
          <w:sz w:val="28"/>
          <w:szCs w:val="28"/>
        </w:rPr>
        <w:t>，已有1起未处理道路交通安全违法行为。本大队于2023年9月20日作出的编号为320401600000175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长荡湖大道（251县道）9公里690米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10月23日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A62"/>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92B2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1A43"/>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B326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22EF"/>
    <w:rsid w:val="00FA4237"/>
    <w:rsid w:val="00FE2144"/>
    <w:rsid w:val="00FE3CE4"/>
    <w:rsid w:val="0DB86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155</Words>
  <Characters>887</Characters>
  <Lines>7</Lines>
  <Paragraphs>2</Paragraphs>
  <TotalTime>193</TotalTime>
  <ScaleCrop>false</ScaleCrop>
  <LinksUpToDate>false</LinksUpToDate>
  <CharactersWithSpaces>1040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2023-10-23T06:24:18Z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4D387576CC6B410DAAD550F63D9E8ECE_13</vt:lpwstr>
  </property>
</Properties>
</file>