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ACF" w:rsidRDefault="008C7ACF">
      <w:pPr>
        <w:widowControl/>
        <w:spacing w:line="700" w:lineRule="exact"/>
        <w:contextualSpacing/>
        <w:jc w:val="center"/>
        <w:rPr>
          <w:rFonts w:ascii="方正小标宋简体" w:eastAsia="方正小标宋简体" w:hAnsi="宋体" w:cs="宋体"/>
          <w:color w:val="000000"/>
          <w:kern w:val="0"/>
          <w:sz w:val="44"/>
          <w:szCs w:val="44"/>
        </w:rPr>
      </w:pPr>
      <w:r>
        <w:rPr>
          <w:rFonts w:ascii="方正小标宋简体" w:eastAsia="方正小标宋简体" w:hAnsi="新宋体" w:cs="宋体" w:hint="eastAsia"/>
          <w:color w:val="000000"/>
          <w:kern w:val="0"/>
          <w:sz w:val="44"/>
          <w:szCs w:val="44"/>
        </w:rPr>
        <w:t>常州市行政规范性文件制定技术规范</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为促进行政规范性文件制定的科学化和规范化，进一步提高行政规范性文件质量，根据《党政机关公文处理工作条例》《国务院办公厅关于加强行政规范性文件制定和监督管理工作的通知》（国办发〔</w:t>
      </w:r>
      <w:r>
        <w:rPr>
          <w:rFonts w:eastAsia="仿宋_GB2312" w:cs="仿宋_GB2312" w:hint="eastAsia"/>
          <w:color w:val="000000"/>
          <w:kern w:val="0"/>
          <w:sz w:val="32"/>
          <w:szCs w:val="32"/>
        </w:rPr>
        <w:t>2018</w:t>
      </w:r>
      <w:r>
        <w:rPr>
          <w:rFonts w:ascii="仿宋_GB2312" w:eastAsia="仿宋_GB2312" w:hAnsi="仿宋_GB2312" w:cs="仿宋_GB2312" w:hint="eastAsia"/>
          <w:color w:val="000000"/>
          <w:kern w:val="0"/>
          <w:sz w:val="32"/>
          <w:szCs w:val="32"/>
        </w:rPr>
        <w:t>〕</w:t>
      </w:r>
      <w:r>
        <w:rPr>
          <w:rFonts w:eastAsia="仿宋_GB2312" w:cs="仿宋_GB2312" w:hint="eastAsia"/>
          <w:color w:val="000000"/>
          <w:kern w:val="0"/>
          <w:sz w:val="32"/>
          <w:szCs w:val="32"/>
        </w:rPr>
        <w:t>37</w:t>
      </w:r>
      <w:r>
        <w:rPr>
          <w:rFonts w:ascii="仿宋_GB2312" w:eastAsia="仿宋_GB2312" w:hAnsi="仿宋_GB2312" w:cs="仿宋_GB2312" w:hint="eastAsia"/>
          <w:color w:val="000000"/>
          <w:kern w:val="0"/>
          <w:sz w:val="32"/>
          <w:szCs w:val="32"/>
        </w:rPr>
        <w:t>号）、《江苏省规范性文件制定和备案规定》（江苏省人民政府令第</w:t>
      </w:r>
      <w:r>
        <w:rPr>
          <w:rFonts w:eastAsia="仿宋_GB2312" w:cs="仿宋_GB2312" w:hint="eastAsia"/>
          <w:color w:val="000000"/>
          <w:kern w:val="0"/>
          <w:sz w:val="32"/>
          <w:szCs w:val="32"/>
        </w:rPr>
        <w:t>54</w:t>
      </w:r>
      <w:r>
        <w:rPr>
          <w:rFonts w:ascii="仿宋_GB2312" w:eastAsia="仿宋_GB2312" w:hAnsi="仿宋_GB2312" w:cs="仿宋_GB2312" w:hint="eastAsia"/>
          <w:color w:val="000000"/>
          <w:kern w:val="0"/>
          <w:sz w:val="32"/>
          <w:szCs w:val="32"/>
        </w:rPr>
        <w:t>号）等有关规定，结合本市实际，制定本技术规范。</w:t>
      </w:r>
    </w:p>
    <w:p w:rsidR="008C7ACF" w:rsidRDefault="008C7ACF">
      <w:pPr>
        <w:overflowPunct w:val="0"/>
        <w:adjustRightInd w:val="0"/>
        <w:snapToGrid w:val="0"/>
        <w:spacing w:line="560" w:lineRule="exact"/>
        <w:ind w:firstLineChars="200" w:firstLine="640"/>
        <w:rPr>
          <w:rFonts w:ascii="黑体" w:eastAsia="黑体" w:hAnsi="黑体" w:cs="黑体" w:hint="eastAsia"/>
          <w:bCs/>
          <w:color w:val="000000"/>
          <w:kern w:val="0"/>
          <w:sz w:val="32"/>
          <w:szCs w:val="32"/>
        </w:rPr>
      </w:pPr>
      <w:r>
        <w:rPr>
          <w:rFonts w:ascii="黑体" w:eastAsia="黑体" w:hAnsi="黑体" w:cs="黑体" w:hint="eastAsia"/>
          <w:bCs/>
          <w:color w:val="000000"/>
          <w:kern w:val="0"/>
          <w:sz w:val="32"/>
          <w:szCs w:val="32"/>
        </w:rPr>
        <w:t>一、行政规范性文件的起草</w:t>
      </w:r>
    </w:p>
    <w:p w:rsidR="008C7ACF" w:rsidRDefault="008C7ACF">
      <w:pPr>
        <w:overflowPunct w:val="0"/>
        <w:adjustRightInd w:val="0"/>
        <w:snapToGrid w:val="0"/>
        <w:spacing w:line="560" w:lineRule="exact"/>
        <w:ind w:firstLineChars="200" w:firstLine="640"/>
        <w:rPr>
          <w:rFonts w:ascii="楷体_GB2312" w:eastAsia="楷体_GB2312" w:hAnsi="楷体_GB2312" w:cs="楷体_GB2312" w:hint="eastAsia"/>
          <w:color w:val="000000"/>
          <w:kern w:val="0"/>
          <w:sz w:val="32"/>
          <w:szCs w:val="32"/>
        </w:rPr>
      </w:pPr>
      <w:r>
        <w:rPr>
          <w:rFonts w:ascii="楷体_GB2312" w:eastAsia="楷体_GB2312" w:hAnsi="楷体_GB2312" w:cs="楷体_GB2312" w:hint="eastAsia"/>
          <w:color w:val="000000"/>
          <w:kern w:val="0"/>
          <w:sz w:val="32"/>
          <w:szCs w:val="32"/>
        </w:rPr>
        <w:t>（一）基本要求</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行政规范性文件，是指由行政机关或者经法律、法规授权的具有管理公共事务职能的组织依照法定权限、程序制定并公开发布，涉及公民、法人和其他组织权利义务，具有普遍约束力，在一定期限内反复适用的文件。</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起草行政规范性文件，应当结构严谨，条理清楚，层次分明，用词准确，文字简练规范，标点符号正确。</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起草行政规范性文件，除有特殊需要外，一般不照抄上位法条文。</w:t>
      </w:r>
    </w:p>
    <w:p w:rsidR="008C7ACF" w:rsidRDefault="008C7ACF">
      <w:pPr>
        <w:overflowPunct w:val="0"/>
        <w:adjustRightInd w:val="0"/>
        <w:snapToGrid w:val="0"/>
        <w:spacing w:line="560" w:lineRule="exact"/>
        <w:ind w:firstLineChars="200" w:firstLine="640"/>
        <w:rPr>
          <w:rFonts w:ascii="楷体_GB2312" w:eastAsia="楷体_GB2312" w:hAnsi="楷体_GB2312" w:cs="楷体_GB2312" w:hint="eastAsia"/>
          <w:color w:val="000000"/>
          <w:kern w:val="0"/>
          <w:sz w:val="32"/>
          <w:szCs w:val="32"/>
        </w:rPr>
      </w:pPr>
      <w:r>
        <w:rPr>
          <w:rFonts w:ascii="楷体_GB2312" w:eastAsia="楷体_GB2312" w:hAnsi="楷体_GB2312" w:cs="楷体_GB2312" w:hint="eastAsia"/>
          <w:color w:val="000000"/>
          <w:kern w:val="0"/>
          <w:sz w:val="32"/>
          <w:szCs w:val="32"/>
        </w:rPr>
        <w:t>（二）设定权限</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制定行政规范性文件，可以对上位法规定的事项</w:t>
      </w:r>
      <w:proofErr w:type="gramStart"/>
      <w:r>
        <w:rPr>
          <w:rFonts w:ascii="仿宋_GB2312" w:eastAsia="仿宋_GB2312" w:hAnsi="仿宋_GB2312" w:cs="仿宋_GB2312" w:hint="eastAsia"/>
          <w:color w:val="000000"/>
          <w:kern w:val="0"/>
          <w:sz w:val="32"/>
          <w:szCs w:val="32"/>
        </w:rPr>
        <w:t>作出</w:t>
      </w:r>
      <w:proofErr w:type="gramEnd"/>
      <w:r>
        <w:rPr>
          <w:rFonts w:ascii="仿宋_GB2312" w:eastAsia="仿宋_GB2312" w:hAnsi="仿宋_GB2312" w:cs="仿宋_GB2312" w:hint="eastAsia"/>
          <w:color w:val="000000"/>
          <w:kern w:val="0"/>
          <w:sz w:val="32"/>
          <w:szCs w:val="32"/>
        </w:rPr>
        <w:t>可操作性的规定，但应当本着精简、效能的原则予以控制。</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制定行政规范性文件，应当符合法定的权限和程序，坚持依</w:t>
      </w:r>
      <w:r>
        <w:rPr>
          <w:rFonts w:ascii="仿宋_GB2312" w:eastAsia="仿宋_GB2312" w:hAnsi="仿宋_GB2312" w:cs="仿宋_GB2312" w:hint="eastAsia"/>
          <w:color w:val="000000"/>
          <w:kern w:val="0"/>
          <w:sz w:val="32"/>
          <w:szCs w:val="32"/>
        </w:rPr>
        <w:lastRenderedPageBreak/>
        <w:t>法行政，维护法制统一，保证政令畅通；应当体现行政机关权力与责任相统一，促进政府职能转变和管理创新，提高行政效率；应当坚持以人为本，保障公民、法人和其他组织的合法权益；应当从实际出发，推动科学发展，促进社会和谐。</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制定行政规范性文件，不得违法减损公民、法人和其他组织的合法权益或者增加其义务，不得侵犯公民人身权、财产权、人格权、劳动权、休息权等基本权利。</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制定行政规范性文件，不得超越法定职权范围，不得减少部门的法定职责；不得创设行政许可事项、行政处罚事项、行政强制事项、行政征收征用事项（法律、法规另有规定的除外）以及应当由法律、法规、规章或者上级机关规定的其他事项；不得增设实施行政许可的条件；不得增设行政处罚的种类和超越上位法规定的行政处罚幅度；不得设定含有排除或者限制公平竞争内容的措施；不得违法设定市场准入和退出条件等。</w:t>
      </w:r>
    </w:p>
    <w:p w:rsidR="008C7ACF" w:rsidRDefault="008C7ACF">
      <w:pPr>
        <w:overflowPunct w:val="0"/>
        <w:adjustRightInd w:val="0"/>
        <w:snapToGrid w:val="0"/>
        <w:spacing w:line="560" w:lineRule="exact"/>
        <w:ind w:firstLineChars="200" w:firstLine="640"/>
        <w:rPr>
          <w:rFonts w:ascii="楷体_GB2312" w:eastAsia="楷体_GB2312" w:hAnsi="楷体_GB2312" w:cs="楷体_GB2312" w:hint="eastAsia"/>
          <w:color w:val="000000"/>
          <w:kern w:val="0"/>
          <w:sz w:val="32"/>
          <w:szCs w:val="32"/>
        </w:rPr>
      </w:pPr>
      <w:r>
        <w:rPr>
          <w:rFonts w:ascii="楷体_GB2312" w:eastAsia="楷体_GB2312" w:hAnsi="楷体_GB2312" w:cs="楷体_GB2312" w:hint="eastAsia"/>
          <w:color w:val="000000"/>
          <w:kern w:val="0"/>
          <w:sz w:val="32"/>
          <w:szCs w:val="32"/>
        </w:rPr>
        <w:t>（三）文件名称</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行政规范性文件的名称应当准确、完整、简洁，能够集中体现行政规范性文件的实质内容。政府行政规范性文件名称一般由适用范围、规范事项和名称三要素组成；部门行政规范性文件名称一般由部门名称、规范事项和名称三要素组成。</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行政规范性文件的名称可以根据具体情况和实际需要采用“决定”“规定”“办法”“实施细则”“通告”“意见”等，但不得使用“条例”“令”。其中，“规定”适用于对某一方面</w:t>
      </w:r>
      <w:r>
        <w:rPr>
          <w:rFonts w:ascii="仿宋_GB2312" w:eastAsia="仿宋_GB2312" w:hAnsi="仿宋_GB2312" w:cs="仿宋_GB2312" w:hint="eastAsia"/>
          <w:color w:val="000000"/>
          <w:kern w:val="0"/>
          <w:sz w:val="32"/>
          <w:szCs w:val="32"/>
        </w:rPr>
        <w:lastRenderedPageBreak/>
        <w:t>行政工作</w:t>
      </w:r>
      <w:proofErr w:type="gramStart"/>
      <w:r>
        <w:rPr>
          <w:rFonts w:ascii="仿宋_GB2312" w:eastAsia="仿宋_GB2312" w:hAnsi="仿宋_GB2312" w:cs="仿宋_GB2312" w:hint="eastAsia"/>
          <w:color w:val="000000"/>
          <w:kern w:val="0"/>
          <w:sz w:val="32"/>
          <w:szCs w:val="32"/>
        </w:rPr>
        <w:t>作出</w:t>
      </w:r>
      <w:proofErr w:type="gramEnd"/>
      <w:r>
        <w:rPr>
          <w:rFonts w:ascii="仿宋_GB2312" w:eastAsia="仿宋_GB2312" w:hAnsi="仿宋_GB2312" w:cs="仿宋_GB2312" w:hint="eastAsia"/>
          <w:color w:val="000000"/>
          <w:kern w:val="0"/>
          <w:sz w:val="32"/>
          <w:szCs w:val="32"/>
        </w:rPr>
        <w:t>比较全面、系统的规范，一般既有实体内容，又有程序规范；“办法”适用于对某一项行政工作</w:t>
      </w:r>
      <w:proofErr w:type="gramStart"/>
      <w:r>
        <w:rPr>
          <w:rFonts w:ascii="仿宋_GB2312" w:eastAsia="仿宋_GB2312" w:hAnsi="仿宋_GB2312" w:cs="仿宋_GB2312" w:hint="eastAsia"/>
          <w:color w:val="000000"/>
          <w:kern w:val="0"/>
          <w:sz w:val="32"/>
          <w:szCs w:val="32"/>
        </w:rPr>
        <w:t>作出</w:t>
      </w:r>
      <w:proofErr w:type="gramEnd"/>
      <w:r>
        <w:rPr>
          <w:rFonts w:ascii="仿宋_GB2312" w:eastAsia="仿宋_GB2312" w:hAnsi="仿宋_GB2312" w:cs="仿宋_GB2312" w:hint="eastAsia"/>
          <w:color w:val="000000"/>
          <w:kern w:val="0"/>
          <w:sz w:val="32"/>
          <w:szCs w:val="32"/>
        </w:rPr>
        <w:t>具体的规范，具有较强的操作性，规定的事项更为细致。对于实际确实需要立即制定行政规范性文件，制度论证又尚未完全成熟的特殊情况，可使用“暂行”或者“试行”；“暂行”侧重于对时间效力的限制，而“试行”适用范围具有特定性。标注的方法一般为“暂行”字样在名称中直接表述，“试行”字样在名称尾加括号表述。除</w:t>
      </w:r>
      <w:r>
        <w:rPr>
          <w:rFonts w:ascii="仿宋_GB2312" w:eastAsia="仿宋_GB2312" w:hAnsi="仿宋_GB2312" w:cs="仿宋_GB2312" w:hint="eastAsia"/>
          <w:color w:val="000000"/>
          <w:spacing w:val="8"/>
          <w:kern w:val="0"/>
          <w:sz w:val="32"/>
          <w:szCs w:val="32"/>
        </w:rPr>
        <w:t>以书名号引用上位法名称的情形外，名称中一般不使用标点符号。</w:t>
      </w:r>
    </w:p>
    <w:p w:rsidR="008C7ACF" w:rsidRDefault="008C7ACF">
      <w:pPr>
        <w:overflowPunct w:val="0"/>
        <w:adjustRightInd w:val="0"/>
        <w:snapToGrid w:val="0"/>
        <w:spacing w:line="560" w:lineRule="exact"/>
        <w:ind w:firstLineChars="200" w:firstLine="640"/>
        <w:rPr>
          <w:rFonts w:ascii="楷体_GB2312" w:eastAsia="楷体_GB2312" w:hAnsi="楷体_GB2312" w:cs="楷体_GB2312" w:hint="eastAsia"/>
          <w:color w:val="000000"/>
          <w:kern w:val="0"/>
          <w:sz w:val="32"/>
          <w:szCs w:val="32"/>
        </w:rPr>
      </w:pPr>
      <w:r>
        <w:rPr>
          <w:rFonts w:ascii="楷体_GB2312" w:eastAsia="楷体_GB2312" w:hAnsi="楷体_GB2312" w:cs="楷体_GB2312" w:hint="eastAsia"/>
          <w:color w:val="000000"/>
          <w:kern w:val="0"/>
          <w:sz w:val="32"/>
          <w:szCs w:val="32"/>
        </w:rPr>
        <w:t>（四）文件文号</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行政规范性文件的文号，一般由制定机关代字、年份、发文顺序号组成。联合行文时使用主办机关的文号。</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制定机关应当明确专门机构对行政规范性文件进行统一编号，当年度所有行政规范性文件的发文顺序号应当按照签发时间，统一顺序编制。</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示例：“常</w:t>
      </w:r>
      <w:r>
        <w:rPr>
          <w:rFonts w:eastAsia="仿宋_GB2312" w:cs="仿宋_GB2312" w:hint="eastAsia"/>
          <w:color w:val="000000"/>
          <w:kern w:val="0"/>
          <w:sz w:val="32"/>
          <w:szCs w:val="32"/>
        </w:rPr>
        <w:t>ＸＸ</w:t>
      </w:r>
      <w:proofErr w:type="gramStart"/>
      <w:r>
        <w:rPr>
          <w:rFonts w:ascii="仿宋_GB2312" w:eastAsia="仿宋_GB2312" w:hAnsi="仿宋_GB2312" w:cs="仿宋_GB2312" w:hint="eastAsia"/>
          <w:color w:val="000000"/>
          <w:kern w:val="0"/>
          <w:sz w:val="32"/>
          <w:szCs w:val="32"/>
        </w:rPr>
        <w:t>规</w:t>
      </w:r>
      <w:proofErr w:type="gramEnd"/>
      <w:r>
        <w:rPr>
          <w:rFonts w:ascii="仿宋_GB2312" w:eastAsia="仿宋_GB2312" w:hAnsi="仿宋_GB2312" w:cs="仿宋_GB2312" w:hint="eastAsia"/>
          <w:color w:val="000000"/>
          <w:kern w:val="0"/>
          <w:sz w:val="32"/>
          <w:szCs w:val="32"/>
        </w:rPr>
        <w:t>〔</w:t>
      </w:r>
      <w:r>
        <w:rPr>
          <w:rFonts w:eastAsia="仿宋_GB2312"/>
          <w:color w:val="000000"/>
          <w:kern w:val="0"/>
          <w:sz w:val="32"/>
          <w:szCs w:val="32"/>
        </w:rPr>
        <w:t>ＸＸＸＸ</w:t>
      </w:r>
      <w:r>
        <w:rPr>
          <w:rFonts w:ascii="仿宋_GB2312" w:eastAsia="仿宋_GB2312" w:hAnsi="仿宋_GB2312" w:cs="仿宋_GB2312" w:hint="eastAsia"/>
          <w:color w:val="000000"/>
          <w:kern w:val="0"/>
          <w:sz w:val="32"/>
          <w:szCs w:val="32"/>
        </w:rPr>
        <w:t>〕</w:t>
      </w:r>
      <w:r>
        <w:rPr>
          <w:rFonts w:eastAsia="仿宋_GB2312" w:cs="仿宋_GB2312" w:hint="eastAsia"/>
          <w:color w:val="000000"/>
          <w:kern w:val="0"/>
          <w:sz w:val="32"/>
          <w:szCs w:val="32"/>
        </w:rPr>
        <w:t>Ｘ</w:t>
      </w:r>
      <w:r>
        <w:rPr>
          <w:rFonts w:ascii="仿宋_GB2312" w:eastAsia="仿宋_GB2312" w:hAnsi="仿宋_GB2312" w:cs="仿宋_GB2312" w:hint="eastAsia"/>
          <w:color w:val="000000"/>
          <w:kern w:val="0"/>
          <w:sz w:val="32"/>
          <w:szCs w:val="32"/>
        </w:rPr>
        <w:t>号”，其中，“常</w:t>
      </w:r>
      <w:r>
        <w:rPr>
          <w:rFonts w:eastAsia="仿宋_GB2312" w:cs="仿宋_GB2312" w:hint="eastAsia"/>
          <w:color w:val="000000"/>
          <w:kern w:val="0"/>
          <w:sz w:val="32"/>
          <w:szCs w:val="32"/>
        </w:rPr>
        <w:t>ＸＸ</w:t>
      </w:r>
      <w:r>
        <w:rPr>
          <w:rFonts w:ascii="仿宋_GB2312" w:eastAsia="仿宋_GB2312" w:hAnsi="仿宋_GB2312" w:cs="仿宋_GB2312" w:hint="eastAsia"/>
          <w:color w:val="000000"/>
          <w:kern w:val="0"/>
          <w:sz w:val="32"/>
          <w:szCs w:val="32"/>
        </w:rPr>
        <w:t>规”代表制定机关代字，“〔</w:t>
      </w:r>
      <w:r>
        <w:rPr>
          <w:rFonts w:eastAsia="仿宋_GB2312" w:cs="仿宋_GB2312" w:hint="eastAsia"/>
          <w:color w:val="000000"/>
          <w:kern w:val="0"/>
          <w:sz w:val="32"/>
          <w:szCs w:val="32"/>
        </w:rPr>
        <w:t>ＸＸＸＸ</w:t>
      </w:r>
      <w:r>
        <w:rPr>
          <w:rFonts w:ascii="仿宋_GB2312" w:eastAsia="仿宋_GB2312" w:hAnsi="仿宋_GB2312" w:cs="仿宋_GB2312" w:hint="eastAsia"/>
          <w:color w:val="000000"/>
          <w:kern w:val="0"/>
          <w:sz w:val="32"/>
          <w:szCs w:val="32"/>
        </w:rPr>
        <w:t>〕”代表年份，“</w:t>
      </w:r>
      <w:r>
        <w:rPr>
          <w:rFonts w:eastAsia="仿宋_GB2312" w:cs="仿宋_GB2312" w:hint="eastAsia"/>
          <w:color w:val="000000"/>
          <w:kern w:val="0"/>
          <w:sz w:val="32"/>
          <w:szCs w:val="32"/>
        </w:rPr>
        <w:t>Ｘ</w:t>
      </w:r>
      <w:r>
        <w:rPr>
          <w:rFonts w:ascii="仿宋_GB2312" w:eastAsia="仿宋_GB2312" w:hAnsi="仿宋_GB2312" w:cs="仿宋_GB2312" w:hint="eastAsia"/>
          <w:color w:val="000000"/>
          <w:kern w:val="0"/>
          <w:sz w:val="32"/>
          <w:szCs w:val="32"/>
        </w:rPr>
        <w:t>号”代表编号。</w:t>
      </w:r>
    </w:p>
    <w:p w:rsidR="008C7ACF" w:rsidRDefault="008C7ACF">
      <w:pPr>
        <w:overflowPunct w:val="0"/>
        <w:adjustRightInd w:val="0"/>
        <w:snapToGrid w:val="0"/>
        <w:spacing w:line="560" w:lineRule="exact"/>
        <w:ind w:firstLineChars="200" w:firstLine="640"/>
        <w:rPr>
          <w:rFonts w:ascii="楷体_GB2312" w:eastAsia="楷体_GB2312" w:hAnsi="楷体_GB2312" w:cs="楷体_GB2312" w:hint="eastAsia"/>
          <w:color w:val="000000"/>
          <w:kern w:val="0"/>
          <w:sz w:val="32"/>
          <w:szCs w:val="32"/>
        </w:rPr>
      </w:pPr>
      <w:r>
        <w:rPr>
          <w:rFonts w:ascii="楷体_GB2312" w:eastAsia="楷体_GB2312" w:hAnsi="楷体_GB2312" w:cs="楷体_GB2312" w:hint="eastAsia"/>
          <w:color w:val="000000"/>
          <w:kern w:val="0"/>
          <w:sz w:val="32"/>
          <w:szCs w:val="32"/>
        </w:rPr>
        <w:t>（五）文件结构</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行政规范性文件一般采用条文式表述，以条为基本单位，按照逻辑关系顺序排列，密切相关的内容配置在一条中。条文式结构内容一般由总则、分则和附则三个部分构成，按照章、节、条、</w:t>
      </w:r>
      <w:r>
        <w:rPr>
          <w:rFonts w:ascii="仿宋_GB2312" w:eastAsia="仿宋_GB2312" w:hAnsi="仿宋_GB2312" w:cs="仿宋_GB2312" w:hint="eastAsia"/>
          <w:color w:val="000000"/>
          <w:kern w:val="0"/>
          <w:sz w:val="32"/>
          <w:szCs w:val="32"/>
        </w:rPr>
        <w:lastRenderedPageBreak/>
        <w:t>款、项、目的顺序排列。</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楷体_GB2312" w:hint="eastAsia"/>
          <w:bCs/>
          <w:color w:val="000000"/>
          <w:kern w:val="0"/>
          <w:sz w:val="32"/>
          <w:szCs w:val="32"/>
        </w:rPr>
        <w:t>1</w:t>
      </w:r>
      <w:r>
        <w:rPr>
          <w:rFonts w:ascii="仿宋_GB2312" w:eastAsia="仿宋_GB2312" w:hAnsi="楷体_GB2312" w:cs="楷体_GB2312" w:hint="eastAsia"/>
          <w:bCs/>
          <w:color w:val="000000"/>
          <w:kern w:val="0"/>
          <w:sz w:val="32"/>
          <w:szCs w:val="32"/>
        </w:rPr>
        <w:t>. 章的设置</w:t>
      </w:r>
      <w:r>
        <w:rPr>
          <w:rFonts w:ascii="仿宋_GB2312" w:eastAsia="仿宋_GB2312" w:hAnsi="楷体_GB2312" w:cs="楷体_GB2312" w:hint="eastAsia"/>
          <w:color w:val="000000"/>
          <w:kern w:val="0"/>
          <w:sz w:val="32"/>
          <w:szCs w:val="32"/>
        </w:rPr>
        <w:t>。</w:t>
      </w:r>
      <w:r>
        <w:rPr>
          <w:rFonts w:ascii="仿宋_GB2312" w:eastAsia="仿宋_GB2312" w:hAnsi="仿宋_GB2312" w:cs="仿宋_GB2312" w:hint="eastAsia"/>
          <w:color w:val="000000"/>
          <w:kern w:val="0"/>
          <w:sz w:val="32"/>
          <w:szCs w:val="32"/>
        </w:rPr>
        <w:t>行政规范性文件条文较少、内容层次简单的，不分章；条文较多、内容层次复杂的，可以分章。分章的，各章之间应当有一定的逻辑关系；</w:t>
      </w:r>
      <w:proofErr w:type="gramStart"/>
      <w:r>
        <w:rPr>
          <w:rFonts w:ascii="仿宋_GB2312" w:eastAsia="仿宋_GB2312" w:hAnsi="仿宋_GB2312" w:cs="仿宋_GB2312" w:hint="eastAsia"/>
          <w:color w:val="000000"/>
          <w:kern w:val="0"/>
          <w:sz w:val="32"/>
          <w:szCs w:val="32"/>
        </w:rPr>
        <w:t>不分章</w:t>
      </w:r>
      <w:proofErr w:type="gramEnd"/>
      <w:r>
        <w:rPr>
          <w:rFonts w:ascii="仿宋_GB2312" w:eastAsia="仿宋_GB2312" w:hAnsi="仿宋_GB2312" w:cs="仿宋_GB2312" w:hint="eastAsia"/>
          <w:color w:val="000000"/>
          <w:kern w:val="0"/>
          <w:sz w:val="32"/>
          <w:szCs w:val="32"/>
        </w:rPr>
        <w:t>的，各部分内容也应当按照各自的逻辑层次相应集中。</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设章时，章内各个条款应当与章名具有关联性，每章都应当有能够概括本章内容的标题，一般概括为一项内容，至多用一个“与”连接两项相关内容。章的序号用中文数字依次表述（即第一章、第二章、第三章</w:t>
      </w:r>
      <w:r>
        <w:rPr>
          <w:rFonts w:ascii="宋体" w:hAnsi="宋体" w:cs="仿宋_GB2312" w:hint="eastAsia"/>
          <w:color w:val="000000"/>
          <w:kern w:val="0"/>
          <w:sz w:val="32"/>
          <w:szCs w:val="32"/>
        </w:rPr>
        <w:t>……</w:t>
      </w:r>
      <w:r>
        <w:rPr>
          <w:rFonts w:ascii="仿宋_GB2312" w:eastAsia="仿宋_GB2312" w:hAnsi="仿宋_GB2312" w:cs="仿宋_GB2312" w:hint="eastAsia"/>
          <w:color w:val="000000"/>
          <w:kern w:val="0"/>
          <w:sz w:val="32"/>
          <w:szCs w:val="32"/>
        </w:rPr>
        <w:t>），另起一行居中。第一章一般集中规定制定行政规范性文件目的、依据、适用范围、概念解释、原则、管理体制等贯穿行政规范性文件的内容；最后一</w:t>
      </w:r>
      <w:proofErr w:type="gramStart"/>
      <w:r>
        <w:rPr>
          <w:rFonts w:ascii="仿宋_GB2312" w:eastAsia="仿宋_GB2312" w:hAnsi="仿宋_GB2312" w:cs="仿宋_GB2312" w:hint="eastAsia"/>
          <w:color w:val="000000"/>
          <w:kern w:val="0"/>
          <w:sz w:val="32"/>
          <w:szCs w:val="32"/>
        </w:rPr>
        <w:t>章集中</w:t>
      </w:r>
      <w:proofErr w:type="gramEnd"/>
      <w:r>
        <w:rPr>
          <w:rFonts w:ascii="仿宋_GB2312" w:eastAsia="仿宋_GB2312" w:hAnsi="仿宋_GB2312" w:cs="仿宋_GB2312" w:hint="eastAsia"/>
          <w:color w:val="000000"/>
          <w:kern w:val="0"/>
          <w:sz w:val="32"/>
          <w:szCs w:val="32"/>
        </w:rPr>
        <w:t>规定带有补充性质的实施时间、行政规范性文件废止、授权制定实施细则等内容。</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hint="eastAsia"/>
          <w:bCs/>
          <w:color w:val="000000"/>
          <w:kern w:val="0"/>
          <w:sz w:val="32"/>
          <w:szCs w:val="32"/>
        </w:rPr>
        <w:t>2</w:t>
      </w:r>
      <w:r>
        <w:rPr>
          <w:rFonts w:ascii="仿宋_GB2312" w:eastAsia="仿宋_GB2312" w:hAnsi="楷体_GB2312" w:cs="楷体_GB2312" w:hint="eastAsia"/>
          <w:bCs/>
          <w:color w:val="000000"/>
          <w:kern w:val="0"/>
          <w:sz w:val="32"/>
          <w:szCs w:val="32"/>
        </w:rPr>
        <w:t>. 节的设置。</w:t>
      </w:r>
      <w:proofErr w:type="gramStart"/>
      <w:r>
        <w:rPr>
          <w:rFonts w:ascii="仿宋_GB2312" w:eastAsia="仿宋_GB2312" w:hAnsi="仿宋_GB2312" w:cs="仿宋_GB2312" w:hint="eastAsia"/>
          <w:color w:val="000000"/>
          <w:kern w:val="0"/>
          <w:sz w:val="32"/>
          <w:szCs w:val="32"/>
        </w:rPr>
        <w:t>节只能</w:t>
      </w:r>
      <w:proofErr w:type="gramEnd"/>
      <w:r>
        <w:rPr>
          <w:rFonts w:ascii="仿宋_GB2312" w:eastAsia="仿宋_GB2312" w:hAnsi="仿宋_GB2312" w:cs="仿宋_GB2312" w:hint="eastAsia"/>
          <w:color w:val="000000"/>
          <w:kern w:val="0"/>
          <w:sz w:val="32"/>
          <w:szCs w:val="32"/>
        </w:rPr>
        <w:t>在行政规范性文件设有章的情形下存在，但并非所有的章都必须设节。在内容构成复杂，有必要分成若干部分予以规范的章之下可以设节。每节都应当有一个切实反映和概括其内容的标题，表述要求与章名相同。每章中的节都重新按独立的序数排列（即每章都从第一节起编），另起一行居中，冠以“第一节、第二节、第三节</w:t>
      </w:r>
      <w:r>
        <w:rPr>
          <w:rFonts w:ascii="宋体" w:hAnsi="宋体" w:cs="仿宋_GB2312" w:hint="eastAsia"/>
          <w:color w:val="000000"/>
          <w:kern w:val="0"/>
          <w:sz w:val="32"/>
          <w:szCs w:val="32"/>
        </w:rPr>
        <w:t>……</w:t>
      </w:r>
      <w:r>
        <w:rPr>
          <w:rFonts w:ascii="仿宋_GB2312" w:eastAsia="仿宋_GB2312" w:hAnsi="仿宋_GB2312" w:cs="仿宋_GB2312" w:hint="eastAsia"/>
          <w:color w:val="000000"/>
          <w:kern w:val="0"/>
          <w:sz w:val="32"/>
          <w:szCs w:val="32"/>
        </w:rPr>
        <w:t>”。</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楷体_GB2312" w:hint="eastAsia"/>
          <w:bCs/>
          <w:color w:val="000000"/>
          <w:kern w:val="0"/>
          <w:sz w:val="32"/>
          <w:szCs w:val="32"/>
        </w:rPr>
        <w:t>3</w:t>
      </w:r>
      <w:r>
        <w:rPr>
          <w:rFonts w:ascii="仿宋_GB2312" w:eastAsia="仿宋_GB2312" w:hAnsi="楷体_GB2312" w:cs="楷体_GB2312" w:hint="eastAsia"/>
          <w:bCs/>
          <w:color w:val="000000"/>
          <w:kern w:val="0"/>
          <w:sz w:val="32"/>
          <w:szCs w:val="32"/>
        </w:rPr>
        <w:t>. 条的设置。</w:t>
      </w:r>
      <w:r>
        <w:rPr>
          <w:rFonts w:ascii="仿宋_GB2312" w:eastAsia="仿宋_GB2312" w:hAnsi="仿宋_GB2312" w:cs="仿宋_GB2312" w:hint="eastAsia"/>
          <w:color w:val="000000"/>
          <w:kern w:val="0"/>
          <w:sz w:val="32"/>
          <w:szCs w:val="32"/>
        </w:rPr>
        <w:t>条是行政规范性文件最基本的结构单位，条的内容应当具有独立性和完整性。每条规定一个相对独立的内容，上下条文之间应当有一定的逻辑关系，并按照逻辑顺序用序</w:t>
      </w:r>
      <w:r>
        <w:rPr>
          <w:rFonts w:ascii="仿宋_GB2312" w:eastAsia="仿宋_GB2312" w:hAnsi="仿宋_GB2312" w:cs="仿宋_GB2312" w:hint="eastAsia"/>
          <w:color w:val="000000"/>
          <w:kern w:val="0"/>
          <w:sz w:val="32"/>
          <w:szCs w:val="32"/>
        </w:rPr>
        <w:lastRenderedPageBreak/>
        <w:t>数词连贯排列（表述为第一条、第二条、第三条</w:t>
      </w:r>
      <w:r>
        <w:rPr>
          <w:rFonts w:ascii="宋体" w:hAnsi="宋体" w:cs="仿宋_GB2312" w:hint="eastAsia"/>
          <w:color w:val="000000"/>
          <w:kern w:val="0"/>
          <w:sz w:val="32"/>
          <w:szCs w:val="32"/>
        </w:rPr>
        <w:t>……</w:t>
      </w:r>
      <w:r>
        <w:rPr>
          <w:rFonts w:ascii="仿宋_GB2312" w:eastAsia="仿宋_GB2312" w:hAnsi="仿宋_GB2312" w:cs="仿宋_GB2312" w:hint="eastAsia"/>
          <w:color w:val="000000"/>
          <w:kern w:val="0"/>
          <w:sz w:val="32"/>
          <w:szCs w:val="32"/>
        </w:rPr>
        <w:t>）。条文的长短应当适当。</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楷体_GB2312" w:hint="eastAsia"/>
          <w:bCs/>
          <w:color w:val="000000"/>
          <w:kern w:val="0"/>
          <w:sz w:val="32"/>
          <w:szCs w:val="32"/>
        </w:rPr>
        <w:t>4</w:t>
      </w:r>
      <w:r>
        <w:rPr>
          <w:rFonts w:ascii="仿宋_GB2312" w:eastAsia="仿宋_GB2312" w:hAnsi="楷体_GB2312" w:cs="楷体_GB2312" w:hint="eastAsia"/>
          <w:bCs/>
          <w:color w:val="000000"/>
          <w:kern w:val="0"/>
          <w:sz w:val="32"/>
          <w:szCs w:val="32"/>
        </w:rPr>
        <w:t>. 款的设置。</w:t>
      </w:r>
      <w:r>
        <w:rPr>
          <w:rFonts w:ascii="仿宋_GB2312" w:eastAsia="仿宋_GB2312" w:hAnsi="仿宋_GB2312" w:cs="仿宋_GB2312" w:hint="eastAsia"/>
          <w:color w:val="000000"/>
          <w:kern w:val="0"/>
          <w:sz w:val="32"/>
          <w:szCs w:val="32"/>
        </w:rPr>
        <w:t>如果一个条文的内容可以划分为两个以上层次，但又不宜分几项表述，每个层次可以作为一款表述。款的表述格式，一般以自然段的形式排列，不采用序数编码的形式。一个条文中设置多少款，应当根据条文的内容和层次来决定。</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示例：“第</w:t>
      </w:r>
      <w:r>
        <w:rPr>
          <w:rFonts w:eastAsia="仿宋_GB2312" w:cs="仿宋_GB2312" w:hint="eastAsia"/>
          <w:color w:val="000000"/>
          <w:kern w:val="0"/>
          <w:sz w:val="32"/>
          <w:szCs w:val="32"/>
        </w:rPr>
        <w:t>Ｘ</w:t>
      </w:r>
      <w:r>
        <w:rPr>
          <w:rFonts w:ascii="仿宋_GB2312" w:eastAsia="仿宋_GB2312" w:hAnsi="仿宋_GB2312" w:cs="仿宋_GB2312" w:hint="eastAsia"/>
          <w:color w:val="000000"/>
          <w:kern w:val="0"/>
          <w:sz w:val="32"/>
          <w:szCs w:val="32"/>
        </w:rPr>
        <w:t>条  本办法所称政府投资项目管理，是指对政府投资总体投向以及项目规划储备、决策审批、资金使用、建设实施、竣工验收、资产移交、</w:t>
      </w:r>
      <w:proofErr w:type="gramStart"/>
      <w:r>
        <w:rPr>
          <w:rFonts w:ascii="仿宋_GB2312" w:eastAsia="仿宋_GB2312" w:hAnsi="仿宋_GB2312" w:cs="仿宋_GB2312" w:hint="eastAsia"/>
          <w:color w:val="000000"/>
          <w:kern w:val="0"/>
          <w:sz w:val="32"/>
          <w:szCs w:val="32"/>
        </w:rPr>
        <w:t>稽察</w:t>
      </w:r>
      <w:proofErr w:type="gramEnd"/>
      <w:r>
        <w:rPr>
          <w:rFonts w:ascii="仿宋_GB2312" w:eastAsia="仿宋_GB2312" w:hAnsi="仿宋_GB2312" w:cs="仿宋_GB2312" w:hint="eastAsia"/>
          <w:color w:val="000000"/>
          <w:kern w:val="0"/>
          <w:sz w:val="32"/>
          <w:szCs w:val="32"/>
        </w:rPr>
        <w:t>监督和后评价等进行的全过程项目管理。</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本办法所称政府投资项目，是指使用市级财政性资金进行固定资产投资的建设项目，包括新建、扩建、改建等项目。”</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楷体_GB2312" w:hint="eastAsia"/>
          <w:bCs/>
          <w:color w:val="000000"/>
          <w:kern w:val="0"/>
          <w:sz w:val="32"/>
          <w:szCs w:val="32"/>
        </w:rPr>
        <w:t>5</w:t>
      </w:r>
      <w:r>
        <w:rPr>
          <w:rFonts w:ascii="仿宋_GB2312" w:eastAsia="仿宋_GB2312" w:hAnsi="楷体_GB2312" w:cs="楷体_GB2312" w:hint="eastAsia"/>
          <w:bCs/>
          <w:color w:val="000000"/>
          <w:kern w:val="0"/>
          <w:sz w:val="32"/>
          <w:szCs w:val="32"/>
        </w:rPr>
        <w:t>. 项的设置。</w:t>
      </w:r>
      <w:r>
        <w:rPr>
          <w:rFonts w:ascii="仿宋_GB2312" w:eastAsia="仿宋_GB2312" w:hAnsi="仿宋_GB2312" w:cs="仿宋_GB2312" w:hint="eastAsia"/>
          <w:color w:val="000000"/>
          <w:kern w:val="0"/>
          <w:sz w:val="32"/>
          <w:szCs w:val="32"/>
        </w:rPr>
        <w:t>项用于对所属的条</w:t>
      </w:r>
      <w:proofErr w:type="gramStart"/>
      <w:r>
        <w:rPr>
          <w:rFonts w:ascii="仿宋_GB2312" w:eastAsia="仿宋_GB2312" w:hAnsi="仿宋_GB2312" w:cs="仿宋_GB2312" w:hint="eastAsia"/>
          <w:color w:val="000000"/>
          <w:kern w:val="0"/>
          <w:sz w:val="32"/>
          <w:szCs w:val="32"/>
        </w:rPr>
        <w:t>和或者款需要</w:t>
      </w:r>
      <w:proofErr w:type="gramEnd"/>
      <w:r>
        <w:rPr>
          <w:rFonts w:ascii="仿宋_GB2312" w:eastAsia="仿宋_GB2312" w:hAnsi="仿宋_GB2312" w:cs="仿宋_GB2312" w:hint="eastAsia"/>
          <w:color w:val="000000"/>
          <w:kern w:val="0"/>
          <w:sz w:val="32"/>
          <w:szCs w:val="32"/>
        </w:rPr>
        <w:t>列举的事项进行排列，所设的项数不得少于两项。没有分款的</w:t>
      </w:r>
      <w:proofErr w:type="gramStart"/>
      <w:r>
        <w:rPr>
          <w:rFonts w:ascii="仿宋_GB2312" w:eastAsia="仿宋_GB2312" w:hAnsi="仿宋_GB2312" w:cs="仿宋_GB2312" w:hint="eastAsia"/>
          <w:color w:val="000000"/>
          <w:kern w:val="0"/>
          <w:sz w:val="32"/>
          <w:szCs w:val="32"/>
        </w:rPr>
        <w:t>条或者</w:t>
      </w:r>
      <w:proofErr w:type="gramEnd"/>
      <w:r>
        <w:rPr>
          <w:rFonts w:ascii="仿宋_GB2312" w:eastAsia="仿宋_GB2312" w:hAnsi="仿宋_GB2312" w:cs="仿宋_GB2312" w:hint="eastAsia"/>
          <w:color w:val="000000"/>
          <w:kern w:val="0"/>
          <w:sz w:val="32"/>
          <w:szCs w:val="32"/>
        </w:rPr>
        <w:t>包含两层以上意思的款，都可以分项。项的内容不具有独立性和完整性，每项的内容只能包含</w:t>
      </w:r>
      <w:proofErr w:type="gramStart"/>
      <w:r>
        <w:rPr>
          <w:rFonts w:ascii="仿宋_GB2312" w:eastAsia="仿宋_GB2312" w:hAnsi="仿宋_GB2312" w:cs="仿宋_GB2312" w:hint="eastAsia"/>
          <w:color w:val="000000"/>
          <w:kern w:val="0"/>
          <w:sz w:val="32"/>
          <w:szCs w:val="32"/>
        </w:rPr>
        <w:t>条或者</w:t>
      </w:r>
      <w:proofErr w:type="gramEnd"/>
      <w:r>
        <w:rPr>
          <w:rFonts w:ascii="仿宋_GB2312" w:eastAsia="仿宋_GB2312" w:hAnsi="仿宋_GB2312" w:cs="仿宋_GB2312" w:hint="eastAsia"/>
          <w:color w:val="000000"/>
          <w:kern w:val="0"/>
          <w:sz w:val="32"/>
          <w:szCs w:val="32"/>
        </w:rPr>
        <w:t>款中的一层意思。项的序号用中文数字加圆括号依次表述为“（一）、（二）、（三）</w:t>
      </w:r>
      <w:r>
        <w:rPr>
          <w:rFonts w:ascii="宋体" w:hAnsi="宋体" w:cs="仿宋_GB2312" w:hint="eastAsia"/>
          <w:color w:val="000000"/>
          <w:kern w:val="0"/>
          <w:sz w:val="32"/>
          <w:szCs w:val="32"/>
        </w:rPr>
        <w:t>……</w:t>
      </w:r>
      <w:r>
        <w:rPr>
          <w:rFonts w:ascii="仿宋_GB2312" w:eastAsia="仿宋_GB2312" w:hAnsi="仿宋_GB2312" w:cs="仿宋_GB2312" w:hint="eastAsia"/>
          <w:color w:val="000000"/>
          <w:kern w:val="0"/>
          <w:sz w:val="32"/>
          <w:szCs w:val="32"/>
        </w:rPr>
        <w:t>”，每项之间用分号隔开。</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示例：“第</w:t>
      </w:r>
      <w:r>
        <w:rPr>
          <w:rFonts w:eastAsia="仿宋_GB2312" w:cs="仿宋_GB2312" w:hint="eastAsia"/>
          <w:color w:val="000000"/>
          <w:kern w:val="0"/>
          <w:sz w:val="32"/>
          <w:szCs w:val="32"/>
        </w:rPr>
        <w:t>Ｘ</w:t>
      </w:r>
      <w:r>
        <w:rPr>
          <w:rFonts w:ascii="仿宋_GB2312" w:eastAsia="仿宋_GB2312" w:hAnsi="仿宋_GB2312" w:cs="仿宋_GB2312" w:hint="eastAsia"/>
          <w:color w:val="000000"/>
          <w:kern w:val="0"/>
          <w:sz w:val="32"/>
          <w:szCs w:val="32"/>
        </w:rPr>
        <w:t>条  年度计划初步方案项目分为续建项目、新建项目、预备项目三种类别：</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（一）续建项目是指已开工建设，延续到本年度计划内继续实施的项目；</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lastRenderedPageBreak/>
        <w:t>（二）新建项目是指建设条件具备，在本年度计划内必须落实资金等保障要素，确保开工的项目；</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（三）预备项目是指在本年度计划内进一步优化建设方案，积极落实资金等保障要素，争取开工的项目。”</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楷体_GB2312" w:hint="eastAsia"/>
          <w:bCs/>
          <w:color w:val="000000"/>
          <w:kern w:val="0"/>
          <w:sz w:val="32"/>
          <w:szCs w:val="32"/>
        </w:rPr>
        <w:t>6</w:t>
      </w:r>
      <w:r>
        <w:rPr>
          <w:rFonts w:ascii="仿宋_GB2312" w:eastAsia="仿宋_GB2312" w:hAnsi="楷体_GB2312" w:cs="楷体_GB2312" w:hint="eastAsia"/>
          <w:bCs/>
          <w:color w:val="000000"/>
          <w:kern w:val="0"/>
          <w:sz w:val="32"/>
          <w:szCs w:val="32"/>
        </w:rPr>
        <w:t>. 目的设置。</w:t>
      </w:r>
      <w:r>
        <w:rPr>
          <w:rFonts w:ascii="仿宋_GB2312" w:eastAsia="仿宋_GB2312" w:hAnsi="仿宋_GB2312" w:cs="仿宋_GB2312" w:hint="eastAsia"/>
          <w:color w:val="000000"/>
          <w:kern w:val="0"/>
          <w:sz w:val="32"/>
          <w:szCs w:val="32"/>
        </w:rPr>
        <w:t>目是次于项并且隶属于项的结构单位，</w:t>
      </w:r>
      <w:proofErr w:type="gramStart"/>
      <w:r>
        <w:rPr>
          <w:rFonts w:ascii="仿宋_GB2312" w:eastAsia="仿宋_GB2312" w:hAnsi="仿宋_GB2312" w:cs="仿宋_GB2312" w:hint="eastAsia"/>
          <w:color w:val="000000"/>
          <w:kern w:val="0"/>
          <w:sz w:val="32"/>
          <w:szCs w:val="32"/>
        </w:rPr>
        <w:t>必须以项的</w:t>
      </w:r>
      <w:proofErr w:type="gramEnd"/>
      <w:r>
        <w:rPr>
          <w:rFonts w:ascii="仿宋_GB2312" w:eastAsia="仿宋_GB2312" w:hAnsi="仿宋_GB2312" w:cs="仿宋_GB2312" w:hint="eastAsia"/>
          <w:color w:val="000000"/>
          <w:kern w:val="0"/>
          <w:sz w:val="32"/>
          <w:szCs w:val="32"/>
        </w:rPr>
        <w:t>存在为其存在的前提，在对所属的项需要列举若干内容进行排列时或者项的内容层次复杂难以表述清楚时，可以设目。目的序号用阿拉伯数字依次表述（</w:t>
      </w:r>
      <w:r>
        <w:rPr>
          <w:rFonts w:eastAsia="仿宋_GB2312" w:cs="仿宋_GB2312" w:hint="eastAsia"/>
          <w:color w:val="000000"/>
          <w:kern w:val="0"/>
          <w:sz w:val="32"/>
          <w:szCs w:val="32"/>
        </w:rPr>
        <w:t>1</w:t>
      </w:r>
      <w:r>
        <w:rPr>
          <w:rFonts w:ascii="仿宋_GB2312" w:eastAsia="仿宋_GB2312" w:hAnsi="仿宋_GB2312" w:cs="仿宋_GB2312" w:hint="eastAsia"/>
          <w:color w:val="000000"/>
          <w:kern w:val="0"/>
          <w:sz w:val="32"/>
          <w:szCs w:val="32"/>
        </w:rPr>
        <w:t>、</w:t>
      </w:r>
      <w:r>
        <w:rPr>
          <w:rFonts w:eastAsia="仿宋_GB2312" w:cs="仿宋_GB2312" w:hint="eastAsia"/>
          <w:color w:val="000000"/>
          <w:kern w:val="0"/>
          <w:sz w:val="32"/>
          <w:szCs w:val="32"/>
        </w:rPr>
        <w:t>2</w:t>
      </w:r>
      <w:r>
        <w:rPr>
          <w:rFonts w:ascii="仿宋_GB2312" w:eastAsia="仿宋_GB2312" w:hAnsi="仿宋_GB2312" w:cs="仿宋_GB2312" w:hint="eastAsia"/>
          <w:color w:val="000000"/>
          <w:kern w:val="0"/>
          <w:sz w:val="32"/>
          <w:szCs w:val="32"/>
        </w:rPr>
        <w:t>、</w:t>
      </w:r>
      <w:r>
        <w:rPr>
          <w:rFonts w:eastAsia="仿宋_GB2312" w:cs="仿宋_GB2312" w:hint="eastAsia"/>
          <w:color w:val="000000"/>
          <w:kern w:val="0"/>
          <w:sz w:val="32"/>
          <w:szCs w:val="32"/>
        </w:rPr>
        <w:t>3</w:t>
      </w:r>
      <w:r>
        <w:rPr>
          <w:rFonts w:ascii="仿宋_GB2312" w:eastAsia="仿宋_GB2312" w:hAnsi="仿宋_GB2312" w:cs="仿宋_GB2312" w:hint="eastAsia"/>
          <w:color w:val="000000"/>
          <w:kern w:val="0"/>
          <w:sz w:val="32"/>
          <w:szCs w:val="32"/>
        </w:rPr>
        <w:t>、</w:t>
      </w:r>
      <w:r>
        <w:rPr>
          <w:rFonts w:eastAsia="仿宋_GB2312"/>
          <w:color w:val="000000"/>
          <w:kern w:val="0"/>
          <w:sz w:val="32"/>
          <w:szCs w:val="32"/>
        </w:rPr>
        <w:t>……</w:t>
      </w:r>
      <w:r>
        <w:rPr>
          <w:rFonts w:ascii="仿宋_GB2312" w:eastAsia="仿宋_GB2312" w:hAnsi="仿宋_GB2312" w:cs="仿宋_GB2312" w:hint="eastAsia"/>
          <w:color w:val="000000"/>
          <w:kern w:val="0"/>
          <w:sz w:val="32"/>
          <w:szCs w:val="32"/>
        </w:rPr>
        <w:t>）。</w:t>
      </w:r>
    </w:p>
    <w:p w:rsidR="008C7ACF" w:rsidRDefault="008C7ACF">
      <w:pPr>
        <w:overflowPunct w:val="0"/>
        <w:adjustRightInd w:val="0"/>
        <w:snapToGrid w:val="0"/>
        <w:spacing w:line="560" w:lineRule="exact"/>
        <w:ind w:firstLineChars="200" w:firstLine="640"/>
        <w:rPr>
          <w:rFonts w:ascii="楷体_GB2312" w:eastAsia="楷体_GB2312" w:hAnsi="楷体_GB2312" w:cs="楷体_GB2312" w:hint="eastAsia"/>
          <w:color w:val="000000"/>
          <w:kern w:val="0"/>
          <w:sz w:val="32"/>
          <w:szCs w:val="32"/>
        </w:rPr>
      </w:pPr>
      <w:r>
        <w:rPr>
          <w:rFonts w:ascii="楷体_GB2312" w:eastAsia="楷体_GB2312" w:hAnsi="楷体_GB2312" w:cs="楷体_GB2312" w:hint="eastAsia"/>
          <w:color w:val="000000"/>
          <w:kern w:val="0"/>
          <w:sz w:val="32"/>
          <w:szCs w:val="32"/>
        </w:rPr>
        <w:t>（六）基本内容表述</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楷体_GB2312" w:hint="eastAsia"/>
          <w:bCs/>
          <w:color w:val="000000"/>
          <w:kern w:val="0"/>
          <w:sz w:val="32"/>
          <w:szCs w:val="32"/>
        </w:rPr>
        <w:t>1</w:t>
      </w:r>
      <w:r>
        <w:rPr>
          <w:rFonts w:ascii="仿宋_GB2312" w:eastAsia="仿宋_GB2312" w:hAnsi="楷体_GB2312" w:cs="楷体_GB2312" w:hint="eastAsia"/>
          <w:bCs/>
          <w:color w:val="000000"/>
          <w:kern w:val="0"/>
          <w:sz w:val="32"/>
          <w:szCs w:val="32"/>
        </w:rPr>
        <w:t>. 制定目的和依据。</w:t>
      </w:r>
      <w:r>
        <w:rPr>
          <w:rFonts w:ascii="仿宋_GB2312" w:eastAsia="仿宋_GB2312" w:hAnsi="仿宋_GB2312" w:cs="仿宋_GB2312" w:hint="eastAsia"/>
          <w:color w:val="000000"/>
          <w:kern w:val="0"/>
          <w:sz w:val="32"/>
          <w:szCs w:val="32"/>
        </w:rPr>
        <w:t>行政规范性文件的制定目的和依据应当在第一条综合表述。一般表述为：“为了……（制定目的），根据……（制定依据），结合……（管辖范围）实际，制定本……（文件名称）。”</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表述制定目的应当有针对性，力求简洁明了并具有内在逻辑性，一般采用由具体到抽象、由直接到间接、由微观到宏观的顺序来排列。</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法律依据主要列举所依据的直接上位法，列举不得超过三个。一般不列举间接上位法。法律依据的表述应当采用全称。行政法规未冠国名的，应当在书名号前加“国务院”。部门规章和省政府规章要写明文号。依据为多个上位法的，可以只列举主要的立法依据，之后可以加上“等有关规定”</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楷体_GB2312" w:hint="eastAsia"/>
          <w:bCs/>
          <w:color w:val="000000"/>
          <w:kern w:val="0"/>
          <w:sz w:val="32"/>
          <w:szCs w:val="32"/>
        </w:rPr>
        <w:t>2</w:t>
      </w:r>
      <w:r>
        <w:rPr>
          <w:rFonts w:ascii="仿宋_GB2312" w:eastAsia="仿宋_GB2312" w:hAnsi="楷体_GB2312" w:cs="楷体_GB2312" w:hint="eastAsia"/>
          <w:bCs/>
          <w:color w:val="000000"/>
          <w:kern w:val="0"/>
          <w:sz w:val="32"/>
          <w:szCs w:val="32"/>
        </w:rPr>
        <w:t>. 适用范围。</w:t>
      </w:r>
      <w:r>
        <w:rPr>
          <w:rFonts w:ascii="仿宋_GB2312" w:eastAsia="仿宋_GB2312" w:hAnsi="仿宋_GB2312" w:cs="仿宋_GB2312" w:hint="eastAsia"/>
          <w:color w:val="000000"/>
          <w:kern w:val="0"/>
          <w:sz w:val="32"/>
          <w:szCs w:val="32"/>
        </w:rPr>
        <w:t>行政规范性文件的适用范围是指行政规范性</w:t>
      </w:r>
      <w:r>
        <w:rPr>
          <w:rFonts w:ascii="仿宋_GB2312" w:eastAsia="仿宋_GB2312" w:hAnsi="仿宋_GB2312" w:cs="仿宋_GB2312" w:hint="eastAsia"/>
          <w:color w:val="000000"/>
          <w:kern w:val="0"/>
          <w:sz w:val="32"/>
          <w:szCs w:val="32"/>
        </w:rPr>
        <w:lastRenderedPageBreak/>
        <w:t>文件适用的地域、对象和行为，一般采取地域、对象、行为的组合方式或者单一方式表达。</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组合表述：对行政规范性文件适用范围的组合表述一般为：“……（地域）从事……（行为）的……（对象，主要包括人、法人和其他组织以及物、行为、关系），适用本……。”</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单一表述：行政规范性文件适用范围的单一表述，对特定行政区域通常表述为：“本……适用于……（地域名称）”；对对象通常表述为：</w:t>
      </w:r>
      <w:proofErr w:type="gramStart"/>
      <w:r>
        <w:rPr>
          <w:rFonts w:ascii="仿宋_GB2312" w:eastAsia="仿宋_GB2312" w:hAnsi="仿宋_GB2312" w:cs="仿宋_GB2312" w:hint="eastAsia"/>
          <w:color w:val="000000"/>
          <w:kern w:val="0"/>
          <w:sz w:val="32"/>
          <w:szCs w:val="32"/>
        </w:rPr>
        <w:t>“</w:t>
      </w:r>
      <w:proofErr w:type="gramEnd"/>
      <w:r>
        <w:rPr>
          <w:rFonts w:ascii="仿宋_GB2312" w:eastAsia="仿宋_GB2312" w:hAnsi="仿宋_GB2312" w:cs="仿宋_GB2312" w:hint="eastAsia"/>
          <w:color w:val="000000"/>
          <w:kern w:val="0"/>
          <w:sz w:val="32"/>
          <w:szCs w:val="32"/>
        </w:rPr>
        <w:t>本……适用于……（对象名称，具体包括“公民”“自然人”“法人”“其他组织”“国家机关”“社会团体”“企业事业组织”“单位”“个人”等）</w:t>
      </w:r>
      <w:proofErr w:type="gramStart"/>
      <w:r>
        <w:rPr>
          <w:rFonts w:ascii="仿宋_GB2312" w:eastAsia="仿宋_GB2312" w:hAnsi="仿宋_GB2312" w:cs="仿宋_GB2312" w:hint="eastAsia"/>
          <w:color w:val="000000"/>
          <w:kern w:val="0"/>
          <w:sz w:val="32"/>
          <w:szCs w:val="32"/>
        </w:rPr>
        <w:t>”</w:t>
      </w:r>
      <w:proofErr w:type="gramEnd"/>
      <w:r>
        <w:rPr>
          <w:rFonts w:ascii="仿宋_GB2312" w:eastAsia="仿宋_GB2312" w:hAnsi="仿宋_GB2312" w:cs="仿宋_GB2312" w:hint="eastAsia"/>
          <w:color w:val="000000"/>
          <w:kern w:val="0"/>
          <w:sz w:val="32"/>
          <w:szCs w:val="32"/>
        </w:rPr>
        <w:t>；对行为通常表述为：“本……适用于……（行为名称，一般直接写明行为的名称）。”</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排除表述：行政规范性文件适用范围有排除部分时，可以用“但书”的表述形式,在适用范围的后面加“……除外”或者“……另有规定的，从其规定”。对未纳入适用范围的，可以用“……可以参照本……的规定执行”的形式表述。</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kern w:val="0"/>
          <w:sz w:val="32"/>
          <w:szCs w:val="32"/>
        </w:rPr>
      </w:pPr>
      <w:r>
        <w:rPr>
          <w:rFonts w:eastAsia="仿宋_GB2312" w:cs="楷体_GB2312" w:hint="eastAsia"/>
          <w:bCs/>
          <w:color w:val="000000"/>
          <w:kern w:val="0"/>
          <w:sz w:val="32"/>
          <w:szCs w:val="32"/>
        </w:rPr>
        <w:t>3</w:t>
      </w:r>
      <w:r>
        <w:rPr>
          <w:rFonts w:ascii="仿宋_GB2312" w:eastAsia="仿宋_GB2312" w:hAnsi="楷体_GB2312" w:cs="楷体_GB2312" w:hint="eastAsia"/>
          <w:bCs/>
          <w:color w:val="000000"/>
          <w:kern w:val="0"/>
          <w:sz w:val="32"/>
          <w:szCs w:val="32"/>
        </w:rPr>
        <w:t>. 基本概念。</w:t>
      </w:r>
      <w:r>
        <w:rPr>
          <w:rFonts w:ascii="仿宋_GB2312" w:eastAsia="仿宋_GB2312" w:hAnsi="仿宋_GB2312" w:cs="仿宋_GB2312" w:hint="eastAsia"/>
          <w:color w:val="000000"/>
          <w:kern w:val="0"/>
          <w:sz w:val="32"/>
          <w:szCs w:val="32"/>
        </w:rPr>
        <w:t>对贯穿全文始终的基本概念、涉及部分条款的专用名词术语以及难以理解的概念，应当作定义性解释。对行政规范性文件中概念的定义，一般表述为：“本……所称……（概念），是指……（定义）。”</w:t>
      </w:r>
      <w:r>
        <w:rPr>
          <w:rFonts w:ascii="仿宋_GB2312" w:eastAsia="仿宋_GB2312" w:hAnsi="仿宋_GB2312" w:cs="仿宋_GB2312" w:hint="eastAsia"/>
          <w:kern w:val="0"/>
          <w:sz w:val="32"/>
          <w:szCs w:val="32"/>
        </w:rPr>
        <w:t>对贯穿全文始终的基本概念解释，一般在适用条款之后规定；涉及多个法律条款的专业术语，一般在附则中规定。</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楷体_GB2312" w:hint="eastAsia"/>
          <w:bCs/>
          <w:color w:val="000000"/>
          <w:kern w:val="0"/>
          <w:sz w:val="32"/>
          <w:szCs w:val="32"/>
        </w:rPr>
        <w:t>4</w:t>
      </w:r>
      <w:r>
        <w:rPr>
          <w:rFonts w:ascii="仿宋_GB2312" w:eastAsia="仿宋_GB2312" w:hAnsi="楷体_GB2312" w:cs="楷体_GB2312" w:hint="eastAsia"/>
          <w:bCs/>
          <w:color w:val="000000"/>
          <w:kern w:val="0"/>
          <w:sz w:val="32"/>
          <w:szCs w:val="32"/>
        </w:rPr>
        <w:t>. 基本原则。</w:t>
      </w:r>
      <w:r>
        <w:rPr>
          <w:rFonts w:ascii="仿宋_GB2312" w:eastAsia="仿宋_GB2312" w:hAnsi="仿宋_GB2312" w:cs="仿宋_GB2312" w:hint="eastAsia"/>
          <w:color w:val="000000"/>
          <w:kern w:val="0"/>
          <w:sz w:val="32"/>
          <w:szCs w:val="32"/>
        </w:rPr>
        <w:t>行政规范性文件的基本原则，是</w:t>
      </w:r>
      <w:proofErr w:type="gramStart"/>
      <w:r>
        <w:rPr>
          <w:rFonts w:ascii="仿宋_GB2312" w:eastAsia="仿宋_GB2312" w:hAnsi="仿宋_GB2312" w:cs="仿宋_GB2312" w:hint="eastAsia"/>
          <w:color w:val="000000"/>
          <w:kern w:val="0"/>
          <w:sz w:val="32"/>
          <w:szCs w:val="32"/>
        </w:rPr>
        <w:t>指制定</w:t>
      </w:r>
      <w:proofErr w:type="gramEnd"/>
      <w:r>
        <w:rPr>
          <w:rFonts w:ascii="仿宋_GB2312" w:eastAsia="仿宋_GB2312" w:hAnsi="仿宋_GB2312" w:cs="仿宋_GB2312" w:hint="eastAsia"/>
          <w:color w:val="000000"/>
          <w:kern w:val="0"/>
          <w:sz w:val="32"/>
          <w:szCs w:val="32"/>
        </w:rPr>
        <w:t>实施</w:t>
      </w:r>
      <w:r>
        <w:rPr>
          <w:rFonts w:ascii="仿宋_GB2312" w:eastAsia="仿宋_GB2312" w:hAnsi="仿宋_GB2312" w:cs="仿宋_GB2312" w:hint="eastAsia"/>
          <w:color w:val="000000"/>
          <w:kern w:val="0"/>
          <w:sz w:val="32"/>
          <w:szCs w:val="32"/>
        </w:rPr>
        <w:lastRenderedPageBreak/>
        <w:t>该文件应当遵循的基本指导思想和有关主体在行政管理实践中应当依据的基本准则。行政规范性文件的基本原则应当有明确的上位</w:t>
      </w:r>
      <w:proofErr w:type="gramStart"/>
      <w:r>
        <w:rPr>
          <w:rFonts w:ascii="仿宋_GB2312" w:eastAsia="仿宋_GB2312" w:hAnsi="仿宋_GB2312" w:cs="仿宋_GB2312" w:hint="eastAsia"/>
          <w:color w:val="000000"/>
          <w:kern w:val="0"/>
          <w:sz w:val="32"/>
          <w:szCs w:val="32"/>
        </w:rPr>
        <w:t>法依据</w:t>
      </w:r>
      <w:proofErr w:type="gramEnd"/>
      <w:r>
        <w:rPr>
          <w:rFonts w:ascii="仿宋_GB2312" w:eastAsia="仿宋_GB2312" w:hAnsi="仿宋_GB2312" w:cs="仿宋_GB2312" w:hint="eastAsia"/>
          <w:color w:val="000000"/>
          <w:kern w:val="0"/>
          <w:sz w:val="32"/>
          <w:szCs w:val="32"/>
        </w:rPr>
        <w:t>或者被工作实践所公认，表述应当简洁明确，并应当按一定逻辑顺序排列。</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楷体_GB2312" w:hint="eastAsia"/>
          <w:bCs/>
          <w:color w:val="000000"/>
          <w:kern w:val="0"/>
          <w:sz w:val="32"/>
          <w:szCs w:val="32"/>
        </w:rPr>
        <w:t>5</w:t>
      </w:r>
      <w:r>
        <w:rPr>
          <w:rFonts w:ascii="仿宋_GB2312" w:eastAsia="仿宋_GB2312" w:hAnsi="楷体_GB2312" w:cs="楷体_GB2312" w:hint="eastAsia"/>
          <w:bCs/>
          <w:color w:val="000000"/>
          <w:kern w:val="0"/>
          <w:sz w:val="32"/>
          <w:szCs w:val="32"/>
        </w:rPr>
        <w:t>. 主管部门或者机构的表述。</w:t>
      </w:r>
      <w:r>
        <w:rPr>
          <w:rFonts w:ascii="仿宋_GB2312" w:eastAsia="仿宋_GB2312" w:hAnsi="仿宋_GB2312" w:cs="仿宋_GB2312" w:hint="eastAsia"/>
          <w:color w:val="000000"/>
          <w:kern w:val="0"/>
          <w:sz w:val="32"/>
          <w:szCs w:val="32"/>
        </w:rPr>
        <w:t>行政规范性文件中有关行政主管部门的表述，一般表述为：“……部门是……工作的行政主管部门”或者“……部门负责……工作。”</w:t>
      </w:r>
      <w:proofErr w:type="gramStart"/>
      <w:r>
        <w:rPr>
          <w:rFonts w:ascii="仿宋_GB2312" w:eastAsia="仿宋_GB2312" w:hAnsi="仿宋_GB2312" w:cs="仿宋_GB2312" w:hint="eastAsia"/>
          <w:color w:val="000000"/>
          <w:kern w:val="0"/>
          <w:sz w:val="32"/>
          <w:szCs w:val="32"/>
        </w:rPr>
        <w:t>若部门</w:t>
      </w:r>
      <w:proofErr w:type="gramEnd"/>
      <w:r>
        <w:rPr>
          <w:rFonts w:ascii="仿宋_GB2312" w:eastAsia="仿宋_GB2312" w:hAnsi="仿宋_GB2312" w:cs="仿宋_GB2312" w:hint="eastAsia"/>
          <w:color w:val="000000"/>
          <w:kern w:val="0"/>
          <w:sz w:val="32"/>
          <w:szCs w:val="32"/>
        </w:rPr>
        <w:t>名称较长，因行文需要使用简称的，可以在第一次表述时使用全称，在其后加以括号注明简称，后文则都统一使用该简称，具体格式为“……</w:t>
      </w:r>
      <w:proofErr w:type="gramStart"/>
      <w:r>
        <w:rPr>
          <w:rFonts w:ascii="仿宋_GB2312" w:eastAsia="仿宋_GB2312" w:hAnsi="仿宋_GB2312" w:cs="仿宋_GB2312" w:hint="eastAsia"/>
          <w:color w:val="000000"/>
          <w:kern w:val="0"/>
          <w:sz w:val="32"/>
          <w:szCs w:val="32"/>
        </w:rPr>
        <w:t>……</w:t>
      </w:r>
      <w:proofErr w:type="gramEnd"/>
      <w:r>
        <w:rPr>
          <w:rFonts w:ascii="仿宋_GB2312" w:eastAsia="仿宋_GB2312" w:hAnsi="仿宋_GB2312" w:cs="仿宋_GB2312" w:hint="eastAsia"/>
          <w:color w:val="000000"/>
          <w:kern w:val="0"/>
          <w:sz w:val="32"/>
          <w:szCs w:val="32"/>
        </w:rPr>
        <w:t>部门（简称……部门）”。</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行政规范性文件涉及两个或者两个以上行政主管部门的，可以表述为：“……部门、……部门是……工作的行政主管部门，分别在规定的职责范围内（能够表明具体范围时则直接写明）负责本……的组织实施。”</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行政规范性文件中规定有协同管理部门时，在按上述方式对主管部门进行表述后，对协同管理部门应当另设一款表述为：“……、……等部门按照各自的职责做好……工作”或者“……、……等部门，应当在各自的职责范围内做好……工作”。</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法律法规授权履行监督管理职能的组织机构，表述为“……机构”。</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楷体_GB2312" w:hint="eastAsia"/>
          <w:bCs/>
          <w:color w:val="000000"/>
          <w:kern w:val="0"/>
          <w:sz w:val="32"/>
          <w:szCs w:val="32"/>
        </w:rPr>
        <w:t>6</w:t>
      </w:r>
      <w:r>
        <w:rPr>
          <w:rFonts w:ascii="仿宋_GB2312" w:eastAsia="仿宋_GB2312" w:hAnsi="楷体_GB2312" w:cs="楷体_GB2312" w:hint="eastAsia"/>
          <w:bCs/>
          <w:color w:val="000000"/>
          <w:kern w:val="0"/>
          <w:sz w:val="32"/>
          <w:szCs w:val="32"/>
        </w:rPr>
        <w:t>. 法律责任。</w:t>
      </w:r>
      <w:r>
        <w:rPr>
          <w:rFonts w:ascii="仿宋_GB2312" w:eastAsia="仿宋_GB2312" w:hAnsi="仿宋_GB2312" w:cs="仿宋_GB2312" w:hint="eastAsia"/>
          <w:color w:val="000000"/>
          <w:kern w:val="0"/>
          <w:sz w:val="32"/>
          <w:szCs w:val="32"/>
        </w:rPr>
        <w:t>法律责任是当事人不履行法定义务所产生的法律后果。法律责任的位置，一般接近行政规范性文件尾部，即</w:t>
      </w:r>
      <w:r>
        <w:rPr>
          <w:rFonts w:ascii="仿宋_GB2312" w:eastAsia="仿宋_GB2312" w:hAnsi="仿宋_GB2312" w:cs="仿宋_GB2312" w:hint="eastAsia"/>
          <w:color w:val="000000"/>
          <w:kern w:val="0"/>
          <w:sz w:val="32"/>
          <w:szCs w:val="32"/>
        </w:rPr>
        <w:lastRenderedPageBreak/>
        <w:t>置于权利义务之后、附则之前，未设置章节的，一般位于施行日期、废止事项等条文之前。</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在行政规范性文件中表述的法律责任主要是行政责任，也会比较原则地表述刑事责任。表述刑事责任，一般按照从轻到重的顺序，在行政责任后，概括表述为“构成犯罪的，依法追究刑事责任”。行政责任则包括对不履行义务当事人的行政处罚、行政强制措施及其他行政处理，也包括针对违法违规的行政机关、法律法规授权组织、受委托组织及其工作人员的行政处分。</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楷体_GB2312" w:hint="eastAsia"/>
          <w:bCs/>
          <w:color w:val="000000"/>
          <w:kern w:val="0"/>
          <w:sz w:val="32"/>
          <w:szCs w:val="32"/>
        </w:rPr>
        <w:t>7</w:t>
      </w:r>
      <w:r>
        <w:rPr>
          <w:rFonts w:ascii="仿宋_GB2312" w:eastAsia="仿宋_GB2312" w:hAnsi="楷体_GB2312" w:cs="楷体_GB2312" w:hint="eastAsia"/>
          <w:bCs/>
          <w:color w:val="000000"/>
          <w:kern w:val="0"/>
          <w:sz w:val="32"/>
          <w:szCs w:val="32"/>
        </w:rPr>
        <w:t>. 法律救济。</w:t>
      </w:r>
      <w:r>
        <w:rPr>
          <w:rFonts w:ascii="仿宋_GB2312" w:eastAsia="仿宋_GB2312" w:hAnsi="仿宋_GB2312" w:cs="仿宋_GB2312" w:hint="eastAsia"/>
          <w:color w:val="000000"/>
          <w:kern w:val="0"/>
          <w:sz w:val="32"/>
          <w:szCs w:val="32"/>
        </w:rPr>
        <w:t>一般按照《中华人民共和国行政诉讼法》《中华人民共和国行政复议法》等法律法规的规定表述。</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楷体_GB2312" w:hint="eastAsia"/>
          <w:bCs/>
          <w:color w:val="000000"/>
          <w:kern w:val="0"/>
          <w:sz w:val="32"/>
          <w:szCs w:val="32"/>
        </w:rPr>
        <w:t>8</w:t>
      </w:r>
      <w:r>
        <w:rPr>
          <w:rFonts w:ascii="仿宋_GB2312" w:eastAsia="仿宋_GB2312" w:hAnsi="楷体_GB2312" w:cs="楷体_GB2312" w:hint="eastAsia"/>
          <w:bCs/>
          <w:color w:val="000000"/>
          <w:kern w:val="0"/>
          <w:sz w:val="32"/>
          <w:szCs w:val="32"/>
        </w:rPr>
        <w:t>. 过渡性条款。</w:t>
      </w:r>
      <w:r>
        <w:rPr>
          <w:rFonts w:ascii="仿宋_GB2312" w:eastAsia="仿宋_GB2312" w:hAnsi="仿宋_GB2312" w:cs="仿宋_GB2312" w:hint="eastAsia"/>
          <w:color w:val="000000"/>
          <w:kern w:val="0"/>
          <w:sz w:val="32"/>
          <w:szCs w:val="32"/>
        </w:rPr>
        <w:t>行政规范性文件设定的行为规范的施行，将影响或者改变原合法行为或合法权利时，应当设置保留或者保护原有行为或权利的过渡性安排的相应条款。过渡性条款一般在附则中规定。但是，只涉及某章节或者某条文的，可以在相应的章节或者条文中规定。</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仿宋_GB2312" w:hint="eastAsia"/>
          <w:color w:val="000000"/>
          <w:kern w:val="0"/>
          <w:sz w:val="32"/>
          <w:szCs w:val="32"/>
        </w:rPr>
        <w:t>9</w:t>
      </w:r>
      <w:r>
        <w:rPr>
          <w:rFonts w:ascii="仿宋_GB2312" w:eastAsia="仿宋_GB2312" w:hAnsi="仿宋_GB2312" w:cs="仿宋_GB2312" w:hint="eastAsia"/>
          <w:color w:val="000000"/>
          <w:kern w:val="0"/>
          <w:sz w:val="32"/>
          <w:szCs w:val="32"/>
        </w:rPr>
        <w:t>. 解释权。行政规范性文件由制定机关负责解释。经制定</w:t>
      </w:r>
      <w:r>
        <w:rPr>
          <w:rFonts w:ascii="仿宋_GB2312" w:eastAsia="仿宋_GB2312" w:hAnsi="仿宋_GB2312" w:cs="仿宋_GB2312" w:hint="eastAsia"/>
          <w:color w:val="000000"/>
          <w:spacing w:val="10"/>
          <w:kern w:val="0"/>
          <w:sz w:val="32"/>
          <w:szCs w:val="32"/>
        </w:rPr>
        <w:t>机关审定公布的行政规范性文件解释，与原文件具有同等的效力。</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楷体_GB2312" w:hint="eastAsia"/>
          <w:bCs/>
          <w:color w:val="000000"/>
          <w:kern w:val="0"/>
          <w:sz w:val="32"/>
          <w:szCs w:val="32"/>
        </w:rPr>
        <w:t>10</w:t>
      </w:r>
      <w:r>
        <w:rPr>
          <w:rFonts w:ascii="仿宋_GB2312" w:eastAsia="仿宋_GB2312" w:hAnsi="楷体_GB2312" w:cs="楷体_GB2312" w:hint="eastAsia"/>
          <w:bCs/>
          <w:color w:val="000000"/>
          <w:kern w:val="0"/>
          <w:sz w:val="32"/>
          <w:szCs w:val="32"/>
        </w:rPr>
        <w:t>. 施行日期。</w:t>
      </w:r>
      <w:r>
        <w:rPr>
          <w:rFonts w:ascii="仿宋_GB2312" w:eastAsia="仿宋_GB2312" w:hAnsi="仿宋_GB2312" w:cs="仿宋_GB2312" w:hint="eastAsia"/>
          <w:color w:val="000000"/>
          <w:kern w:val="0"/>
          <w:sz w:val="32"/>
          <w:szCs w:val="32"/>
        </w:rPr>
        <w:t>行政规范性文件应当明确规定开始施行的具体日期，表述为：“本……</w:t>
      </w:r>
      <w:proofErr w:type="gramStart"/>
      <w:r>
        <w:rPr>
          <w:rFonts w:ascii="仿宋_GB2312" w:eastAsia="仿宋_GB2312" w:hAnsi="仿宋_GB2312" w:cs="仿宋_GB2312" w:hint="eastAsia"/>
          <w:color w:val="000000"/>
          <w:kern w:val="0"/>
          <w:sz w:val="32"/>
          <w:szCs w:val="32"/>
        </w:rPr>
        <w:t>自</w:t>
      </w:r>
      <w:proofErr w:type="gramEnd"/>
      <w:r>
        <w:rPr>
          <w:rFonts w:ascii="仿宋_GB2312" w:eastAsia="仿宋_GB2312" w:hAnsi="仿宋_GB2312" w:cs="仿宋_GB2312" w:hint="eastAsia"/>
          <w:color w:val="000000"/>
          <w:kern w:val="0"/>
          <w:sz w:val="32"/>
          <w:szCs w:val="32"/>
        </w:rPr>
        <w:t>……年……月……日起施行。”行政规范性文件应当自公布之日起</w:t>
      </w:r>
      <w:r>
        <w:rPr>
          <w:rFonts w:eastAsia="仿宋_GB2312" w:cs="仿宋_GB2312" w:hint="eastAsia"/>
          <w:color w:val="000000"/>
          <w:kern w:val="0"/>
          <w:sz w:val="32"/>
          <w:szCs w:val="32"/>
        </w:rPr>
        <w:t>30</w:t>
      </w:r>
      <w:r>
        <w:rPr>
          <w:rFonts w:ascii="仿宋_GB2312" w:eastAsia="仿宋_GB2312" w:hAnsi="仿宋_GB2312" w:cs="仿宋_GB2312" w:hint="eastAsia"/>
          <w:color w:val="000000"/>
          <w:kern w:val="0"/>
          <w:sz w:val="32"/>
          <w:szCs w:val="32"/>
        </w:rPr>
        <w:t>日后施行，但是公布后</w:t>
      </w:r>
      <w:proofErr w:type="gramStart"/>
      <w:r>
        <w:rPr>
          <w:rFonts w:ascii="仿宋_GB2312" w:eastAsia="仿宋_GB2312" w:hAnsi="仿宋_GB2312" w:cs="仿宋_GB2312" w:hint="eastAsia"/>
          <w:color w:val="000000"/>
          <w:kern w:val="0"/>
          <w:sz w:val="32"/>
          <w:szCs w:val="32"/>
        </w:rPr>
        <w:t>不</w:t>
      </w:r>
      <w:proofErr w:type="gramEnd"/>
      <w:r>
        <w:rPr>
          <w:rFonts w:ascii="仿宋_GB2312" w:eastAsia="仿宋_GB2312" w:hAnsi="仿宋_GB2312" w:cs="仿宋_GB2312" w:hint="eastAsia"/>
          <w:color w:val="000000"/>
          <w:kern w:val="0"/>
          <w:sz w:val="32"/>
          <w:szCs w:val="32"/>
        </w:rPr>
        <w:t>立即施行将有碍行政规范性文件施行的，可以自公布之日起施行。</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lastRenderedPageBreak/>
        <w:t>凡是采用废旧立新的模式制定行政规范性文件的，应当</w:t>
      </w:r>
      <w:proofErr w:type="gramStart"/>
      <w:r>
        <w:rPr>
          <w:rFonts w:ascii="仿宋_GB2312" w:eastAsia="仿宋_GB2312" w:hAnsi="仿宋_GB2312" w:cs="仿宋_GB2312" w:hint="eastAsia"/>
          <w:color w:val="000000"/>
          <w:kern w:val="0"/>
          <w:sz w:val="32"/>
          <w:szCs w:val="32"/>
        </w:rPr>
        <w:t>作出</w:t>
      </w:r>
      <w:proofErr w:type="gramEnd"/>
      <w:r>
        <w:rPr>
          <w:rFonts w:ascii="仿宋_GB2312" w:eastAsia="仿宋_GB2312" w:hAnsi="仿宋_GB2312" w:cs="仿宋_GB2312" w:hint="eastAsia"/>
          <w:color w:val="000000"/>
          <w:kern w:val="0"/>
          <w:sz w:val="32"/>
          <w:szCs w:val="32"/>
        </w:rPr>
        <w:t>废止旧文件的表述，具体格式为：“……（发文机关）于……年……月……日……发布的《……》（被废止的行政规范性文件名称及文号）同时废止。”</w:t>
      </w:r>
    </w:p>
    <w:p w:rsidR="008C7ACF" w:rsidRDefault="008C7ACF">
      <w:pPr>
        <w:overflowPunct w:val="0"/>
        <w:adjustRightInd w:val="0"/>
        <w:snapToGrid w:val="0"/>
        <w:spacing w:line="560" w:lineRule="exact"/>
        <w:ind w:firstLineChars="200" w:firstLine="640"/>
        <w:rPr>
          <w:rFonts w:ascii="楷体_GB2312" w:eastAsia="楷体_GB2312" w:hAnsi="楷体_GB2312" w:cs="楷体_GB2312" w:hint="eastAsia"/>
          <w:color w:val="000000"/>
          <w:kern w:val="0"/>
          <w:sz w:val="32"/>
          <w:szCs w:val="32"/>
        </w:rPr>
      </w:pPr>
      <w:r>
        <w:rPr>
          <w:rFonts w:ascii="楷体_GB2312" w:eastAsia="楷体_GB2312" w:hAnsi="楷体_GB2312" w:cs="楷体_GB2312" w:hint="eastAsia"/>
          <w:color w:val="000000"/>
          <w:kern w:val="0"/>
          <w:sz w:val="32"/>
          <w:szCs w:val="32"/>
        </w:rPr>
        <w:t>（七）常用词语、句型和数字规范</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仿宋_GB2312" w:hint="eastAsia"/>
          <w:color w:val="000000"/>
          <w:kern w:val="0"/>
          <w:sz w:val="32"/>
          <w:szCs w:val="32"/>
        </w:rPr>
        <w:t>1</w:t>
      </w:r>
      <w:r>
        <w:rPr>
          <w:rFonts w:ascii="仿宋_GB2312" w:eastAsia="仿宋_GB2312" w:hAnsi="仿宋_GB2312" w:cs="仿宋_GB2312" w:hint="eastAsia"/>
          <w:color w:val="000000"/>
          <w:kern w:val="0"/>
          <w:sz w:val="32"/>
          <w:szCs w:val="32"/>
        </w:rPr>
        <w:t>. 行政规范性文件对权利的表述一般采取“可以”“有权”“享有……权利”“有以下权利”“不受……干涉”“不受……侵犯”等方式。提倡某种行为时，设置为“鼓励”“保障”“支持”。对义务的表述一般采取“应当”“必须”“有义务”“有责任”“履行……职责”等方式。表述禁止性义务时，一般采取“禁止”“不得”等。</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仿宋_GB2312" w:hint="eastAsia"/>
          <w:color w:val="000000"/>
          <w:kern w:val="0"/>
          <w:sz w:val="32"/>
          <w:szCs w:val="32"/>
        </w:rPr>
        <w:t>2</w:t>
      </w:r>
      <w:r>
        <w:rPr>
          <w:rFonts w:ascii="仿宋_GB2312" w:eastAsia="仿宋_GB2312" w:hAnsi="仿宋_GB2312" w:cs="仿宋_GB2312" w:hint="eastAsia"/>
          <w:color w:val="000000"/>
          <w:kern w:val="0"/>
          <w:sz w:val="32"/>
          <w:szCs w:val="32"/>
        </w:rPr>
        <w:t>. 行政规范性文件中为表达对前段文字的转折、例外、限制、补充或者附加条件时，使用“但书”句式，以“但”“但是”“但……除外”“……除外”为连接词，多用于条文句尾。</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仿宋_GB2312" w:hint="eastAsia"/>
          <w:color w:val="000000"/>
          <w:kern w:val="0"/>
          <w:sz w:val="32"/>
          <w:szCs w:val="32"/>
        </w:rPr>
        <w:t>3</w:t>
      </w:r>
      <w:r>
        <w:rPr>
          <w:rFonts w:ascii="仿宋_GB2312" w:eastAsia="仿宋_GB2312" w:hAnsi="仿宋_GB2312" w:cs="仿宋_GB2312" w:hint="eastAsia"/>
          <w:color w:val="000000"/>
          <w:kern w:val="0"/>
          <w:sz w:val="32"/>
          <w:szCs w:val="32"/>
        </w:rPr>
        <w:t>. 部门行政规范性文件中使用本市名称的，一般表述为“本市”或者“市”，市及各辖市、区需要并列使用时，表述为“市、辖市（区）”；各辖市、区需要并列使用时，表述为“各辖市、区”或者“各辖市（区）”； 辖市、区单独或者组合使用时，可以表述为“各辖市”“各区”，或者直接列明有关辖市、区的名称。</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仿宋_GB2312" w:hint="eastAsia"/>
          <w:color w:val="000000"/>
          <w:kern w:val="0"/>
          <w:sz w:val="32"/>
          <w:szCs w:val="32"/>
        </w:rPr>
        <w:t>4</w:t>
      </w:r>
      <w:r>
        <w:rPr>
          <w:rFonts w:ascii="仿宋_GB2312" w:eastAsia="仿宋_GB2312" w:hAnsi="仿宋_GB2312" w:cs="仿宋_GB2312" w:hint="eastAsia"/>
          <w:color w:val="000000"/>
          <w:kern w:val="0"/>
          <w:sz w:val="32"/>
          <w:szCs w:val="32"/>
        </w:rPr>
        <w:t>. 行政规范性文件中表示并列关系时，应当使用连接词“和”或者“与”，“同”一般不使用。在章名中，一般使用“与”。</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仿宋_GB2312" w:hint="eastAsia"/>
          <w:color w:val="000000"/>
          <w:kern w:val="0"/>
          <w:sz w:val="32"/>
          <w:szCs w:val="32"/>
        </w:rPr>
        <w:lastRenderedPageBreak/>
        <w:t>5</w:t>
      </w:r>
      <w:r>
        <w:rPr>
          <w:rFonts w:ascii="仿宋_GB2312" w:eastAsia="仿宋_GB2312" w:hAnsi="仿宋_GB2312" w:cs="仿宋_GB2312" w:hint="eastAsia"/>
          <w:color w:val="000000"/>
          <w:kern w:val="0"/>
          <w:sz w:val="32"/>
          <w:szCs w:val="32"/>
        </w:rPr>
        <w:t>. 行政规范性</w:t>
      </w:r>
      <w:proofErr w:type="gramStart"/>
      <w:r>
        <w:rPr>
          <w:rFonts w:ascii="仿宋_GB2312" w:eastAsia="仿宋_GB2312" w:hAnsi="仿宋_GB2312" w:cs="仿宋_GB2312" w:hint="eastAsia"/>
          <w:color w:val="000000"/>
          <w:kern w:val="0"/>
          <w:sz w:val="32"/>
          <w:szCs w:val="32"/>
        </w:rPr>
        <w:t>文件文件</w:t>
      </w:r>
      <w:proofErr w:type="gramEnd"/>
      <w:r>
        <w:rPr>
          <w:rFonts w:ascii="仿宋_GB2312" w:eastAsia="仿宋_GB2312" w:hAnsi="仿宋_GB2312" w:cs="仿宋_GB2312" w:hint="eastAsia"/>
          <w:color w:val="000000"/>
          <w:kern w:val="0"/>
          <w:sz w:val="32"/>
          <w:szCs w:val="32"/>
        </w:rPr>
        <w:t>中一般使用双音节构词，如“可以”“应当”“或者”“如果”“按照”“依照”“为了”等，避免使用单字，如“可”“应”“或”“如”“按”“依”“为”等。</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仿宋_GB2312" w:hint="eastAsia"/>
          <w:color w:val="000000"/>
          <w:kern w:val="0"/>
          <w:sz w:val="32"/>
          <w:szCs w:val="32"/>
        </w:rPr>
        <w:t>6</w:t>
      </w:r>
      <w:r>
        <w:rPr>
          <w:rFonts w:ascii="仿宋_GB2312" w:eastAsia="仿宋_GB2312" w:hAnsi="仿宋_GB2312" w:cs="仿宋_GB2312" w:hint="eastAsia"/>
          <w:color w:val="000000"/>
          <w:kern w:val="0"/>
          <w:sz w:val="32"/>
          <w:szCs w:val="32"/>
        </w:rPr>
        <w:t>. 行政规范性文件中使用指示代词指人或者指物的，一般使用“其”“其他”表述，不得使用“他”“她”或者“其它”。规范性中不使用具有性别差异的人称代词（他、她）和物主代词（他的、她的）。行为主体（国家机关、社会团体、企事业组织、</w:t>
      </w:r>
      <w:r>
        <w:rPr>
          <w:rFonts w:ascii="仿宋_GB2312" w:eastAsia="仿宋_GB2312" w:hAnsi="仿宋_GB2312" w:cs="仿宋_GB2312" w:hint="eastAsia"/>
          <w:color w:val="000000"/>
          <w:spacing w:val="-6"/>
          <w:kern w:val="0"/>
          <w:sz w:val="32"/>
          <w:szCs w:val="32"/>
        </w:rPr>
        <w:t>公民、法人等）一般均实写，需要指代时，以指示代词“其”表示。</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仿宋_GB2312" w:hint="eastAsia"/>
          <w:color w:val="000000"/>
          <w:kern w:val="0"/>
          <w:sz w:val="32"/>
          <w:szCs w:val="32"/>
        </w:rPr>
        <w:t>7</w:t>
      </w:r>
      <w:r>
        <w:rPr>
          <w:rFonts w:ascii="仿宋_GB2312" w:eastAsia="仿宋_GB2312" w:hAnsi="仿宋_GB2312" w:cs="仿宋_GB2312" w:hint="eastAsia"/>
          <w:color w:val="000000"/>
          <w:kern w:val="0"/>
          <w:sz w:val="32"/>
          <w:szCs w:val="32"/>
        </w:rPr>
        <w:t>. 行政规范性文件中的年、月、日用阿拉伯数字表示。书写年份应当用四位数字，不得简写为两位数字。行政规范性文件中的序数词、比例、分数、百分比、倍数、时间段、年龄、人数、金额，以及表示重量、长度、面积等计量数值的数字，均用汉字数字表示。</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仿宋_GB2312" w:hint="eastAsia"/>
          <w:color w:val="000000"/>
          <w:kern w:val="0"/>
          <w:sz w:val="32"/>
          <w:szCs w:val="32"/>
        </w:rPr>
        <w:t>8</w:t>
      </w:r>
      <w:r>
        <w:rPr>
          <w:rFonts w:ascii="仿宋_GB2312" w:eastAsia="仿宋_GB2312" w:hAnsi="仿宋_GB2312" w:cs="仿宋_GB2312" w:hint="eastAsia"/>
          <w:color w:val="000000"/>
          <w:kern w:val="0"/>
          <w:sz w:val="32"/>
          <w:szCs w:val="32"/>
        </w:rPr>
        <w:t>. 行政规范性文件中“二”和“两”的使用应当注意区分。“二”在条文中一般只作为序数使用，例如“第二种”；也可以在表示小数、分数、百分数和多位数时使用，例如“零点二”“三分之二”“百分之二”等；在一般量词前，表示数量的多少，要用“两”，例如“</w:t>
      </w:r>
      <w:r w:rsidR="00A801F5">
        <w:rPr>
          <w:rFonts w:ascii="仿宋_GB2312" w:eastAsia="仿宋_GB2312" w:hAnsi="仿宋_GB2312" w:cs="仿宋_GB2312" w:hint="eastAsia"/>
          <w:color w:val="000000"/>
          <w:kern w:val="0"/>
          <w:sz w:val="32"/>
          <w:szCs w:val="32"/>
        </w:rPr>
        <w:t>候选人</w:t>
      </w:r>
      <w:r>
        <w:rPr>
          <w:rFonts w:ascii="仿宋_GB2312" w:eastAsia="仿宋_GB2312" w:hAnsi="仿宋_GB2312" w:cs="仿宋_GB2312" w:hint="eastAsia"/>
          <w:color w:val="000000"/>
          <w:kern w:val="0"/>
          <w:sz w:val="32"/>
          <w:szCs w:val="32"/>
        </w:rPr>
        <w:t>两人”“两年以上”“两个月内”“两次申请”等。</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kern w:val="0"/>
          <w:sz w:val="32"/>
          <w:szCs w:val="32"/>
        </w:rPr>
      </w:pPr>
      <w:r>
        <w:rPr>
          <w:rFonts w:eastAsia="仿宋_GB2312" w:cs="仿宋_GB2312" w:hint="eastAsia"/>
          <w:kern w:val="0"/>
          <w:sz w:val="32"/>
          <w:szCs w:val="32"/>
        </w:rPr>
        <w:t>9</w:t>
      </w:r>
      <w:r>
        <w:rPr>
          <w:rFonts w:ascii="仿宋_GB2312" w:eastAsia="仿宋_GB2312" w:hAnsi="仿宋_GB2312" w:cs="仿宋_GB2312" w:hint="eastAsia"/>
          <w:kern w:val="0"/>
          <w:sz w:val="32"/>
          <w:szCs w:val="32"/>
        </w:rPr>
        <w:t>.</w:t>
      </w:r>
      <w:r>
        <w:rPr>
          <w:rFonts w:ascii="仿宋_GB2312" w:eastAsia="仿宋_GB2312" w:hint="eastAsia"/>
          <w:sz w:val="32"/>
          <w:szCs w:val="32"/>
        </w:rPr>
        <w:t xml:space="preserve"> </w:t>
      </w:r>
      <w:r>
        <w:rPr>
          <w:rFonts w:ascii="仿宋_GB2312" w:eastAsia="仿宋_GB2312" w:hAnsi="仿宋_GB2312" w:cs="仿宋_GB2312" w:hint="eastAsia"/>
          <w:kern w:val="0"/>
          <w:sz w:val="32"/>
          <w:szCs w:val="32"/>
        </w:rPr>
        <w:t>规范年龄、期限、尺度、重量等数量关系，涉及“以上、以下、以内、不满、超过”的规定时，“以上、以下、以内”均含本数，“不满、超过”均不含本数。</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仿宋_GB2312" w:hint="eastAsia"/>
          <w:color w:val="000000"/>
          <w:kern w:val="0"/>
          <w:sz w:val="32"/>
          <w:szCs w:val="32"/>
        </w:rPr>
        <w:lastRenderedPageBreak/>
        <w:t>10</w:t>
      </w:r>
      <w:r>
        <w:rPr>
          <w:rFonts w:ascii="仿宋_GB2312" w:eastAsia="仿宋_GB2312" w:hAnsi="仿宋_GB2312" w:cs="仿宋_GB2312" w:hint="eastAsia"/>
          <w:color w:val="000000"/>
          <w:kern w:val="0"/>
          <w:sz w:val="32"/>
          <w:szCs w:val="32"/>
        </w:rPr>
        <w:t>. 在制定行政规范性文件使用语言时，应当尽量避免使用意思笼统、不明确的词，能够具体规定的，尽可能具体化、量化这些词指代的含义。</w:t>
      </w:r>
    </w:p>
    <w:p w:rsidR="008C7ACF" w:rsidRDefault="008C7ACF">
      <w:pPr>
        <w:overflowPunct w:val="0"/>
        <w:adjustRightInd w:val="0"/>
        <w:snapToGrid w:val="0"/>
        <w:spacing w:line="560" w:lineRule="exact"/>
        <w:ind w:firstLineChars="200" w:firstLine="640"/>
        <w:rPr>
          <w:rFonts w:ascii="黑体" w:eastAsia="黑体" w:hAnsi="黑体" w:cs="黑体" w:hint="eastAsia"/>
          <w:bCs/>
          <w:color w:val="000000"/>
          <w:kern w:val="0"/>
          <w:sz w:val="32"/>
          <w:szCs w:val="32"/>
        </w:rPr>
      </w:pPr>
      <w:r>
        <w:rPr>
          <w:rFonts w:ascii="黑体" w:eastAsia="黑体" w:hAnsi="黑体" w:cs="黑体" w:hint="eastAsia"/>
          <w:bCs/>
          <w:color w:val="000000"/>
          <w:kern w:val="0"/>
          <w:sz w:val="32"/>
          <w:szCs w:val="32"/>
        </w:rPr>
        <w:t>二、行政规范性文件的修改</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适用于基本保持原行政规范性文件名称体例结构不变，限于对部分条款进行修改或者增删的情形。正文应当列举修改或者增删条款，起草审核阶段的草案还应当</w:t>
      </w:r>
      <w:proofErr w:type="gramStart"/>
      <w:r>
        <w:rPr>
          <w:rFonts w:ascii="仿宋_GB2312" w:eastAsia="仿宋_GB2312" w:hAnsi="仿宋_GB2312" w:cs="仿宋_GB2312" w:hint="eastAsia"/>
          <w:color w:val="000000"/>
          <w:kern w:val="0"/>
          <w:sz w:val="32"/>
          <w:szCs w:val="32"/>
        </w:rPr>
        <w:t>附修改</w:t>
      </w:r>
      <w:proofErr w:type="gramEnd"/>
      <w:r>
        <w:rPr>
          <w:rFonts w:ascii="仿宋_GB2312" w:eastAsia="仿宋_GB2312" w:hAnsi="仿宋_GB2312" w:cs="仿宋_GB2312" w:hint="eastAsia"/>
          <w:color w:val="000000"/>
          <w:kern w:val="0"/>
          <w:sz w:val="32"/>
          <w:szCs w:val="32"/>
        </w:rPr>
        <w:t>前后条文对照表，将原有条文与修改后条文一一对照。原行政规范性文件不作修改的部分仍然有效，施行日期不变。修改部分的施行日期应当明确，原行政规范性文件应当根据“修改决定”修正后重新全文公布。具体格式如下：</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楷体_GB2312" w:eastAsia="楷体_GB2312" w:hAnsi="楷体_GB2312" w:cs="楷体_GB2312" w:hint="eastAsia"/>
          <w:color w:val="000000"/>
          <w:kern w:val="0"/>
          <w:sz w:val="32"/>
          <w:szCs w:val="32"/>
        </w:rPr>
        <w:t>（一）名称：</w:t>
      </w:r>
      <w:r>
        <w:rPr>
          <w:rFonts w:ascii="仿宋_GB2312" w:eastAsia="仿宋_GB2312" w:hAnsi="仿宋_GB2312" w:cs="仿宋_GB2312" w:hint="eastAsia"/>
          <w:color w:val="000000"/>
          <w:kern w:val="0"/>
          <w:sz w:val="32"/>
          <w:szCs w:val="32"/>
        </w:rPr>
        <w:t>……（修改机关名称）关于修改《……》（文件名称）的决定</w:t>
      </w:r>
      <w:proofErr w:type="gramStart"/>
      <w:r>
        <w:rPr>
          <w:rFonts w:ascii="仿宋_GB2312" w:eastAsia="仿宋_GB2312" w:hAnsi="仿宋_GB2312" w:cs="仿宋_GB2312" w:hint="eastAsia"/>
          <w:color w:val="000000"/>
          <w:kern w:val="0"/>
          <w:sz w:val="32"/>
          <w:szCs w:val="32"/>
        </w:rPr>
        <w:t>或</w:t>
      </w:r>
      <w:proofErr w:type="gramEnd"/>
      <w:r>
        <w:rPr>
          <w:rFonts w:ascii="仿宋_GB2312" w:eastAsia="仿宋_GB2312" w:hAnsi="仿宋_GB2312" w:cs="仿宋_GB2312" w:hint="eastAsia"/>
          <w:color w:val="000000"/>
          <w:kern w:val="0"/>
          <w:sz w:val="32"/>
          <w:szCs w:val="32"/>
        </w:rPr>
        <w:t>……（修改机关名称）关于修改《……》（文件名称）等文件的决定。</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楷体_GB2312" w:eastAsia="楷体_GB2312" w:hAnsi="楷体_GB2312" w:cs="楷体_GB2312" w:hint="eastAsia"/>
          <w:color w:val="000000"/>
          <w:kern w:val="0"/>
          <w:sz w:val="32"/>
          <w:szCs w:val="32"/>
        </w:rPr>
        <w:t>（二）正文部分：</w:t>
      </w:r>
      <w:r>
        <w:rPr>
          <w:rFonts w:ascii="仿宋_GB2312" w:eastAsia="仿宋_GB2312" w:hAnsi="仿宋_GB2312" w:cs="仿宋_GB2312" w:hint="eastAsia"/>
          <w:color w:val="000000"/>
          <w:kern w:val="0"/>
          <w:sz w:val="32"/>
          <w:szCs w:val="32"/>
        </w:rPr>
        <w:t>第一，交代修改行政规范性文件的理由、依据、修改机关和修改范围等项内容。第二，对原文件的部分条款或内容进行修改，其中，对多个文件进行修改的，应当分别列举每个文件有关条款的具体修改情况，仅对一个文件进行修改的，应当依次列举有关条款的修改情况，具体表述方式为：</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仿宋_GB2312" w:hint="eastAsia"/>
          <w:color w:val="000000"/>
          <w:kern w:val="0"/>
          <w:sz w:val="32"/>
          <w:szCs w:val="32"/>
        </w:rPr>
        <w:t>1</w:t>
      </w:r>
      <w:r>
        <w:rPr>
          <w:rFonts w:ascii="仿宋_GB2312" w:eastAsia="仿宋_GB2312" w:hAnsi="仿宋_GB2312" w:cs="仿宋_GB2312" w:hint="eastAsia"/>
          <w:color w:val="000000"/>
          <w:kern w:val="0"/>
          <w:sz w:val="32"/>
          <w:szCs w:val="32"/>
        </w:rPr>
        <w:t>. 第×</w:t>
      </w:r>
      <w:proofErr w:type="gramStart"/>
      <w:r>
        <w:rPr>
          <w:rFonts w:ascii="仿宋_GB2312" w:eastAsia="仿宋_GB2312" w:hAnsi="仿宋_GB2312" w:cs="仿宋_GB2312" w:hint="eastAsia"/>
          <w:color w:val="000000"/>
          <w:kern w:val="0"/>
          <w:sz w:val="32"/>
          <w:szCs w:val="32"/>
        </w:rPr>
        <w:t>条修改</w:t>
      </w:r>
      <w:proofErr w:type="gramEnd"/>
      <w:r>
        <w:rPr>
          <w:rFonts w:ascii="仿宋_GB2312" w:eastAsia="仿宋_GB2312" w:hAnsi="仿宋_GB2312" w:cs="仿宋_GB2312" w:hint="eastAsia"/>
          <w:color w:val="000000"/>
          <w:kern w:val="0"/>
          <w:sz w:val="32"/>
          <w:szCs w:val="32"/>
        </w:rPr>
        <w:t>为：“……”；</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仿宋_GB2312" w:hint="eastAsia"/>
          <w:color w:val="000000"/>
          <w:kern w:val="0"/>
          <w:sz w:val="32"/>
          <w:szCs w:val="32"/>
        </w:rPr>
        <w:t>2</w:t>
      </w:r>
      <w:r>
        <w:rPr>
          <w:rFonts w:ascii="仿宋_GB2312" w:eastAsia="仿宋_GB2312" w:hAnsi="仿宋_GB2312" w:cs="仿宋_GB2312" w:hint="eastAsia"/>
          <w:color w:val="000000"/>
          <w:kern w:val="0"/>
          <w:sz w:val="32"/>
          <w:szCs w:val="32"/>
        </w:rPr>
        <w:t>. 第×条中的：“……”修改为：“……”；</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仿宋_GB2312" w:hint="eastAsia"/>
          <w:color w:val="000000"/>
          <w:kern w:val="0"/>
          <w:sz w:val="32"/>
          <w:szCs w:val="32"/>
        </w:rPr>
        <w:t>3</w:t>
      </w:r>
      <w:r>
        <w:rPr>
          <w:rFonts w:ascii="仿宋_GB2312" w:eastAsia="仿宋_GB2312" w:hAnsi="仿宋_GB2312" w:cs="仿宋_GB2312" w:hint="eastAsia"/>
          <w:color w:val="000000"/>
          <w:kern w:val="0"/>
          <w:sz w:val="32"/>
          <w:szCs w:val="32"/>
        </w:rPr>
        <w:t>. 第×条第×</w:t>
      </w:r>
      <w:proofErr w:type="gramStart"/>
      <w:r>
        <w:rPr>
          <w:rFonts w:ascii="仿宋_GB2312" w:eastAsia="仿宋_GB2312" w:hAnsi="仿宋_GB2312" w:cs="仿宋_GB2312" w:hint="eastAsia"/>
          <w:color w:val="000000"/>
          <w:kern w:val="0"/>
          <w:sz w:val="32"/>
          <w:szCs w:val="32"/>
        </w:rPr>
        <w:t>款修改</w:t>
      </w:r>
      <w:proofErr w:type="gramEnd"/>
      <w:r>
        <w:rPr>
          <w:rFonts w:ascii="仿宋_GB2312" w:eastAsia="仿宋_GB2312" w:hAnsi="仿宋_GB2312" w:cs="仿宋_GB2312" w:hint="eastAsia"/>
          <w:color w:val="000000"/>
          <w:kern w:val="0"/>
          <w:sz w:val="32"/>
          <w:szCs w:val="32"/>
        </w:rPr>
        <w:t>为：“……”；</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仿宋_GB2312" w:hint="eastAsia"/>
          <w:color w:val="000000"/>
          <w:kern w:val="0"/>
          <w:sz w:val="32"/>
          <w:szCs w:val="32"/>
        </w:rPr>
        <w:lastRenderedPageBreak/>
        <w:t>4</w:t>
      </w:r>
      <w:r>
        <w:rPr>
          <w:rFonts w:ascii="仿宋_GB2312" w:eastAsia="仿宋_GB2312" w:hAnsi="仿宋_GB2312" w:cs="仿宋_GB2312" w:hint="eastAsia"/>
          <w:color w:val="000000"/>
          <w:kern w:val="0"/>
          <w:sz w:val="32"/>
          <w:szCs w:val="32"/>
        </w:rPr>
        <w:t>. 增加一条作为第×条：“……”；</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仿宋_GB2312" w:hint="eastAsia"/>
          <w:color w:val="000000"/>
          <w:kern w:val="0"/>
          <w:sz w:val="32"/>
          <w:szCs w:val="32"/>
        </w:rPr>
        <w:t>5</w:t>
      </w:r>
      <w:r>
        <w:rPr>
          <w:rFonts w:ascii="仿宋_GB2312" w:eastAsia="仿宋_GB2312" w:hAnsi="仿宋_GB2312" w:cs="仿宋_GB2312" w:hint="eastAsia"/>
          <w:color w:val="000000"/>
          <w:kern w:val="0"/>
          <w:sz w:val="32"/>
          <w:szCs w:val="32"/>
        </w:rPr>
        <w:t>. 增加一款作为第×条第×款：“……”；</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仿宋_GB2312" w:hint="eastAsia"/>
          <w:color w:val="000000"/>
          <w:kern w:val="0"/>
          <w:sz w:val="32"/>
          <w:szCs w:val="32"/>
        </w:rPr>
        <w:t>6</w:t>
      </w:r>
      <w:r>
        <w:rPr>
          <w:rFonts w:ascii="仿宋_GB2312" w:eastAsia="仿宋_GB2312" w:hAnsi="仿宋_GB2312" w:cs="仿宋_GB2312" w:hint="eastAsia"/>
          <w:color w:val="000000"/>
          <w:kern w:val="0"/>
          <w:sz w:val="32"/>
          <w:szCs w:val="32"/>
        </w:rPr>
        <w:t>. 删去第×条（第×款）；</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eastAsia="仿宋_GB2312" w:cs="仿宋_GB2312" w:hint="eastAsia"/>
          <w:color w:val="000000"/>
          <w:kern w:val="0"/>
          <w:sz w:val="32"/>
          <w:szCs w:val="32"/>
        </w:rPr>
        <w:t>7</w:t>
      </w:r>
      <w:r>
        <w:rPr>
          <w:rFonts w:ascii="仿宋_GB2312" w:eastAsia="仿宋_GB2312" w:hAnsi="仿宋_GB2312" w:cs="仿宋_GB2312" w:hint="eastAsia"/>
          <w:color w:val="000000"/>
          <w:kern w:val="0"/>
          <w:sz w:val="32"/>
          <w:szCs w:val="32"/>
        </w:rPr>
        <w:t>. 将第×条第×款、第×条第×款中的“……”</w:t>
      </w:r>
      <w:proofErr w:type="gramStart"/>
      <w:r>
        <w:rPr>
          <w:rFonts w:ascii="仿宋_GB2312" w:eastAsia="仿宋_GB2312" w:hAnsi="仿宋_GB2312" w:cs="仿宋_GB2312" w:hint="eastAsia"/>
          <w:color w:val="000000"/>
          <w:kern w:val="0"/>
          <w:sz w:val="32"/>
          <w:szCs w:val="32"/>
        </w:rPr>
        <w:t>均修改</w:t>
      </w:r>
      <w:proofErr w:type="gramEnd"/>
      <w:r>
        <w:rPr>
          <w:rFonts w:ascii="仿宋_GB2312" w:eastAsia="仿宋_GB2312" w:hAnsi="仿宋_GB2312" w:cs="仿宋_GB2312" w:hint="eastAsia"/>
          <w:color w:val="000000"/>
          <w:kern w:val="0"/>
          <w:sz w:val="32"/>
          <w:szCs w:val="32"/>
        </w:rPr>
        <w:t>为“……”。</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此外，根据本决定对部分文字、标点符号和条文顺序作了相应的调整和修改。</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楷体_GB2312" w:eastAsia="楷体_GB2312" w:hAnsi="楷体_GB2312" w:cs="楷体_GB2312" w:hint="eastAsia"/>
          <w:color w:val="000000"/>
          <w:kern w:val="0"/>
          <w:sz w:val="32"/>
          <w:szCs w:val="32"/>
        </w:rPr>
        <w:t>（三）结尾部分：</w:t>
      </w:r>
      <w:r>
        <w:rPr>
          <w:rFonts w:ascii="仿宋_GB2312" w:eastAsia="仿宋_GB2312" w:hAnsi="仿宋_GB2312" w:cs="仿宋_GB2312" w:hint="eastAsia"/>
          <w:color w:val="000000"/>
          <w:kern w:val="0"/>
          <w:sz w:val="32"/>
          <w:szCs w:val="32"/>
        </w:rPr>
        <w:t>第一，交代决定的生效日期。第二，另起一段交代文件重新发布事项，一般表述为：“《……》（文件名称）根据本决定作相应修改，重新公布。”或者表述为：“《……》（文件名称）等文件根据本决定作相应修改，重新公布。”</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对行政规范性文件进行修改，应当在修改决定后</w:t>
      </w:r>
      <w:proofErr w:type="gramStart"/>
      <w:r>
        <w:rPr>
          <w:rFonts w:ascii="仿宋_GB2312" w:eastAsia="仿宋_GB2312" w:hAnsi="仿宋_GB2312" w:cs="仿宋_GB2312" w:hint="eastAsia"/>
          <w:color w:val="000000"/>
          <w:kern w:val="0"/>
          <w:sz w:val="32"/>
          <w:szCs w:val="32"/>
        </w:rPr>
        <w:t>附修改</w:t>
      </w:r>
      <w:proofErr w:type="gramEnd"/>
      <w:r>
        <w:rPr>
          <w:rFonts w:ascii="仿宋_GB2312" w:eastAsia="仿宋_GB2312" w:hAnsi="仿宋_GB2312" w:cs="仿宋_GB2312" w:hint="eastAsia"/>
          <w:color w:val="000000"/>
          <w:kern w:val="0"/>
          <w:sz w:val="32"/>
          <w:szCs w:val="32"/>
        </w:rPr>
        <w:t>后的行政规范性文件全文。</w:t>
      </w:r>
    </w:p>
    <w:p w:rsidR="008C7ACF" w:rsidRDefault="008C7ACF">
      <w:pPr>
        <w:overflowPunct w:val="0"/>
        <w:adjustRightInd w:val="0"/>
        <w:snapToGrid w:val="0"/>
        <w:spacing w:line="560" w:lineRule="exact"/>
        <w:ind w:firstLineChars="200" w:firstLine="640"/>
        <w:rPr>
          <w:rFonts w:ascii="黑体" w:eastAsia="黑体" w:hAnsi="黑体" w:cs="黑体" w:hint="eastAsia"/>
          <w:bCs/>
          <w:color w:val="000000"/>
          <w:kern w:val="0"/>
          <w:sz w:val="32"/>
          <w:szCs w:val="32"/>
        </w:rPr>
      </w:pPr>
      <w:r>
        <w:rPr>
          <w:rFonts w:ascii="黑体" w:eastAsia="黑体" w:hAnsi="黑体" w:cs="黑体" w:hint="eastAsia"/>
          <w:bCs/>
          <w:color w:val="000000"/>
          <w:kern w:val="0"/>
          <w:sz w:val="32"/>
          <w:szCs w:val="32"/>
        </w:rPr>
        <w:t>三、行政规范性文件的废止与失效</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行政规范性文件主要内容与上位法不一致、明显不适应经济社会发展要求或者已被新的行政规范性文件所替代的，应当废止；行政规范性文件调整对象已经消失或者发生变化，适用期已过、有效期届满或者工作任务已完成，与国务院、省政府公布的失效文件相对应的贯彻落实类文件，应当宣布失效。废止和宣布失效的行政规范性文件结果，由制定机关通过专门的废止和宣布</w:t>
      </w:r>
      <w:r>
        <w:rPr>
          <w:rFonts w:ascii="仿宋_GB2312" w:eastAsia="仿宋_GB2312" w:hAnsi="仿宋_GB2312" w:cs="仿宋_GB2312" w:hint="eastAsia"/>
          <w:color w:val="000000"/>
          <w:spacing w:val="4"/>
          <w:kern w:val="0"/>
          <w:sz w:val="32"/>
          <w:szCs w:val="32"/>
        </w:rPr>
        <w:t>失效（以下简称废止）决定或通知的形式对外发布，具体格式如下：</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楷体_GB2312" w:eastAsia="楷体_GB2312" w:hAnsi="楷体_GB2312" w:cs="楷体_GB2312" w:hint="eastAsia"/>
          <w:color w:val="000000"/>
          <w:kern w:val="0"/>
          <w:sz w:val="32"/>
          <w:szCs w:val="32"/>
        </w:rPr>
        <w:lastRenderedPageBreak/>
        <w:t>（一）名称：</w:t>
      </w:r>
      <w:r>
        <w:rPr>
          <w:rFonts w:ascii="仿宋_GB2312" w:eastAsia="仿宋_GB2312" w:hAnsi="仿宋_GB2312" w:cs="仿宋_GB2312" w:hint="eastAsia"/>
          <w:color w:val="000000"/>
          <w:kern w:val="0"/>
          <w:sz w:val="32"/>
          <w:szCs w:val="32"/>
        </w:rPr>
        <w:t>……（废止机关名称）关于废止《…………》（文件名称）的决定。</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楷体_GB2312" w:eastAsia="楷体_GB2312" w:hAnsi="楷体_GB2312" w:cs="楷体_GB2312" w:hint="eastAsia"/>
          <w:color w:val="000000"/>
          <w:kern w:val="0"/>
          <w:sz w:val="32"/>
          <w:szCs w:val="32"/>
        </w:rPr>
        <w:t>（二）正文：</w:t>
      </w:r>
      <w:r>
        <w:rPr>
          <w:rFonts w:ascii="仿宋_GB2312" w:eastAsia="仿宋_GB2312" w:hAnsi="仿宋_GB2312" w:cs="仿宋_GB2312" w:hint="eastAsia"/>
          <w:color w:val="000000"/>
          <w:kern w:val="0"/>
          <w:sz w:val="32"/>
          <w:szCs w:val="32"/>
        </w:rPr>
        <w:t>为了……（废止行政规范性文件的简要理由），……（废止机关名称）决定，废止……年……月……日……发布的《…………》（文件名称）。</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楷体_GB2312" w:eastAsia="楷体_GB2312" w:hAnsi="楷体_GB2312" w:cs="楷体_GB2312" w:hint="eastAsia"/>
          <w:color w:val="000000"/>
          <w:kern w:val="0"/>
          <w:sz w:val="32"/>
          <w:szCs w:val="32"/>
        </w:rPr>
        <w:t>（三）结尾部分：</w:t>
      </w:r>
      <w:r>
        <w:rPr>
          <w:rFonts w:ascii="仿宋_GB2312" w:eastAsia="仿宋_GB2312" w:hAnsi="仿宋_GB2312" w:cs="仿宋_GB2312" w:hint="eastAsia"/>
          <w:color w:val="000000"/>
          <w:kern w:val="0"/>
          <w:sz w:val="32"/>
          <w:szCs w:val="32"/>
        </w:rPr>
        <w:t>要交代决定的生效日期，一般表述为：本决定</w:t>
      </w:r>
      <w:proofErr w:type="gramStart"/>
      <w:r>
        <w:rPr>
          <w:rFonts w:ascii="仿宋_GB2312" w:eastAsia="仿宋_GB2312" w:hAnsi="仿宋_GB2312" w:cs="仿宋_GB2312" w:hint="eastAsia"/>
          <w:color w:val="000000"/>
          <w:kern w:val="0"/>
          <w:sz w:val="32"/>
          <w:szCs w:val="32"/>
        </w:rPr>
        <w:t>自</w:t>
      </w:r>
      <w:proofErr w:type="gramEnd"/>
      <w:r>
        <w:rPr>
          <w:rFonts w:ascii="仿宋_GB2312" w:eastAsia="仿宋_GB2312" w:hAnsi="仿宋_GB2312" w:cs="仿宋_GB2312" w:hint="eastAsia"/>
          <w:color w:val="000000"/>
          <w:kern w:val="0"/>
          <w:sz w:val="32"/>
          <w:szCs w:val="32"/>
        </w:rPr>
        <w:t>……年……月……日起施行。另外，废止多个文件的，要交代附件，一般表述为“废止的《…………》（文件名称）等文件目录”，其中目录内容应当包括序号、文件名称、制定机关以及发文日期等内容。</w:t>
      </w:r>
    </w:p>
    <w:p w:rsidR="008C7ACF" w:rsidRDefault="008C7ACF">
      <w:pPr>
        <w:overflowPunct w:val="0"/>
        <w:adjustRightInd w:val="0"/>
        <w:snapToGrid w:val="0"/>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本技术规范自公布之日起施行。</w:t>
      </w:r>
    </w:p>
    <w:sectPr w:rsidR="008C7ACF">
      <w:footerReference w:type="even" r:id="rId6"/>
      <w:footerReference w:type="default" r:id="rId7"/>
      <w:pgSz w:w="11906" w:h="16838"/>
      <w:pgMar w:top="2098" w:right="1531" w:bottom="1985" w:left="1531" w:header="851" w:footer="1304"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7ACF" w:rsidRDefault="008C7ACF">
      <w:r>
        <w:separator/>
      </w:r>
    </w:p>
  </w:endnote>
  <w:endnote w:type="continuationSeparator" w:id="1">
    <w:p w:rsidR="008C7ACF" w:rsidRDefault="008C7AC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方正小标宋简体">
    <w:panose1 w:val="00000600000000000000"/>
    <w:charset w:val="86"/>
    <w:family w:val="auto"/>
    <w:pitch w:val="variable"/>
    <w:sig w:usb0="800002BF" w:usb1="184F6CF8" w:usb2="00000012" w:usb3="00000000" w:csb0="00160001" w:csb1="00000000"/>
  </w:font>
  <w:font w:name="新宋体">
    <w:panose1 w:val="02010609030101010101"/>
    <w:charset w:val="86"/>
    <w:family w:val="modern"/>
    <w:pitch w:val="fixed"/>
    <w:sig w:usb0="0000028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7ACF" w:rsidRDefault="008C7ACF">
    <w:pPr>
      <w:pStyle w:val="a5"/>
      <w:ind w:leftChars="100" w:left="210" w:rightChars="100" w:right="210"/>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A801F5" w:rsidRPr="00A801F5">
      <w:rPr>
        <w:rFonts w:ascii="宋体" w:hAnsi="宋体"/>
        <w:noProof/>
        <w:sz w:val="28"/>
        <w:szCs w:val="28"/>
        <w:lang w:val="zh-CN" w:eastAsia="zh-CN"/>
      </w:rPr>
      <w:t>14</w:t>
    </w:r>
    <w:r>
      <w:rPr>
        <w:rFonts w:ascii="宋体" w:hAnsi="宋体"/>
        <w:sz w:val="28"/>
        <w:szCs w:val="28"/>
      </w:rPr>
      <w:fldChar w:fldCharType="end"/>
    </w:r>
    <w:r>
      <w:rPr>
        <w:rFonts w:ascii="宋体" w:hAnsi="宋体"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7ACF" w:rsidRDefault="008C7ACF">
    <w:pPr>
      <w:pStyle w:val="a5"/>
      <w:ind w:leftChars="100" w:left="210" w:rightChars="100" w:right="210"/>
      <w:jc w:val="right"/>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A801F5" w:rsidRPr="00A801F5">
      <w:rPr>
        <w:rFonts w:ascii="宋体" w:hAnsi="宋体"/>
        <w:noProof/>
        <w:sz w:val="28"/>
        <w:szCs w:val="28"/>
        <w:lang w:val="zh-CN" w:eastAsia="zh-CN"/>
      </w:rPr>
      <w:t>1</w:t>
    </w:r>
    <w:r>
      <w:rPr>
        <w:rFonts w:ascii="宋体" w:hAnsi="宋体"/>
        <w:sz w:val="28"/>
        <w:szCs w:val="28"/>
      </w:rPr>
      <w:fldChar w:fldCharType="end"/>
    </w:r>
    <w:r>
      <w:rPr>
        <w:rFonts w:ascii="宋体" w:hAnsi="宋体"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7ACF" w:rsidRDefault="008C7ACF">
      <w:r>
        <w:separator/>
      </w:r>
    </w:p>
  </w:footnote>
  <w:footnote w:type="continuationSeparator" w:id="1">
    <w:p w:rsidR="008C7ACF" w:rsidRDefault="008C7AC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evenAndOddHeaders/>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D7408"/>
    <w:rsid w:val="000B0C86"/>
    <w:rsid w:val="00132E9A"/>
    <w:rsid w:val="0017567B"/>
    <w:rsid w:val="001B40D6"/>
    <w:rsid w:val="002A15B5"/>
    <w:rsid w:val="0032691A"/>
    <w:rsid w:val="00345116"/>
    <w:rsid w:val="00414B73"/>
    <w:rsid w:val="005D0587"/>
    <w:rsid w:val="006013E2"/>
    <w:rsid w:val="006F4B7E"/>
    <w:rsid w:val="007220B4"/>
    <w:rsid w:val="00760081"/>
    <w:rsid w:val="008A7A26"/>
    <w:rsid w:val="008C7ACF"/>
    <w:rsid w:val="008F4C5D"/>
    <w:rsid w:val="009813C8"/>
    <w:rsid w:val="009D7408"/>
    <w:rsid w:val="00A801F5"/>
    <w:rsid w:val="00B50616"/>
    <w:rsid w:val="00B65C51"/>
    <w:rsid w:val="00C40AAE"/>
    <w:rsid w:val="00D711F4"/>
    <w:rsid w:val="00E85245"/>
    <w:rsid w:val="02F97B0E"/>
    <w:rsid w:val="11E05241"/>
    <w:rsid w:val="139F441E"/>
    <w:rsid w:val="3C155A2D"/>
    <w:rsid w:val="3E08005A"/>
    <w:rsid w:val="563F148F"/>
    <w:rsid w:val="58997D54"/>
    <w:rsid w:val="66586F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9"/>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Date" w:semiHidden="0"/>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semiHidden/>
  </w:style>
  <w:style w:type="character" w:customStyle="1" w:styleId="Char">
    <w:name w:val="日期 Char"/>
    <w:basedOn w:val="a0"/>
    <w:link w:val="a3"/>
    <w:uiPriority w:val="99"/>
    <w:semiHidden/>
    <w:rPr>
      <w:kern w:val="2"/>
      <w:sz w:val="21"/>
      <w:szCs w:val="22"/>
    </w:rPr>
  </w:style>
  <w:style w:type="character" w:customStyle="1" w:styleId="Char0">
    <w:name w:val="页眉 Char"/>
    <w:basedOn w:val="a0"/>
    <w:link w:val="a4"/>
    <w:uiPriority w:val="99"/>
    <w:semiHidden/>
    <w:rPr>
      <w:sz w:val="18"/>
      <w:szCs w:val="18"/>
    </w:rPr>
  </w:style>
  <w:style w:type="character" w:customStyle="1" w:styleId="Char1">
    <w:name w:val="页脚 Char"/>
    <w:basedOn w:val="a0"/>
    <w:link w:val="a5"/>
    <w:uiPriority w:val="99"/>
    <w:rPr>
      <w:sz w:val="18"/>
      <w:szCs w:val="18"/>
    </w:rPr>
  </w:style>
  <w:style w:type="character" w:customStyle="1" w:styleId="fontstyle01">
    <w:name w:val="fontstyle01"/>
    <w:basedOn w:val="a0"/>
    <w:rPr>
      <w:rFonts w:ascii="仿宋_GB2312" w:eastAsia="仿宋_GB2312" w:hint="eastAsia"/>
      <w:b w:val="0"/>
      <w:bCs w:val="0"/>
      <w:i w:val="0"/>
      <w:iCs w:val="0"/>
      <w:color w:val="000000"/>
      <w:sz w:val="32"/>
      <w:szCs w:val="32"/>
    </w:rPr>
  </w:style>
  <w:style w:type="character" w:customStyle="1" w:styleId="fontstyle21">
    <w:name w:val="fontstyle21"/>
    <w:basedOn w:val="a0"/>
    <w:rPr>
      <w:rFonts w:ascii="楷体_GB2312" w:eastAsia="楷体_GB2312" w:hint="eastAsia"/>
      <w:b w:val="0"/>
      <w:bCs w:val="0"/>
      <w:i w:val="0"/>
      <w:iCs w:val="0"/>
      <w:color w:val="000000"/>
      <w:sz w:val="32"/>
      <w:szCs w:val="32"/>
    </w:rPr>
  </w:style>
  <w:style w:type="paragraph" w:styleId="a3">
    <w:name w:val="Date"/>
    <w:basedOn w:val="a"/>
    <w:next w:val="a"/>
    <w:link w:val="Char"/>
    <w:uiPriority w:val="99"/>
    <w:unhideWhenUsed/>
    <w:pPr>
      <w:ind w:leftChars="2500" w:left="100"/>
    </w:p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14</Pages>
  <Words>1058</Words>
  <Characters>6035</Characters>
  <Application>Microsoft Office Word</Application>
  <DocSecurity>4</DocSecurity>
  <Lines>50</Lines>
  <Paragraphs>14</Paragraphs>
  <ScaleCrop>false</ScaleCrop>
  <Company>Microsoft</Company>
  <LinksUpToDate>false</LinksUpToDate>
  <CharactersWithSpaces>7079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常州市行政规范性文件制定技术规范</dc:title>
  <dc:creator>Administrator</dc:creator>
  <cp:lastModifiedBy>a</cp:lastModifiedBy>
  <cp:revision>2</cp:revision>
  <cp:lastPrinted>2019-11-20T05:52:00Z</cp:lastPrinted>
  <dcterms:created xsi:type="dcterms:W3CDTF">2023-11-16T07:58:00Z</dcterms:created>
  <dcterms:modified xsi:type="dcterms:W3CDTF">2023-11-16T07:58:00Z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