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吴轩君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你管理的苏D6ZY1*(车辆识别代号：</w:t>
      </w:r>
      <w:r>
        <w:rPr>
          <w:rFonts w:ascii="Times New Roman" w:hAnsi="Times New Roman" w:eastAsia="仿宋_GB2312"/>
          <w:snapToGrid w:val="0"/>
          <w:sz w:val="28"/>
          <w:szCs w:val="28"/>
        </w:rPr>
        <w:t>LBVKY1103JSR41886</w:t>
      </w:r>
      <w:r>
        <w:rPr>
          <w:rFonts w:hint="eastAsia" w:ascii="Times New Roman" w:hAnsi="Times New Roman" w:eastAsia="仿宋_GB2312"/>
          <w:snapToGrid w:val="0"/>
          <w:sz w:val="28"/>
          <w:szCs w:val="28"/>
        </w:rPr>
        <w:t>)的宝马牌小型轿车，已有</w:t>
      </w:r>
      <w:r>
        <w:rPr>
          <w:rFonts w:hint="eastAsia" w:ascii="Times New Roman" w:hAnsi="Times New Roman" w:eastAsia="仿宋_GB2312"/>
          <w:snapToGrid w:val="0"/>
          <w:sz w:val="28"/>
          <w:szCs w:val="28"/>
          <w:u w:val="single"/>
        </w:rPr>
        <w:t>6</w:t>
      </w:r>
      <w:r>
        <w:rPr>
          <w:rFonts w:hint="eastAsia" w:ascii="Times New Roman" w:hAnsi="Times New Roman" w:eastAsia="仿宋_GB2312"/>
          <w:snapToGrid w:val="0"/>
          <w:sz w:val="28"/>
          <w:szCs w:val="28"/>
        </w:rPr>
        <w:t>起未处理道路交通安全违法行为。本大队于2023年10月20日作出的编号为320401600000178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九嶷南路117号京都大酒店门口路段5米</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违法行为（代码13570），违反了《中华人民共和国道路交通安全法》第四十七条第一款《中华人民共和国道路交通安全法实施条例》第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许昌-广州高速公路1005公里200米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驾驶中型以上载客载货汽车、危险物品运输车辆以外的其他机动车在高速公路、城市快速路行驶超过规定时速10%以上未达到20%的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郴州市北湖区增湖路增湖村路口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违法行为（代码60950），违反了《中华人民共和国道路交通安全法实施条例》第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第一项的规定，依据《中华人民共和国道路交通安全法》第一百一十四条、第九十条、《湖南省实施&lt;中华人民共和国道路交通安全法&gt;办法》第五十条第十八项，应当处以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G76厦蓉高速公路667公里315米西往东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驾驶中型以上载客载货汽车、校车、危险物品运输车辆以外的机动车在高速公路上行驶超过规定时速60%以上的</w:t>
      </w:r>
      <w:r>
        <w:rPr>
          <w:rFonts w:hint="eastAsia" w:ascii="Times New Roman" w:hAnsi="Times New Roman" w:eastAsia="仿宋_GB2312"/>
          <w:snapToGrid w:val="0"/>
          <w:sz w:val="28"/>
          <w:szCs w:val="28"/>
        </w:rPr>
        <w:t>违法行为（代码17216），违反了《中华人民共和国道路交通安全法》第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、第四十六的规定，依据《中华人民共和国道路交通安全法》第一百一十四条、第九十条，应当处以</w:t>
      </w:r>
      <w:r>
        <w:rPr>
          <w:rFonts w:hint="eastAsia" w:ascii="Times New Roman" w:hAnsi="Times New Roman" w:eastAsia="仿宋_GB2312"/>
          <w:snapToGrid w:val="0"/>
          <w:sz w:val="28"/>
          <w:szCs w:val="28"/>
          <w:u w:val="single"/>
        </w:rPr>
        <w:t>2000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厦蓉高速482公里690米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驾驶中型以上载客载货汽车、校车、危险物品运输车辆以外的其他机动车在高速上行驶超过规定时速20%以上未达到50%的</w:t>
      </w:r>
      <w:r>
        <w:rPr>
          <w:rFonts w:hint="eastAsia" w:ascii="Times New Roman" w:hAnsi="Times New Roman" w:eastAsia="仿宋_GB2312"/>
          <w:snapToGrid w:val="0"/>
          <w:sz w:val="28"/>
          <w:szCs w:val="28"/>
        </w:rPr>
        <w:t>违法行为（代码16361），违反了《中华人民共和国道路交通安全法》第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济广高速1334公里900米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11月20日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2AE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83DDF"/>
    <w:rsid w:val="00790568"/>
    <w:rsid w:val="007C7D92"/>
    <w:rsid w:val="007E3D96"/>
    <w:rsid w:val="00816777"/>
    <w:rsid w:val="008301B6"/>
    <w:rsid w:val="008332EE"/>
    <w:rsid w:val="00842F73"/>
    <w:rsid w:val="00856F22"/>
    <w:rsid w:val="00866E55"/>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71775"/>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C7288"/>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50B04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297</Words>
  <Characters>1693</Characters>
  <Lines>14</Lines>
  <Paragraphs>3</Paragraphs>
  <TotalTime>175</TotalTime>
  <ScaleCrop>false</ScaleCrop>
  <LinksUpToDate>false</LinksUpToDate>
  <CharactersWithSpaces>1987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2023-11-20T08:02:45Z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638E961890F94962BFAE344F10C8317A_13</vt:lpwstr>
  </property>
</Properties>
</file>