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仿宋" w:eastAsia="仿宋_GB2312" w:cs="宋体"/>
          <w:kern w:val="0"/>
          <w:sz w:val="28"/>
          <w:szCs w:val="28"/>
        </w:rPr>
      </w:pPr>
      <w:r>
        <w:rPr>
          <w:rFonts w:hint="eastAsia" w:ascii="仿宋_GB2312" w:hAnsi="仿宋" w:eastAsia="仿宋_GB2312" w:cs="宋体"/>
          <w:kern w:val="0"/>
          <w:sz w:val="28"/>
          <w:szCs w:val="28"/>
        </w:rPr>
        <w:t>附件</w:t>
      </w:r>
      <w:r>
        <w:rPr>
          <w:rFonts w:ascii="仿宋_GB2312" w:hAnsi="仿宋" w:eastAsia="仿宋_GB2312" w:cs="宋体"/>
          <w:kern w:val="0"/>
          <w:sz w:val="28"/>
          <w:szCs w:val="28"/>
        </w:rPr>
        <w:t>1</w:t>
      </w:r>
    </w:p>
    <w:p>
      <w:pPr>
        <w:jc w:val="center"/>
        <w:rPr>
          <w:rFonts w:ascii="宋体" w:hAnsi="宋体" w:eastAsia="宋体"/>
          <w:b/>
          <w:sz w:val="36"/>
          <w:szCs w:val="36"/>
        </w:rPr>
      </w:pPr>
      <w:bookmarkStart w:id="0" w:name="_GoBack"/>
      <w:r>
        <w:rPr>
          <w:rFonts w:hint="eastAsia" w:ascii="宋体" w:hAnsi="宋体" w:eastAsia="宋体"/>
          <w:b/>
          <w:sz w:val="36"/>
          <w:szCs w:val="36"/>
        </w:rPr>
        <w:t>常州市2023年度江苏省科学技术奖拟提名项目名单</w:t>
      </w:r>
    </w:p>
    <w:bookmarkEnd w:id="0"/>
    <w:tbl>
      <w:tblPr>
        <w:tblStyle w:val="4"/>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574"/>
        <w:gridCol w:w="2341"/>
        <w:gridCol w:w="3465"/>
        <w:gridCol w:w="2530"/>
        <w:gridCol w:w="105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88" w:type="pct"/>
            <w:vAlign w:val="center"/>
          </w:tcPr>
          <w:p>
            <w:pPr>
              <w:overflowPunct w:val="0"/>
              <w:autoSpaceDE w:val="0"/>
              <w:autoSpaceDN w:val="0"/>
              <w:adjustRightInd w:val="0"/>
              <w:snapToGrid w:val="0"/>
              <w:spacing w:line="300" w:lineRule="exact"/>
              <w:jc w:val="center"/>
              <w:rPr>
                <w:rFonts w:ascii="仿宋_GB2312" w:hAnsi="黑体" w:eastAsia="仿宋_GB2312"/>
                <w:b/>
                <w:bCs/>
                <w:snapToGrid w:val="0"/>
                <w:kern w:val="0"/>
                <w:szCs w:val="21"/>
              </w:rPr>
            </w:pPr>
            <w:r>
              <w:rPr>
                <w:rFonts w:hint="eastAsia" w:ascii="仿宋_GB2312" w:hAnsi="黑体" w:eastAsia="仿宋_GB2312"/>
                <w:b/>
                <w:bCs/>
                <w:snapToGrid w:val="0"/>
                <w:kern w:val="0"/>
                <w:szCs w:val="21"/>
              </w:rPr>
              <w:t>序号</w:t>
            </w:r>
          </w:p>
        </w:tc>
        <w:tc>
          <w:tcPr>
            <w:tcW w:w="1175" w:type="pct"/>
            <w:vAlign w:val="center"/>
          </w:tcPr>
          <w:p>
            <w:pPr>
              <w:overflowPunct w:val="0"/>
              <w:autoSpaceDE w:val="0"/>
              <w:autoSpaceDN w:val="0"/>
              <w:adjustRightInd w:val="0"/>
              <w:snapToGrid w:val="0"/>
              <w:spacing w:line="300" w:lineRule="exact"/>
              <w:jc w:val="center"/>
              <w:rPr>
                <w:rFonts w:ascii="仿宋_GB2312" w:eastAsia="仿宋_GB2312"/>
                <w:b/>
                <w:bCs/>
                <w:snapToGrid w:val="0"/>
                <w:kern w:val="0"/>
                <w:szCs w:val="21"/>
              </w:rPr>
            </w:pPr>
            <w:r>
              <w:rPr>
                <w:rFonts w:hint="eastAsia" w:ascii="仿宋_GB2312" w:hAnsi="黑体" w:eastAsia="仿宋_GB2312"/>
                <w:b/>
                <w:bCs/>
                <w:snapToGrid w:val="0"/>
                <w:kern w:val="0"/>
                <w:szCs w:val="21"/>
              </w:rPr>
              <w:t>项目名称</w:t>
            </w:r>
          </w:p>
        </w:tc>
        <w:tc>
          <w:tcPr>
            <w:tcW w:w="1739" w:type="pct"/>
            <w:vAlign w:val="center"/>
          </w:tcPr>
          <w:p>
            <w:pPr>
              <w:overflowPunct w:val="0"/>
              <w:autoSpaceDE w:val="0"/>
              <w:autoSpaceDN w:val="0"/>
              <w:adjustRightInd w:val="0"/>
              <w:snapToGrid w:val="0"/>
              <w:spacing w:line="300" w:lineRule="exact"/>
              <w:jc w:val="center"/>
              <w:rPr>
                <w:rFonts w:ascii="仿宋_GB2312" w:eastAsia="仿宋_GB2312"/>
                <w:b/>
                <w:bCs/>
                <w:snapToGrid w:val="0"/>
                <w:kern w:val="0"/>
                <w:szCs w:val="21"/>
              </w:rPr>
            </w:pPr>
            <w:r>
              <w:rPr>
                <w:rFonts w:hint="eastAsia" w:ascii="仿宋_GB2312" w:hAnsi="黑体" w:eastAsia="仿宋_GB2312"/>
                <w:b/>
                <w:bCs/>
                <w:snapToGrid w:val="0"/>
                <w:kern w:val="0"/>
                <w:szCs w:val="21"/>
              </w:rPr>
              <w:t>主要完成单位</w:t>
            </w:r>
          </w:p>
        </w:tc>
        <w:tc>
          <w:tcPr>
            <w:tcW w:w="1270" w:type="pct"/>
            <w:vAlign w:val="center"/>
          </w:tcPr>
          <w:p>
            <w:pPr>
              <w:overflowPunct w:val="0"/>
              <w:autoSpaceDE w:val="0"/>
              <w:autoSpaceDN w:val="0"/>
              <w:adjustRightInd w:val="0"/>
              <w:snapToGrid w:val="0"/>
              <w:spacing w:line="300" w:lineRule="exact"/>
              <w:jc w:val="center"/>
              <w:rPr>
                <w:rFonts w:ascii="仿宋_GB2312" w:eastAsia="仿宋_GB2312"/>
                <w:b/>
                <w:bCs/>
                <w:snapToGrid w:val="0"/>
                <w:kern w:val="0"/>
                <w:szCs w:val="21"/>
              </w:rPr>
            </w:pPr>
            <w:r>
              <w:rPr>
                <w:rFonts w:hint="eastAsia" w:ascii="仿宋_GB2312" w:hAnsi="黑体" w:eastAsia="仿宋_GB2312"/>
                <w:b/>
                <w:bCs/>
                <w:snapToGrid w:val="0"/>
                <w:kern w:val="0"/>
                <w:szCs w:val="21"/>
              </w:rPr>
              <w:t>主要完成人</w:t>
            </w:r>
          </w:p>
        </w:tc>
        <w:tc>
          <w:tcPr>
            <w:tcW w:w="528" w:type="pct"/>
            <w:vAlign w:val="center"/>
          </w:tcPr>
          <w:p>
            <w:pPr>
              <w:overflowPunct w:val="0"/>
              <w:autoSpaceDE w:val="0"/>
              <w:autoSpaceDN w:val="0"/>
              <w:adjustRightInd w:val="0"/>
              <w:snapToGrid w:val="0"/>
              <w:spacing w:line="300" w:lineRule="exact"/>
              <w:jc w:val="center"/>
              <w:rPr>
                <w:rFonts w:ascii="仿宋_GB2312" w:hAnsi="黑体" w:eastAsia="仿宋_GB2312"/>
                <w:b/>
                <w:bCs/>
                <w:snapToGrid w:val="0"/>
                <w:kern w:val="0"/>
                <w:szCs w:val="21"/>
              </w:rPr>
            </w:pPr>
            <w:r>
              <w:rPr>
                <w:rFonts w:hint="eastAsia" w:ascii="仿宋_GB2312" w:hAnsi="黑体" w:eastAsia="仿宋_GB2312"/>
                <w:b/>
                <w:bCs/>
                <w:snapToGrid w:val="0"/>
                <w:kern w:val="0"/>
                <w:szCs w:val="21"/>
              </w:rPr>
              <w:t>区域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88" w:type="pct"/>
            <w:vAlign w:val="center"/>
          </w:tcPr>
          <w:p>
            <w:pPr>
              <w:pStyle w:val="8"/>
              <w:numPr>
                <w:ilvl w:val="0"/>
                <w:numId w:val="1"/>
              </w:numPr>
              <w:overflowPunct w:val="0"/>
              <w:autoSpaceDE w:val="0"/>
              <w:autoSpaceDN w:val="0"/>
              <w:adjustRightInd w:val="0"/>
              <w:snapToGrid w:val="0"/>
              <w:spacing w:line="300" w:lineRule="exact"/>
              <w:ind w:firstLineChars="0"/>
              <w:jc w:val="center"/>
              <w:rPr>
                <w:rFonts w:ascii="仿宋_GB2312" w:hAnsi="宋体" w:eastAsia="仿宋_GB2312"/>
                <w:snapToGrid w:val="0"/>
                <w:kern w:val="0"/>
                <w:szCs w:val="21"/>
              </w:rPr>
            </w:pPr>
          </w:p>
        </w:tc>
        <w:tc>
          <w:tcPr>
            <w:tcW w:w="1175" w:type="pct"/>
            <w:vAlign w:val="center"/>
          </w:tcPr>
          <w:p>
            <w:pPr>
              <w:rPr>
                <w:rFonts w:ascii="仿宋_GB2312" w:eastAsia="仿宋_GB2312"/>
                <w:szCs w:val="21"/>
              </w:rPr>
            </w:pPr>
            <w:r>
              <w:rPr>
                <w:rFonts w:hint="eastAsia" w:ascii="黑体" w:hAnsi="黑体" w:eastAsia="黑体"/>
                <w:szCs w:val="21"/>
              </w:rPr>
              <w:t>电动汽车与充电设施安全高效一体化运行关键技术及应用</w:t>
            </w:r>
          </w:p>
        </w:tc>
        <w:tc>
          <w:tcPr>
            <w:tcW w:w="1739" w:type="pct"/>
            <w:vAlign w:val="center"/>
          </w:tcPr>
          <w:p>
            <w:pPr>
              <w:overflowPunct w:val="0"/>
              <w:autoSpaceDE w:val="0"/>
              <w:autoSpaceDN w:val="0"/>
              <w:adjustRightInd w:val="0"/>
              <w:snapToGrid w:val="0"/>
              <w:rPr>
                <w:rFonts w:ascii="仿宋_GB2312" w:eastAsia="仿宋_GB2312"/>
                <w:szCs w:val="21"/>
              </w:rPr>
            </w:pPr>
            <w:r>
              <w:rPr>
                <w:rFonts w:hint="eastAsia" w:ascii="黑体" w:hAnsi="黑体" w:eastAsia="黑体"/>
                <w:szCs w:val="21"/>
              </w:rPr>
              <w:t>国网江苏省电力有限公司，国电南瑞科技股份有限公司，中创新航科技集团股份有限公司，南京邮电大学，国网智慧车联网技术有限公司，南京能瑞电力科技有限公司，北京交通大学</w:t>
            </w:r>
          </w:p>
        </w:tc>
        <w:tc>
          <w:tcPr>
            <w:tcW w:w="1270" w:type="pct"/>
            <w:vAlign w:val="center"/>
          </w:tcPr>
          <w:p>
            <w:pPr>
              <w:overflowPunct w:val="0"/>
              <w:autoSpaceDE w:val="0"/>
              <w:autoSpaceDN w:val="0"/>
              <w:adjustRightInd w:val="0"/>
              <w:snapToGrid w:val="0"/>
              <w:rPr>
                <w:rFonts w:ascii="仿宋_GB2312" w:eastAsia="仿宋_GB2312"/>
                <w:szCs w:val="21"/>
              </w:rPr>
            </w:pPr>
            <w:r>
              <w:rPr>
                <w:rFonts w:hint="eastAsia" w:ascii="黑体" w:hAnsi="黑体" w:eastAsia="黑体"/>
                <w:szCs w:val="21"/>
              </w:rPr>
              <w:t>袁晓冬，高辉，徐石明，张彩萍，杨凤坤，张浩，韩华春，潘芳芳，牛荣义，朱小强，刘凌燕</w:t>
            </w:r>
          </w:p>
        </w:tc>
        <w:tc>
          <w:tcPr>
            <w:tcW w:w="528" w:type="pct"/>
            <w:vAlign w:val="center"/>
          </w:tcPr>
          <w:p>
            <w:pPr>
              <w:jc w:val="center"/>
              <w:rPr>
                <w:rFonts w:ascii="仿宋_GB2312" w:eastAsia="仿宋_GB2312"/>
                <w:szCs w:val="21"/>
              </w:rPr>
            </w:pPr>
            <w:r>
              <w:rPr>
                <w:rFonts w:hint="eastAsia" w:ascii="黑体" w:hAnsi="黑体" w:eastAsia="黑体"/>
                <w:szCs w:val="21"/>
              </w:rPr>
              <w:t>市属</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88" w:type="pct"/>
            <w:vAlign w:val="center"/>
          </w:tcPr>
          <w:p>
            <w:pPr>
              <w:pStyle w:val="8"/>
              <w:numPr>
                <w:ilvl w:val="0"/>
                <w:numId w:val="1"/>
              </w:numPr>
              <w:overflowPunct w:val="0"/>
              <w:autoSpaceDE w:val="0"/>
              <w:autoSpaceDN w:val="0"/>
              <w:adjustRightInd w:val="0"/>
              <w:snapToGrid w:val="0"/>
              <w:spacing w:line="300" w:lineRule="exact"/>
              <w:ind w:firstLineChars="0"/>
              <w:jc w:val="center"/>
              <w:rPr>
                <w:rFonts w:ascii="仿宋_GB2312" w:hAnsi="宋体" w:eastAsia="仿宋_GB2312"/>
                <w:snapToGrid w:val="0"/>
                <w:kern w:val="0"/>
                <w:szCs w:val="21"/>
              </w:rPr>
            </w:pPr>
          </w:p>
        </w:tc>
        <w:tc>
          <w:tcPr>
            <w:tcW w:w="1175" w:type="pct"/>
            <w:vAlign w:val="center"/>
          </w:tcPr>
          <w:p>
            <w:pPr>
              <w:rPr>
                <w:rFonts w:ascii="仿宋_GB2312" w:eastAsia="仿宋_GB2312"/>
                <w:szCs w:val="21"/>
              </w:rPr>
            </w:pPr>
            <w:r>
              <w:rPr>
                <w:rFonts w:hint="eastAsia" w:ascii="黑体" w:hAnsi="黑体" w:eastAsia="黑体"/>
                <w:color w:val="000000"/>
                <w:szCs w:val="21"/>
              </w:rPr>
              <w:t>多模态公安大数据融合关键技术研究与集成示范</w:t>
            </w:r>
          </w:p>
        </w:tc>
        <w:tc>
          <w:tcPr>
            <w:tcW w:w="1739" w:type="pct"/>
            <w:vAlign w:val="center"/>
          </w:tcPr>
          <w:p>
            <w:pPr>
              <w:rPr>
                <w:rFonts w:ascii="仿宋_GB2312" w:eastAsia="仿宋_GB2312"/>
                <w:szCs w:val="21"/>
              </w:rPr>
            </w:pPr>
            <w:r>
              <w:rPr>
                <w:rFonts w:hint="eastAsia" w:ascii="黑体" w:hAnsi="黑体" w:eastAsia="黑体"/>
                <w:color w:val="000000"/>
                <w:szCs w:val="21"/>
              </w:rPr>
              <w:t>常州市公安局，南京师范大学，常州市公共安全技术创新研究所，常州市测绘院，南京金智视讯技术有限公司，杭州海康威视数字技术股份有限公司</w:t>
            </w:r>
          </w:p>
        </w:tc>
        <w:tc>
          <w:tcPr>
            <w:tcW w:w="1270" w:type="pct"/>
            <w:vAlign w:val="center"/>
          </w:tcPr>
          <w:p>
            <w:pPr>
              <w:rPr>
                <w:rFonts w:ascii="仿宋_GB2312" w:eastAsia="仿宋_GB2312"/>
                <w:szCs w:val="21"/>
              </w:rPr>
            </w:pPr>
            <w:r>
              <w:rPr>
                <w:rFonts w:hint="eastAsia" w:ascii="黑体" w:hAnsi="黑体" w:eastAsia="黑体"/>
                <w:color w:val="000000"/>
                <w:szCs w:val="21"/>
              </w:rPr>
              <w:t>高超，杨明辉，刘学军，束平，吴宗魁，王美珍，廖良，刘洋，王瑞通，陆敏，古辰</w:t>
            </w:r>
          </w:p>
        </w:tc>
        <w:tc>
          <w:tcPr>
            <w:tcW w:w="528" w:type="pct"/>
            <w:vAlign w:val="center"/>
          </w:tcPr>
          <w:p>
            <w:pPr>
              <w:jc w:val="center"/>
              <w:rPr>
                <w:rFonts w:ascii="仿宋_GB2312" w:eastAsia="仿宋_GB2312"/>
                <w:szCs w:val="21"/>
              </w:rPr>
            </w:pPr>
            <w:r>
              <w:rPr>
                <w:rFonts w:hint="eastAsia" w:ascii="黑体" w:hAnsi="黑体" w:eastAsia="黑体"/>
                <w:szCs w:val="21"/>
              </w:rPr>
              <w:t>市属</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88" w:type="pct"/>
            <w:vAlign w:val="center"/>
          </w:tcPr>
          <w:p>
            <w:pPr>
              <w:pStyle w:val="8"/>
              <w:numPr>
                <w:ilvl w:val="0"/>
                <w:numId w:val="1"/>
              </w:numPr>
              <w:overflowPunct w:val="0"/>
              <w:autoSpaceDE w:val="0"/>
              <w:autoSpaceDN w:val="0"/>
              <w:adjustRightInd w:val="0"/>
              <w:snapToGrid w:val="0"/>
              <w:spacing w:line="300" w:lineRule="exact"/>
              <w:ind w:firstLineChars="0"/>
              <w:jc w:val="center"/>
              <w:rPr>
                <w:rFonts w:ascii="仿宋_GB2312" w:hAnsi="宋体" w:eastAsia="仿宋_GB2312"/>
                <w:snapToGrid w:val="0"/>
                <w:kern w:val="0"/>
                <w:szCs w:val="21"/>
              </w:rPr>
            </w:pPr>
          </w:p>
        </w:tc>
        <w:tc>
          <w:tcPr>
            <w:tcW w:w="1175" w:type="pct"/>
            <w:vAlign w:val="center"/>
          </w:tcPr>
          <w:p>
            <w:pPr>
              <w:rPr>
                <w:rFonts w:ascii="仿宋_GB2312" w:eastAsia="仿宋_GB2312"/>
                <w:szCs w:val="21"/>
              </w:rPr>
            </w:pPr>
            <w:r>
              <w:rPr>
                <w:rFonts w:hint="eastAsia" w:ascii="黑体" w:hAnsi="黑体" w:eastAsia="黑体"/>
                <w:szCs w:val="21"/>
              </w:rPr>
              <w:t>太湖流域上游典型区域河网多目标精细化调控技术研究与应用</w:t>
            </w:r>
          </w:p>
        </w:tc>
        <w:tc>
          <w:tcPr>
            <w:tcW w:w="1739" w:type="pct"/>
            <w:vAlign w:val="center"/>
          </w:tcPr>
          <w:p>
            <w:pPr>
              <w:rPr>
                <w:rFonts w:ascii="仿宋_GB2312" w:eastAsia="仿宋_GB2312"/>
                <w:szCs w:val="21"/>
              </w:rPr>
            </w:pPr>
            <w:r>
              <w:rPr>
                <w:rFonts w:hint="eastAsia" w:ascii="黑体" w:hAnsi="黑体" w:eastAsia="黑体"/>
                <w:szCs w:val="21"/>
              </w:rPr>
              <w:t>常州市河道湖泊管理处，常州市环境科学研究院，水利部交通运输部国家能源局南京水利科学研究院，江苏省水文水资源勘测局常州分局，江苏步新技术有限公司，江河港武水务（常州）有限公司</w:t>
            </w:r>
          </w:p>
        </w:tc>
        <w:tc>
          <w:tcPr>
            <w:tcW w:w="1270" w:type="pct"/>
            <w:vAlign w:val="center"/>
          </w:tcPr>
          <w:p>
            <w:pPr>
              <w:rPr>
                <w:rFonts w:ascii="仿宋_GB2312" w:eastAsia="仿宋_GB2312"/>
                <w:szCs w:val="21"/>
              </w:rPr>
            </w:pPr>
            <w:r>
              <w:rPr>
                <w:rFonts w:hint="eastAsia" w:ascii="黑体" w:hAnsi="黑体" w:eastAsia="黑体"/>
                <w:szCs w:val="21"/>
              </w:rPr>
              <w:t>洪昕，范子武，周立万，包金强，王晓杰，徐宪根，柳杨，韩红波，蒋平华，李骏，白啸风</w:t>
            </w:r>
          </w:p>
        </w:tc>
        <w:tc>
          <w:tcPr>
            <w:tcW w:w="528" w:type="pct"/>
            <w:vAlign w:val="center"/>
          </w:tcPr>
          <w:p>
            <w:pPr>
              <w:jc w:val="center"/>
              <w:rPr>
                <w:rFonts w:ascii="仿宋_GB2312" w:eastAsia="仿宋_GB2312"/>
                <w:szCs w:val="21"/>
              </w:rPr>
            </w:pPr>
            <w:r>
              <w:rPr>
                <w:rFonts w:hint="eastAsia" w:ascii="黑体" w:hAnsi="黑体" w:eastAsia="黑体"/>
                <w:szCs w:val="21"/>
              </w:rPr>
              <w:t>市属</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88" w:type="pct"/>
            <w:vAlign w:val="center"/>
          </w:tcPr>
          <w:p>
            <w:pPr>
              <w:pStyle w:val="8"/>
              <w:numPr>
                <w:ilvl w:val="0"/>
                <w:numId w:val="1"/>
              </w:numPr>
              <w:overflowPunct w:val="0"/>
              <w:autoSpaceDE w:val="0"/>
              <w:autoSpaceDN w:val="0"/>
              <w:adjustRightInd w:val="0"/>
              <w:snapToGrid w:val="0"/>
              <w:spacing w:line="300" w:lineRule="exact"/>
              <w:ind w:firstLineChars="0"/>
              <w:jc w:val="center"/>
              <w:rPr>
                <w:rFonts w:ascii="仿宋_GB2312" w:hAnsi="宋体" w:eastAsia="仿宋_GB2312"/>
                <w:snapToGrid w:val="0"/>
                <w:kern w:val="0"/>
                <w:szCs w:val="21"/>
              </w:rPr>
            </w:pPr>
          </w:p>
        </w:tc>
        <w:tc>
          <w:tcPr>
            <w:tcW w:w="1175" w:type="pct"/>
            <w:vAlign w:val="center"/>
          </w:tcPr>
          <w:p>
            <w:pPr>
              <w:rPr>
                <w:rFonts w:ascii="仿宋_GB2312" w:eastAsia="仿宋_GB2312"/>
                <w:szCs w:val="21"/>
              </w:rPr>
            </w:pPr>
            <w:r>
              <w:rPr>
                <w:rFonts w:hint="eastAsia" w:ascii="黑体" w:hAnsi="黑体" w:eastAsia="黑体"/>
                <w:szCs w:val="21"/>
              </w:rPr>
              <w:t>先进核电站（华龙一号）用系列电缆制造关键技术及应用</w:t>
            </w:r>
          </w:p>
        </w:tc>
        <w:tc>
          <w:tcPr>
            <w:tcW w:w="1739" w:type="pct"/>
            <w:vAlign w:val="center"/>
          </w:tcPr>
          <w:p>
            <w:pPr>
              <w:rPr>
                <w:rFonts w:ascii="仿宋_GB2312" w:eastAsia="仿宋_GB2312"/>
                <w:szCs w:val="21"/>
              </w:rPr>
            </w:pPr>
            <w:r>
              <w:rPr>
                <w:rFonts w:hint="eastAsia" w:ascii="黑体" w:hAnsi="黑体" w:eastAsia="黑体"/>
                <w:szCs w:val="21"/>
              </w:rPr>
              <w:t>江苏上上电缆集团有限公司，中广核工程有限公司，哈尔滨理工大学</w:t>
            </w:r>
          </w:p>
        </w:tc>
        <w:tc>
          <w:tcPr>
            <w:tcW w:w="1270" w:type="pct"/>
            <w:vAlign w:val="center"/>
          </w:tcPr>
          <w:p>
            <w:pPr>
              <w:rPr>
                <w:rFonts w:ascii="仿宋_GB2312" w:eastAsia="仿宋_GB2312"/>
                <w:szCs w:val="21"/>
              </w:rPr>
            </w:pPr>
            <w:r>
              <w:rPr>
                <w:rFonts w:hint="eastAsia" w:ascii="黑体" w:hAnsi="黑体" w:eastAsia="黑体"/>
                <w:szCs w:val="21"/>
              </w:rPr>
              <w:t>梁福才</w:t>
            </w:r>
            <w:r>
              <w:rPr>
                <w:rFonts w:ascii="黑体" w:hAnsi="黑体" w:eastAsia="黑体"/>
                <w:szCs w:val="21"/>
              </w:rPr>
              <w:t>，马培锋，李斌 ，凌国桢，付明星，韩永森，金华东，刘栋，王丽萍，刘雄军，程强</w:t>
            </w:r>
          </w:p>
        </w:tc>
        <w:tc>
          <w:tcPr>
            <w:tcW w:w="528" w:type="pct"/>
            <w:vAlign w:val="center"/>
          </w:tcPr>
          <w:p>
            <w:pPr>
              <w:jc w:val="center"/>
              <w:rPr>
                <w:rFonts w:ascii="仿宋_GB2312" w:eastAsia="仿宋_GB2312"/>
                <w:szCs w:val="21"/>
              </w:rPr>
            </w:pPr>
            <w:r>
              <w:rPr>
                <w:rFonts w:hint="eastAsia" w:ascii="黑体" w:hAnsi="黑体" w:eastAsia="黑体"/>
                <w:szCs w:val="21"/>
              </w:rPr>
              <w:t>溧阳市</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88" w:type="pct"/>
            <w:vAlign w:val="center"/>
          </w:tcPr>
          <w:p>
            <w:pPr>
              <w:pStyle w:val="8"/>
              <w:numPr>
                <w:ilvl w:val="0"/>
                <w:numId w:val="1"/>
              </w:numPr>
              <w:overflowPunct w:val="0"/>
              <w:autoSpaceDE w:val="0"/>
              <w:autoSpaceDN w:val="0"/>
              <w:adjustRightInd w:val="0"/>
              <w:snapToGrid w:val="0"/>
              <w:spacing w:line="300" w:lineRule="exact"/>
              <w:ind w:firstLineChars="0"/>
              <w:jc w:val="center"/>
              <w:rPr>
                <w:rFonts w:ascii="仿宋_GB2312" w:hAnsi="宋体" w:eastAsia="仿宋_GB2312" w:cs="宋体"/>
                <w:snapToGrid w:val="0"/>
                <w:kern w:val="0"/>
                <w:szCs w:val="21"/>
              </w:rPr>
            </w:pPr>
          </w:p>
        </w:tc>
        <w:tc>
          <w:tcPr>
            <w:tcW w:w="1175" w:type="pct"/>
            <w:vAlign w:val="center"/>
          </w:tcPr>
          <w:p>
            <w:pPr>
              <w:rPr>
                <w:rFonts w:ascii="仿宋_GB2312" w:eastAsia="仿宋_GB2312"/>
                <w:szCs w:val="21"/>
              </w:rPr>
            </w:pPr>
            <w:r>
              <w:rPr>
                <w:rFonts w:hint="eastAsia" w:ascii="黑体" w:hAnsi="黑体" w:eastAsia="黑体"/>
                <w:szCs w:val="21"/>
              </w:rPr>
              <w:t>超特高压大容量管廊输电工程关键设备研发及应用</w:t>
            </w:r>
          </w:p>
        </w:tc>
        <w:tc>
          <w:tcPr>
            <w:tcW w:w="1739" w:type="pct"/>
            <w:vAlign w:val="center"/>
          </w:tcPr>
          <w:p>
            <w:pPr>
              <w:rPr>
                <w:rFonts w:ascii="仿宋_GB2312" w:eastAsia="仿宋_GB2312"/>
                <w:szCs w:val="21"/>
              </w:rPr>
            </w:pPr>
            <w:r>
              <w:rPr>
                <w:rFonts w:hint="eastAsia" w:ascii="黑体" w:hAnsi="黑体" w:eastAsia="黑体"/>
                <w:szCs w:val="21"/>
              </w:rPr>
              <w:t>江苏安靠智电股份有限公司</w:t>
            </w:r>
          </w:p>
        </w:tc>
        <w:tc>
          <w:tcPr>
            <w:tcW w:w="1270" w:type="pct"/>
            <w:vAlign w:val="center"/>
          </w:tcPr>
          <w:p>
            <w:pPr>
              <w:rPr>
                <w:rFonts w:ascii="仿宋_GB2312" w:eastAsia="仿宋_GB2312"/>
                <w:szCs w:val="21"/>
              </w:rPr>
            </w:pPr>
            <w:r>
              <w:rPr>
                <w:rFonts w:hint="eastAsia" w:ascii="黑体" w:hAnsi="黑体" w:eastAsia="黑体"/>
                <w:szCs w:val="21"/>
              </w:rPr>
              <w:t>陈晓鸣，陈晓凌，齐福利，陈浩杰，任晓彪，唐伟伟，王明杰，许文俊</w:t>
            </w:r>
          </w:p>
        </w:tc>
        <w:tc>
          <w:tcPr>
            <w:tcW w:w="528" w:type="pct"/>
            <w:vAlign w:val="center"/>
          </w:tcPr>
          <w:p>
            <w:pPr>
              <w:jc w:val="center"/>
              <w:rPr>
                <w:rFonts w:ascii="仿宋_GB2312" w:eastAsia="仿宋_GB2312"/>
                <w:szCs w:val="21"/>
              </w:rPr>
            </w:pPr>
            <w:r>
              <w:rPr>
                <w:rFonts w:hint="eastAsia" w:ascii="黑体" w:hAnsi="黑体" w:eastAsia="黑体"/>
                <w:szCs w:val="21"/>
              </w:rPr>
              <w:t>溧阳市</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88" w:type="pct"/>
            <w:vAlign w:val="center"/>
          </w:tcPr>
          <w:p>
            <w:pPr>
              <w:pStyle w:val="8"/>
              <w:numPr>
                <w:ilvl w:val="0"/>
                <w:numId w:val="1"/>
              </w:numPr>
              <w:overflowPunct w:val="0"/>
              <w:autoSpaceDE w:val="0"/>
              <w:autoSpaceDN w:val="0"/>
              <w:adjustRightInd w:val="0"/>
              <w:snapToGrid w:val="0"/>
              <w:spacing w:line="300" w:lineRule="exact"/>
              <w:ind w:firstLineChars="0"/>
              <w:jc w:val="center"/>
              <w:rPr>
                <w:rFonts w:ascii="仿宋_GB2312" w:hAnsi="宋体" w:eastAsia="仿宋_GB2312"/>
                <w:snapToGrid w:val="0"/>
                <w:kern w:val="0"/>
                <w:szCs w:val="21"/>
              </w:rPr>
            </w:pPr>
          </w:p>
        </w:tc>
        <w:tc>
          <w:tcPr>
            <w:tcW w:w="1175" w:type="pct"/>
            <w:vAlign w:val="center"/>
          </w:tcPr>
          <w:p>
            <w:pPr>
              <w:rPr>
                <w:rFonts w:ascii="仿宋_GB2312" w:eastAsia="仿宋_GB2312"/>
                <w:szCs w:val="21"/>
              </w:rPr>
            </w:pPr>
            <w:r>
              <w:rPr>
                <w:rFonts w:hint="eastAsia" w:ascii="黑体" w:hAnsi="黑体" w:eastAsia="黑体"/>
                <w:szCs w:val="21"/>
              </w:rPr>
              <w:t>高强度超低轮廓电解铜箔关键技术研发及产业化</w:t>
            </w:r>
          </w:p>
        </w:tc>
        <w:tc>
          <w:tcPr>
            <w:tcW w:w="1739" w:type="pct"/>
            <w:vAlign w:val="center"/>
          </w:tcPr>
          <w:p>
            <w:pPr>
              <w:rPr>
                <w:rFonts w:ascii="仿宋_GB2312" w:eastAsia="仿宋_GB2312"/>
                <w:szCs w:val="21"/>
              </w:rPr>
            </w:pPr>
            <w:r>
              <w:rPr>
                <w:rFonts w:hint="eastAsia" w:ascii="黑体" w:hAnsi="黑体" w:eastAsia="黑体"/>
                <w:szCs w:val="21"/>
              </w:rPr>
              <w:t>江苏铭丰电子材料科技有限公司，常州大学，常州工学院</w:t>
            </w:r>
          </w:p>
        </w:tc>
        <w:tc>
          <w:tcPr>
            <w:tcW w:w="1270" w:type="pct"/>
            <w:vAlign w:val="center"/>
          </w:tcPr>
          <w:p>
            <w:pPr>
              <w:rPr>
                <w:rFonts w:ascii="仿宋_GB2312" w:eastAsia="仿宋_GB2312"/>
                <w:szCs w:val="21"/>
              </w:rPr>
            </w:pPr>
            <w:r>
              <w:rPr>
                <w:rFonts w:hint="eastAsia" w:ascii="黑体" w:hAnsi="黑体" w:eastAsia="黑体"/>
                <w:szCs w:val="21"/>
              </w:rPr>
              <w:t>陈智栋，王文昌，陈小卉，明小强，王朋举，明智耀，王世颖，秦水平，单学凌，吴敏娴，陈艳丽</w:t>
            </w:r>
          </w:p>
        </w:tc>
        <w:tc>
          <w:tcPr>
            <w:tcW w:w="528" w:type="pct"/>
            <w:vAlign w:val="center"/>
          </w:tcPr>
          <w:p>
            <w:pPr>
              <w:jc w:val="center"/>
              <w:rPr>
                <w:rFonts w:ascii="仿宋_GB2312" w:eastAsia="仿宋_GB2312"/>
                <w:szCs w:val="21"/>
              </w:rPr>
            </w:pPr>
            <w:r>
              <w:rPr>
                <w:rFonts w:hint="eastAsia" w:ascii="黑体" w:hAnsi="黑体" w:eastAsia="黑体"/>
                <w:szCs w:val="21"/>
              </w:rPr>
              <w:t>溧阳市</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88" w:type="pct"/>
            <w:vAlign w:val="center"/>
          </w:tcPr>
          <w:p>
            <w:pPr>
              <w:pStyle w:val="8"/>
              <w:numPr>
                <w:ilvl w:val="0"/>
                <w:numId w:val="1"/>
              </w:numPr>
              <w:overflowPunct w:val="0"/>
              <w:autoSpaceDE w:val="0"/>
              <w:autoSpaceDN w:val="0"/>
              <w:adjustRightInd w:val="0"/>
              <w:snapToGrid w:val="0"/>
              <w:spacing w:line="300" w:lineRule="exact"/>
              <w:ind w:firstLineChars="0"/>
              <w:jc w:val="center"/>
              <w:rPr>
                <w:rFonts w:ascii="仿宋_GB2312" w:hAnsi="宋体" w:eastAsia="仿宋_GB2312"/>
                <w:snapToGrid w:val="0"/>
                <w:kern w:val="0"/>
                <w:szCs w:val="21"/>
              </w:rPr>
            </w:pPr>
          </w:p>
        </w:tc>
        <w:tc>
          <w:tcPr>
            <w:tcW w:w="1175" w:type="pct"/>
            <w:vAlign w:val="center"/>
          </w:tcPr>
          <w:p>
            <w:pPr>
              <w:rPr>
                <w:rFonts w:ascii="仿宋_GB2312" w:eastAsia="仿宋_GB2312"/>
                <w:szCs w:val="21"/>
              </w:rPr>
            </w:pPr>
            <w:r>
              <w:rPr>
                <w:rFonts w:hint="eastAsia" w:ascii="黑体" w:hAnsi="黑体" w:eastAsia="黑体"/>
                <w:szCs w:val="21"/>
              </w:rPr>
              <w:t>新能源电池材料制备专用大尺寸高强薄壁传动箱体及组件开发</w:t>
            </w:r>
          </w:p>
        </w:tc>
        <w:tc>
          <w:tcPr>
            <w:tcW w:w="1739" w:type="pct"/>
            <w:vAlign w:val="center"/>
          </w:tcPr>
          <w:p>
            <w:pPr>
              <w:rPr>
                <w:rFonts w:ascii="仿宋_GB2312" w:eastAsia="仿宋_GB2312"/>
                <w:szCs w:val="21"/>
              </w:rPr>
            </w:pPr>
            <w:r>
              <w:rPr>
                <w:rFonts w:hint="eastAsia" w:ascii="黑体" w:hAnsi="黑体" w:eastAsia="黑体"/>
                <w:szCs w:val="21"/>
              </w:rPr>
              <w:t>溧阳市新力机械铸造有限公司，中国机械总院集团江苏分院有限公司，江苏理工学院，常州工业职业技术学院</w:t>
            </w:r>
          </w:p>
        </w:tc>
        <w:tc>
          <w:tcPr>
            <w:tcW w:w="1270" w:type="pct"/>
            <w:vAlign w:val="center"/>
          </w:tcPr>
          <w:p>
            <w:pPr>
              <w:rPr>
                <w:rFonts w:ascii="仿宋_GB2312" w:eastAsia="仿宋_GB2312"/>
                <w:szCs w:val="21"/>
              </w:rPr>
            </w:pPr>
            <w:r>
              <w:rPr>
                <w:rFonts w:hint="eastAsia" w:ascii="黑体" w:hAnsi="黑体" w:eastAsia="黑体"/>
                <w:szCs w:val="21"/>
              </w:rPr>
              <w:t>陈信华，袁贤君，朱福先，王泽华，王洪金，白洁，葛成荣，陈智广，赵明生，赵小真，周勤仙</w:t>
            </w:r>
          </w:p>
        </w:tc>
        <w:tc>
          <w:tcPr>
            <w:tcW w:w="528" w:type="pct"/>
            <w:vAlign w:val="center"/>
          </w:tcPr>
          <w:p>
            <w:pPr>
              <w:overflowPunct w:val="0"/>
              <w:autoSpaceDE w:val="0"/>
              <w:autoSpaceDN w:val="0"/>
              <w:adjustRightInd w:val="0"/>
              <w:snapToGrid w:val="0"/>
              <w:spacing w:line="300" w:lineRule="exact"/>
              <w:jc w:val="center"/>
              <w:rPr>
                <w:rFonts w:ascii="仿宋_GB2312" w:eastAsia="仿宋_GB2312"/>
                <w:szCs w:val="21"/>
              </w:rPr>
            </w:pPr>
            <w:r>
              <w:rPr>
                <w:rFonts w:hint="eastAsia" w:ascii="黑体" w:hAnsi="黑体" w:eastAsia="黑体"/>
                <w:szCs w:val="21"/>
              </w:rPr>
              <w:t>溧阳市</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88" w:type="pct"/>
            <w:vAlign w:val="center"/>
          </w:tcPr>
          <w:p>
            <w:pPr>
              <w:pStyle w:val="8"/>
              <w:numPr>
                <w:ilvl w:val="0"/>
                <w:numId w:val="1"/>
              </w:numPr>
              <w:overflowPunct w:val="0"/>
              <w:autoSpaceDE w:val="0"/>
              <w:autoSpaceDN w:val="0"/>
              <w:adjustRightInd w:val="0"/>
              <w:snapToGrid w:val="0"/>
              <w:spacing w:line="300" w:lineRule="exact"/>
              <w:ind w:firstLineChars="0"/>
              <w:jc w:val="center"/>
              <w:rPr>
                <w:rFonts w:ascii="仿宋_GB2312" w:hAnsi="宋体" w:eastAsia="仿宋_GB2312"/>
                <w:snapToGrid w:val="0"/>
                <w:kern w:val="0"/>
                <w:szCs w:val="21"/>
              </w:rPr>
            </w:pPr>
          </w:p>
        </w:tc>
        <w:tc>
          <w:tcPr>
            <w:tcW w:w="1175" w:type="pct"/>
            <w:vAlign w:val="center"/>
          </w:tcPr>
          <w:p>
            <w:pPr>
              <w:rPr>
                <w:rFonts w:ascii="仿宋_GB2312" w:eastAsia="仿宋_GB2312"/>
                <w:szCs w:val="21"/>
              </w:rPr>
            </w:pPr>
            <w:r>
              <w:rPr>
                <w:rFonts w:hint="eastAsia" w:ascii="黑体" w:hAnsi="黑体" w:eastAsia="黑体"/>
                <w:szCs w:val="21"/>
              </w:rPr>
              <w:t>动力电池高镍正极材料关键技术及应用</w:t>
            </w:r>
          </w:p>
        </w:tc>
        <w:tc>
          <w:tcPr>
            <w:tcW w:w="1739" w:type="pct"/>
            <w:vAlign w:val="center"/>
          </w:tcPr>
          <w:p>
            <w:pPr>
              <w:rPr>
                <w:rFonts w:ascii="仿宋_GB2312" w:eastAsia="仿宋_GB2312"/>
                <w:szCs w:val="21"/>
              </w:rPr>
            </w:pPr>
            <w:r>
              <w:rPr>
                <w:rFonts w:hint="eastAsia" w:ascii="黑体" w:hAnsi="黑体" w:eastAsia="黑体"/>
                <w:szCs w:val="21"/>
              </w:rPr>
              <w:t>贝特瑞（江苏）新材料科技有限公司，深圳市贝特瑞纳米科技有限公司</w:t>
            </w:r>
          </w:p>
        </w:tc>
        <w:tc>
          <w:tcPr>
            <w:tcW w:w="1270" w:type="pct"/>
            <w:vAlign w:val="center"/>
          </w:tcPr>
          <w:p>
            <w:pPr>
              <w:rPr>
                <w:rFonts w:ascii="仿宋_GB2312" w:eastAsia="仿宋_GB2312"/>
                <w:szCs w:val="21"/>
              </w:rPr>
            </w:pPr>
            <w:r>
              <w:rPr>
                <w:rFonts w:hint="eastAsia" w:ascii="黑体" w:hAnsi="黑体" w:eastAsia="黑体"/>
                <w:szCs w:val="21"/>
              </w:rPr>
              <w:t>吴小珍，黄友元，杨顺毅，罗亮，任付金，宋雄，张韦，廖世豪，李家洪</w:t>
            </w:r>
          </w:p>
        </w:tc>
        <w:tc>
          <w:tcPr>
            <w:tcW w:w="528" w:type="pct"/>
            <w:vAlign w:val="center"/>
          </w:tcPr>
          <w:p>
            <w:pPr>
              <w:overflowPunct w:val="0"/>
              <w:autoSpaceDE w:val="0"/>
              <w:autoSpaceDN w:val="0"/>
              <w:adjustRightInd w:val="0"/>
              <w:snapToGrid w:val="0"/>
              <w:spacing w:line="300" w:lineRule="exact"/>
              <w:jc w:val="center"/>
              <w:rPr>
                <w:rFonts w:ascii="仿宋_GB2312" w:eastAsia="仿宋_GB2312"/>
                <w:szCs w:val="21"/>
              </w:rPr>
            </w:pPr>
            <w:r>
              <w:rPr>
                <w:rFonts w:hint="eastAsia" w:ascii="黑体" w:hAnsi="黑体" w:eastAsia="黑体"/>
                <w:szCs w:val="21"/>
              </w:rPr>
              <w:t>金坛区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88" w:type="pct"/>
            <w:vAlign w:val="center"/>
          </w:tcPr>
          <w:p>
            <w:pPr>
              <w:pStyle w:val="8"/>
              <w:numPr>
                <w:ilvl w:val="0"/>
                <w:numId w:val="1"/>
              </w:numPr>
              <w:overflowPunct w:val="0"/>
              <w:autoSpaceDE w:val="0"/>
              <w:autoSpaceDN w:val="0"/>
              <w:adjustRightInd w:val="0"/>
              <w:snapToGrid w:val="0"/>
              <w:spacing w:line="300" w:lineRule="exact"/>
              <w:ind w:firstLineChars="0"/>
              <w:jc w:val="center"/>
              <w:rPr>
                <w:rFonts w:ascii="仿宋_GB2312" w:hAnsi="宋体" w:eastAsia="仿宋_GB2312"/>
                <w:snapToGrid w:val="0"/>
                <w:kern w:val="0"/>
                <w:szCs w:val="21"/>
              </w:rPr>
            </w:pPr>
          </w:p>
        </w:tc>
        <w:tc>
          <w:tcPr>
            <w:tcW w:w="1175" w:type="pct"/>
            <w:vAlign w:val="center"/>
          </w:tcPr>
          <w:p>
            <w:pPr>
              <w:rPr>
                <w:rFonts w:ascii="仿宋_GB2312" w:eastAsia="仿宋_GB2312"/>
                <w:szCs w:val="21"/>
              </w:rPr>
            </w:pPr>
            <w:r>
              <w:rPr>
                <w:rFonts w:hint="eastAsia" w:ascii="黑体" w:hAnsi="黑体" w:eastAsia="黑体"/>
                <w:szCs w:val="21"/>
              </w:rPr>
              <w:t>重组胶原蛋白的研制和规模化量产关键技术与应用</w:t>
            </w:r>
          </w:p>
        </w:tc>
        <w:tc>
          <w:tcPr>
            <w:tcW w:w="1739" w:type="pct"/>
            <w:vAlign w:val="center"/>
          </w:tcPr>
          <w:p>
            <w:pPr>
              <w:rPr>
                <w:rFonts w:ascii="仿宋_GB2312" w:eastAsia="仿宋_GB2312"/>
                <w:szCs w:val="21"/>
              </w:rPr>
            </w:pPr>
            <w:r>
              <w:rPr>
                <w:rFonts w:hint="eastAsia" w:ascii="黑体" w:hAnsi="黑体" w:eastAsia="黑体"/>
                <w:szCs w:val="21"/>
              </w:rPr>
              <w:t>江苏创健医疗科技股份有限公司，常州大学</w:t>
            </w:r>
          </w:p>
        </w:tc>
        <w:tc>
          <w:tcPr>
            <w:tcW w:w="1270" w:type="pct"/>
            <w:vAlign w:val="center"/>
          </w:tcPr>
          <w:p>
            <w:pPr>
              <w:rPr>
                <w:rFonts w:ascii="仿宋_GB2312" w:eastAsia="仿宋_GB2312"/>
                <w:szCs w:val="21"/>
              </w:rPr>
            </w:pPr>
            <w:r>
              <w:rPr>
                <w:rFonts w:hint="eastAsia" w:ascii="黑体" w:hAnsi="黑体" w:eastAsia="黑体"/>
                <w:szCs w:val="21"/>
              </w:rPr>
              <w:t>李海航，王建浩，凡孝菊，邱琳，李佳佳，陈聚印，崔朋飞，王丽萍，翟源心，储筠，钱晨明</w:t>
            </w:r>
          </w:p>
        </w:tc>
        <w:tc>
          <w:tcPr>
            <w:tcW w:w="528" w:type="pct"/>
            <w:vAlign w:val="center"/>
          </w:tcPr>
          <w:p>
            <w:pPr>
              <w:overflowPunct w:val="0"/>
              <w:autoSpaceDE w:val="0"/>
              <w:autoSpaceDN w:val="0"/>
              <w:adjustRightInd w:val="0"/>
              <w:snapToGrid w:val="0"/>
              <w:spacing w:line="300" w:lineRule="exact"/>
              <w:jc w:val="center"/>
              <w:rPr>
                <w:rFonts w:ascii="仿宋_GB2312" w:eastAsia="仿宋_GB2312"/>
                <w:szCs w:val="21"/>
              </w:rPr>
            </w:pPr>
            <w:r>
              <w:rPr>
                <w:rFonts w:hint="eastAsia" w:ascii="黑体" w:hAnsi="黑体" w:eastAsia="黑体"/>
                <w:szCs w:val="21"/>
              </w:rPr>
              <w:t>金坛区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88" w:type="pct"/>
            <w:vAlign w:val="center"/>
          </w:tcPr>
          <w:p>
            <w:pPr>
              <w:pStyle w:val="8"/>
              <w:numPr>
                <w:ilvl w:val="0"/>
                <w:numId w:val="1"/>
              </w:numPr>
              <w:overflowPunct w:val="0"/>
              <w:autoSpaceDE w:val="0"/>
              <w:autoSpaceDN w:val="0"/>
              <w:adjustRightInd w:val="0"/>
              <w:snapToGrid w:val="0"/>
              <w:spacing w:line="300" w:lineRule="exact"/>
              <w:ind w:firstLineChars="0"/>
              <w:jc w:val="center"/>
              <w:rPr>
                <w:rFonts w:ascii="仿宋_GB2312" w:hAnsi="宋体" w:eastAsia="仿宋_GB2312"/>
                <w:snapToGrid w:val="0"/>
                <w:kern w:val="0"/>
                <w:szCs w:val="21"/>
              </w:rPr>
            </w:pPr>
          </w:p>
        </w:tc>
        <w:tc>
          <w:tcPr>
            <w:tcW w:w="1175" w:type="pct"/>
            <w:vAlign w:val="center"/>
          </w:tcPr>
          <w:p>
            <w:pPr>
              <w:rPr>
                <w:rFonts w:ascii="仿宋_GB2312" w:eastAsia="仿宋_GB2312"/>
                <w:szCs w:val="21"/>
              </w:rPr>
            </w:pPr>
            <w:r>
              <w:rPr>
                <w:rFonts w:hint="eastAsia" w:ascii="黑体" w:hAnsi="黑体" w:eastAsia="黑体"/>
                <w:szCs w:val="21"/>
              </w:rPr>
              <w:t>大容量深地盐穴压缩空气储能电站关键技术及工程应用</w:t>
            </w:r>
          </w:p>
        </w:tc>
        <w:tc>
          <w:tcPr>
            <w:tcW w:w="1739" w:type="pct"/>
            <w:vAlign w:val="center"/>
          </w:tcPr>
          <w:p>
            <w:pPr>
              <w:rPr>
                <w:rFonts w:ascii="仿宋_GB2312" w:eastAsia="仿宋_GB2312"/>
                <w:szCs w:val="21"/>
              </w:rPr>
            </w:pPr>
            <w:r>
              <w:rPr>
                <w:rFonts w:hint="eastAsia" w:ascii="黑体" w:hAnsi="黑体" w:eastAsia="黑体"/>
                <w:szCs w:val="21"/>
              </w:rPr>
              <w:t>中盐金坛盐化有限责任公司，华能国际电力江苏能源开发有限公司，清华大学，中盐盐穴综合利用股份有限公司</w:t>
            </w:r>
          </w:p>
        </w:tc>
        <w:tc>
          <w:tcPr>
            <w:tcW w:w="1270" w:type="pct"/>
            <w:vAlign w:val="center"/>
          </w:tcPr>
          <w:p>
            <w:pPr>
              <w:rPr>
                <w:rFonts w:ascii="仿宋_GB2312" w:eastAsia="仿宋_GB2312"/>
                <w:szCs w:val="21"/>
              </w:rPr>
            </w:pPr>
            <w:r>
              <w:rPr>
                <w:rFonts w:hint="eastAsia" w:ascii="黑体" w:hAnsi="黑体" w:eastAsia="黑体"/>
                <w:szCs w:val="21"/>
              </w:rPr>
              <w:t>管国兴，曹庆伟，梅生伟，王国华，陈辉，薛小代，陈留平，蔺通，陈来军，谢卫炜，林迎虎</w:t>
            </w:r>
          </w:p>
        </w:tc>
        <w:tc>
          <w:tcPr>
            <w:tcW w:w="528" w:type="pct"/>
            <w:vAlign w:val="center"/>
          </w:tcPr>
          <w:p>
            <w:pPr>
              <w:overflowPunct w:val="0"/>
              <w:autoSpaceDE w:val="0"/>
              <w:autoSpaceDN w:val="0"/>
              <w:adjustRightInd w:val="0"/>
              <w:snapToGrid w:val="0"/>
              <w:spacing w:line="300" w:lineRule="exact"/>
              <w:jc w:val="center"/>
              <w:rPr>
                <w:rFonts w:ascii="仿宋_GB2312" w:eastAsia="仿宋_GB2312"/>
                <w:szCs w:val="21"/>
              </w:rPr>
            </w:pPr>
            <w:r>
              <w:rPr>
                <w:rFonts w:hint="eastAsia" w:ascii="黑体" w:hAnsi="黑体" w:eastAsia="黑体"/>
                <w:szCs w:val="21"/>
              </w:rPr>
              <w:t>金坛区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88" w:type="pct"/>
            <w:vAlign w:val="center"/>
          </w:tcPr>
          <w:p>
            <w:pPr>
              <w:pStyle w:val="8"/>
              <w:numPr>
                <w:ilvl w:val="0"/>
                <w:numId w:val="1"/>
              </w:numPr>
              <w:overflowPunct w:val="0"/>
              <w:autoSpaceDE w:val="0"/>
              <w:autoSpaceDN w:val="0"/>
              <w:adjustRightInd w:val="0"/>
              <w:snapToGrid w:val="0"/>
              <w:spacing w:line="300" w:lineRule="exact"/>
              <w:ind w:firstLineChars="0"/>
              <w:jc w:val="center"/>
              <w:rPr>
                <w:rFonts w:ascii="仿宋_GB2312" w:hAnsi="宋体" w:eastAsia="仿宋_GB2312"/>
                <w:snapToGrid w:val="0"/>
                <w:kern w:val="0"/>
                <w:szCs w:val="21"/>
              </w:rPr>
            </w:pPr>
          </w:p>
        </w:tc>
        <w:tc>
          <w:tcPr>
            <w:tcW w:w="1175" w:type="pct"/>
            <w:vAlign w:val="center"/>
          </w:tcPr>
          <w:p>
            <w:pPr>
              <w:rPr>
                <w:rFonts w:hint="eastAsia" w:ascii="黑体" w:hAnsi="黑体" w:eastAsia="黑体"/>
                <w:szCs w:val="21"/>
              </w:rPr>
            </w:pPr>
            <w:r>
              <w:rPr>
                <w:rFonts w:hint="eastAsia" w:ascii="黑体" w:hAnsi="黑体" w:eastAsia="黑体"/>
                <w:szCs w:val="21"/>
              </w:rPr>
              <w:t>节能环保柴油机自主先进尾气后处理系统关键技术研发及应用</w:t>
            </w:r>
          </w:p>
        </w:tc>
        <w:tc>
          <w:tcPr>
            <w:tcW w:w="1739" w:type="pct"/>
            <w:vAlign w:val="center"/>
          </w:tcPr>
          <w:p>
            <w:pPr>
              <w:rPr>
                <w:rFonts w:hint="eastAsia" w:ascii="黑体" w:hAnsi="黑体" w:eastAsia="黑体"/>
                <w:szCs w:val="21"/>
              </w:rPr>
            </w:pPr>
            <w:r>
              <w:rPr>
                <w:rFonts w:hint="eastAsia" w:ascii="黑体" w:hAnsi="黑体" w:eastAsia="黑体"/>
                <w:szCs w:val="21"/>
              </w:rPr>
              <w:t>江苏常发农业装备股份有限公司，凯龙高科技股份有限公司，常州工学院，浙江大学常州工业技术研究院，常州湖南大学机械装备研究院</w:t>
            </w:r>
          </w:p>
        </w:tc>
        <w:tc>
          <w:tcPr>
            <w:tcW w:w="1270" w:type="pct"/>
            <w:vAlign w:val="center"/>
          </w:tcPr>
          <w:p>
            <w:pPr>
              <w:rPr>
                <w:rFonts w:hint="eastAsia" w:ascii="黑体" w:hAnsi="黑体" w:eastAsia="黑体"/>
                <w:szCs w:val="21"/>
              </w:rPr>
            </w:pPr>
            <w:r>
              <w:rPr>
                <w:rFonts w:hint="eastAsia" w:ascii="黑体" w:hAnsi="黑体" w:eastAsia="黑体"/>
                <w:szCs w:val="21"/>
              </w:rPr>
              <w:t>赵景波，朱磊，徐孝军，孟浩东，刘海妹，薛驰，杨小龙，王进峰，罗宝军</w:t>
            </w:r>
          </w:p>
        </w:tc>
        <w:tc>
          <w:tcPr>
            <w:tcW w:w="528" w:type="pct"/>
            <w:vAlign w:val="center"/>
          </w:tcPr>
          <w:p>
            <w:pPr>
              <w:overflowPunct w:val="0"/>
              <w:autoSpaceDE w:val="0"/>
              <w:autoSpaceDN w:val="0"/>
              <w:adjustRightInd w:val="0"/>
              <w:snapToGrid w:val="0"/>
              <w:spacing w:line="300" w:lineRule="exact"/>
              <w:jc w:val="center"/>
              <w:rPr>
                <w:rFonts w:hint="eastAsia" w:ascii="黑体" w:hAnsi="黑体" w:eastAsia="黑体"/>
                <w:szCs w:val="21"/>
              </w:rPr>
            </w:pPr>
            <w:r>
              <w:rPr>
                <w:rFonts w:hint="eastAsia" w:ascii="黑体" w:hAnsi="黑体" w:eastAsia="黑体"/>
                <w:szCs w:val="21"/>
              </w:rPr>
              <w:t>武进区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88" w:type="pct"/>
            <w:vAlign w:val="center"/>
          </w:tcPr>
          <w:p>
            <w:pPr>
              <w:pStyle w:val="8"/>
              <w:numPr>
                <w:ilvl w:val="0"/>
                <w:numId w:val="1"/>
              </w:numPr>
              <w:overflowPunct w:val="0"/>
              <w:autoSpaceDE w:val="0"/>
              <w:autoSpaceDN w:val="0"/>
              <w:adjustRightInd w:val="0"/>
              <w:snapToGrid w:val="0"/>
              <w:spacing w:line="300" w:lineRule="exact"/>
              <w:ind w:firstLineChars="0"/>
              <w:jc w:val="center"/>
              <w:rPr>
                <w:rFonts w:ascii="仿宋_GB2312" w:hAnsi="宋体" w:eastAsia="仿宋_GB2312"/>
                <w:snapToGrid w:val="0"/>
                <w:kern w:val="0"/>
                <w:szCs w:val="21"/>
              </w:rPr>
            </w:pPr>
          </w:p>
        </w:tc>
        <w:tc>
          <w:tcPr>
            <w:tcW w:w="1175" w:type="pct"/>
            <w:vAlign w:val="center"/>
          </w:tcPr>
          <w:p>
            <w:pPr>
              <w:rPr>
                <w:rFonts w:hint="eastAsia" w:ascii="黑体" w:hAnsi="黑体" w:eastAsia="黑体"/>
                <w:szCs w:val="21"/>
              </w:rPr>
            </w:pPr>
            <w:r>
              <w:rPr>
                <w:rFonts w:hint="eastAsia" w:ascii="黑体" w:hAnsi="黑体" w:eastAsia="黑体"/>
                <w:szCs w:val="21"/>
              </w:rPr>
              <w:t>高比能量动力电池热扩散测试及防控关键技术与应用</w:t>
            </w:r>
          </w:p>
        </w:tc>
        <w:tc>
          <w:tcPr>
            <w:tcW w:w="1739" w:type="pct"/>
            <w:vAlign w:val="center"/>
          </w:tcPr>
          <w:p>
            <w:pPr>
              <w:rPr>
                <w:rFonts w:hint="eastAsia" w:ascii="黑体" w:hAnsi="黑体" w:eastAsia="黑体"/>
                <w:szCs w:val="21"/>
              </w:rPr>
            </w:pPr>
            <w:r>
              <w:rPr>
                <w:rFonts w:hint="eastAsia" w:ascii="黑体" w:hAnsi="黑体" w:eastAsia="黑体"/>
                <w:szCs w:val="21"/>
              </w:rPr>
              <w:t>中汽研汽车检验中心（常州）有限公司，蜂巢能源科技有限公司，常州工学院，力神电池（苏州）有限公司，浙江大学常州工业技术研究院，中国机械总院集团江苏分院有限公司</w:t>
            </w:r>
          </w:p>
        </w:tc>
        <w:tc>
          <w:tcPr>
            <w:tcW w:w="1270" w:type="pct"/>
            <w:vAlign w:val="center"/>
          </w:tcPr>
          <w:p>
            <w:pPr>
              <w:rPr>
                <w:rFonts w:hint="eastAsia" w:ascii="黑体" w:hAnsi="黑体" w:eastAsia="黑体"/>
                <w:szCs w:val="21"/>
              </w:rPr>
            </w:pPr>
            <w:r>
              <w:rPr>
                <w:rFonts w:hint="eastAsia" w:ascii="黑体" w:hAnsi="黑体" w:eastAsia="黑体"/>
                <w:szCs w:val="21"/>
              </w:rPr>
              <w:t>廖连莹，田涌君，董国宇，刘磊，肖飞，吕红兵，李召阳，杨皓清，丁川</w:t>
            </w:r>
          </w:p>
        </w:tc>
        <w:tc>
          <w:tcPr>
            <w:tcW w:w="528" w:type="pct"/>
            <w:vAlign w:val="center"/>
          </w:tcPr>
          <w:p>
            <w:pPr>
              <w:overflowPunct w:val="0"/>
              <w:autoSpaceDE w:val="0"/>
              <w:autoSpaceDN w:val="0"/>
              <w:adjustRightInd w:val="0"/>
              <w:snapToGrid w:val="0"/>
              <w:spacing w:line="300" w:lineRule="exact"/>
              <w:jc w:val="center"/>
              <w:rPr>
                <w:rFonts w:hint="eastAsia" w:ascii="黑体" w:hAnsi="黑体" w:eastAsia="黑体"/>
                <w:szCs w:val="21"/>
              </w:rPr>
            </w:pPr>
            <w:r>
              <w:rPr>
                <w:rFonts w:hint="eastAsia" w:ascii="黑体" w:hAnsi="黑体" w:eastAsia="黑体"/>
                <w:szCs w:val="21"/>
              </w:rPr>
              <w:t>武进区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88" w:type="pct"/>
            <w:vAlign w:val="center"/>
          </w:tcPr>
          <w:p>
            <w:pPr>
              <w:pStyle w:val="8"/>
              <w:numPr>
                <w:ilvl w:val="0"/>
                <w:numId w:val="1"/>
              </w:numPr>
              <w:overflowPunct w:val="0"/>
              <w:autoSpaceDE w:val="0"/>
              <w:autoSpaceDN w:val="0"/>
              <w:adjustRightInd w:val="0"/>
              <w:snapToGrid w:val="0"/>
              <w:spacing w:line="300" w:lineRule="exact"/>
              <w:ind w:firstLineChars="0"/>
              <w:jc w:val="center"/>
              <w:rPr>
                <w:rFonts w:ascii="仿宋_GB2312" w:hAnsi="宋体" w:eastAsia="仿宋_GB2312"/>
                <w:snapToGrid w:val="0"/>
                <w:kern w:val="0"/>
                <w:szCs w:val="21"/>
              </w:rPr>
            </w:pPr>
          </w:p>
        </w:tc>
        <w:tc>
          <w:tcPr>
            <w:tcW w:w="1175" w:type="pct"/>
            <w:vAlign w:val="center"/>
          </w:tcPr>
          <w:p>
            <w:pPr>
              <w:rPr>
                <w:rFonts w:ascii="仿宋_GB2312" w:eastAsia="仿宋_GB2312"/>
                <w:szCs w:val="21"/>
              </w:rPr>
            </w:pPr>
            <w:r>
              <w:rPr>
                <w:rFonts w:hint="eastAsia" w:ascii="黑体" w:hAnsi="黑体" w:eastAsia="黑体"/>
                <w:szCs w:val="21"/>
              </w:rPr>
              <w:t>高性能无创脑机接口系统的研发及产业化</w:t>
            </w:r>
          </w:p>
        </w:tc>
        <w:tc>
          <w:tcPr>
            <w:tcW w:w="1739" w:type="pct"/>
            <w:vAlign w:val="center"/>
          </w:tcPr>
          <w:p>
            <w:pPr>
              <w:rPr>
                <w:rFonts w:ascii="仿宋_GB2312" w:eastAsia="仿宋_GB2312"/>
                <w:szCs w:val="21"/>
              </w:rPr>
            </w:pPr>
            <w:r>
              <w:rPr>
                <w:rFonts w:hint="eastAsia" w:ascii="黑体" w:hAnsi="黑体" w:eastAsia="黑体"/>
                <w:szCs w:val="21"/>
              </w:rPr>
              <w:t>博睿康科技（常州）股份有限公司，清华大学，常州大学，南京脑科医院</w:t>
            </w:r>
          </w:p>
        </w:tc>
        <w:tc>
          <w:tcPr>
            <w:tcW w:w="1270" w:type="pct"/>
            <w:vAlign w:val="center"/>
          </w:tcPr>
          <w:p>
            <w:pPr>
              <w:rPr>
                <w:rFonts w:ascii="仿宋_GB2312" w:eastAsia="仿宋_GB2312"/>
                <w:szCs w:val="21"/>
              </w:rPr>
            </w:pPr>
            <w:r>
              <w:rPr>
                <w:rFonts w:hint="eastAsia" w:ascii="黑体" w:hAnsi="黑体" w:eastAsia="黑体"/>
                <w:szCs w:val="21"/>
              </w:rPr>
              <w:t>胥红来，洪波，邹凌，王菲，寇宇畅，宫长辉，窦莲莲，薛硕，刘伟祥</w:t>
            </w:r>
          </w:p>
        </w:tc>
        <w:tc>
          <w:tcPr>
            <w:tcW w:w="528" w:type="pct"/>
            <w:vAlign w:val="center"/>
          </w:tcPr>
          <w:p>
            <w:pPr>
              <w:overflowPunct w:val="0"/>
              <w:autoSpaceDE w:val="0"/>
              <w:autoSpaceDN w:val="0"/>
              <w:adjustRightInd w:val="0"/>
              <w:snapToGrid w:val="0"/>
              <w:spacing w:line="300" w:lineRule="exact"/>
              <w:jc w:val="center"/>
              <w:rPr>
                <w:rFonts w:ascii="仿宋_GB2312" w:eastAsia="仿宋_GB2312"/>
                <w:szCs w:val="21"/>
              </w:rPr>
            </w:pPr>
            <w:r>
              <w:rPr>
                <w:rFonts w:hint="eastAsia" w:ascii="黑体" w:hAnsi="黑体" w:eastAsia="黑体"/>
                <w:szCs w:val="21"/>
              </w:rPr>
              <w:t>武进区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88" w:type="pct"/>
            <w:vAlign w:val="center"/>
          </w:tcPr>
          <w:p>
            <w:pPr>
              <w:pStyle w:val="8"/>
              <w:numPr>
                <w:ilvl w:val="0"/>
                <w:numId w:val="1"/>
              </w:numPr>
              <w:overflowPunct w:val="0"/>
              <w:autoSpaceDE w:val="0"/>
              <w:autoSpaceDN w:val="0"/>
              <w:adjustRightInd w:val="0"/>
              <w:snapToGrid w:val="0"/>
              <w:spacing w:line="300" w:lineRule="exact"/>
              <w:ind w:firstLineChars="0"/>
              <w:jc w:val="center"/>
              <w:rPr>
                <w:rFonts w:ascii="仿宋_GB2312" w:hAnsi="宋体" w:eastAsia="仿宋_GB2312"/>
                <w:snapToGrid w:val="0"/>
                <w:kern w:val="0"/>
                <w:szCs w:val="21"/>
              </w:rPr>
            </w:pPr>
          </w:p>
        </w:tc>
        <w:tc>
          <w:tcPr>
            <w:tcW w:w="1175" w:type="pct"/>
            <w:vAlign w:val="center"/>
          </w:tcPr>
          <w:p>
            <w:pPr>
              <w:rPr>
                <w:rFonts w:ascii="黑体" w:hAnsi="黑体" w:eastAsia="黑体"/>
                <w:szCs w:val="21"/>
              </w:rPr>
            </w:pPr>
            <w:r>
              <w:rPr>
                <w:rFonts w:hint="eastAsia" w:ascii="黑体" w:hAnsi="黑体" w:eastAsia="黑体"/>
                <w:szCs w:val="21"/>
              </w:rPr>
              <w:t>腹腔镜微创治疗器械智能化精准调控关键技术研发及应用</w:t>
            </w:r>
          </w:p>
        </w:tc>
        <w:tc>
          <w:tcPr>
            <w:tcW w:w="1739" w:type="pct"/>
            <w:vAlign w:val="center"/>
          </w:tcPr>
          <w:p>
            <w:pPr>
              <w:rPr>
                <w:rFonts w:ascii="黑体" w:hAnsi="黑体" w:eastAsia="黑体"/>
                <w:szCs w:val="21"/>
              </w:rPr>
            </w:pPr>
            <w:r>
              <w:rPr>
                <w:rFonts w:hint="eastAsia" w:ascii="黑体" w:hAnsi="黑体" w:eastAsia="黑体"/>
                <w:szCs w:val="21"/>
              </w:rPr>
              <w:t>常州安康医疗器械有限公司，常州工学院，常州市第一人民医院，淮阴工学院，重庆德川医疗器械有限公司</w:t>
            </w:r>
          </w:p>
        </w:tc>
        <w:tc>
          <w:tcPr>
            <w:tcW w:w="1270" w:type="pct"/>
            <w:vAlign w:val="center"/>
          </w:tcPr>
          <w:p>
            <w:pPr>
              <w:rPr>
                <w:rFonts w:ascii="黑体" w:hAnsi="黑体" w:eastAsia="黑体"/>
                <w:szCs w:val="21"/>
              </w:rPr>
            </w:pPr>
            <w:r>
              <w:rPr>
                <w:rFonts w:hint="eastAsia" w:ascii="黑体" w:hAnsi="黑体" w:eastAsia="黑体"/>
                <w:szCs w:val="21"/>
              </w:rPr>
              <w:t>何亚峰，王春华，汪潜云，华洪良，柳森，桑小林，李莹，李凡</w:t>
            </w:r>
          </w:p>
        </w:tc>
        <w:tc>
          <w:tcPr>
            <w:tcW w:w="528" w:type="pct"/>
            <w:vAlign w:val="center"/>
          </w:tcPr>
          <w:p>
            <w:pPr>
              <w:overflowPunct w:val="0"/>
              <w:autoSpaceDE w:val="0"/>
              <w:autoSpaceDN w:val="0"/>
              <w:adjustRightInd w:val="0"/>
              <w:snapToGrid w:val="0"/>
              <w:spacing w:line="300" w:lineRule="exact"/>
              <w:jc w:val="center"/>
              <w:rPr>
                <w:rFonts w:ascii="仿宋_GB2312" w:eastAsia="仿宋_GB2312"/>
                <w:szCs w:val="21"/>
              </w:rPr>
            </w:pPr>
            <w:r>
              <w:rPr>
                <w:rFonts w:hint="eastAsia" w:ascii="黑体" w:hAnsi="黑体" w:eastAsia="黑体"/>
                <w:szCs w:val="21"/>
              </w:rPr>
              <w:t>武进区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88" w:type="pct"/>
            <w:vAlign w:val="center"/>
          </w:tcPr>
          <w:p>
            <w:pPr>
              <w:pStyle w:val="8"/>
              <w:numPr>
                <w:ilvl w:val="0"/>
                <w:numId w:val="1"/>
              </w:numPr>
              <w:overflowPunct w:val="0"/>
              <w:autoSpaceDE w:val="0"/>
              <w:autoSpaceDN w:val="0"/>
              <w:adjustRightInd w:val="0"/>
              <w:snapToGrid w:val="0"/>
              <w:spacing w:line="300" w:lineRule="exact"/>
              <w:ind w:firstLineChars="0"/>
              <w:jc w:val="center"/>
              <w:rPr>
                <w:rFonts w:ascii="仿宋_GB2312" w:hAnsi="宋体" w:eastAsia="仿宋_GB2312"/>
                <w:snapToGrid w:val="0"/>
                <w:kern w:val="0"/>
                <w:szCs w:val="21"/>
              </w:rPr>
            </w:pPr>
          </w:p>
        </w:tc>
        <w:tc>
          <w:tcPr>
            <w:tcW w:w="1175" w:type="pct"/>
            <w:vAlign w:val="center"/>
          </w:tcPr>
          <w:p>
            <w:pPr>
              <w:rPr>
                <w:rFonts w:ascii="仿宋_GB2312" w:eastAsia="仿宋_GB2312"/>
                <w:szCs w:val="21"/>
              </w:rPr>
            </w:pPr>
            <w:r>
              <w:rPr>
                <w:rFonts w:hint="eastAsia" w:ascii="黑体" w:hAnsi="黑体" w:eastAsia="黑体"/>
                <w:szCs w:val="21"/>
              </w:rPr>
              <w:t>超高压共轨系统关键零部件控性精密成形技术研发及产业化</w:t>
            </w:r>
          </w:p>
        </w:tc>
        <w:tc>
          <w:tcPr>
            <w:tcW w:w="1739" w:type="pct"/>
            <w:vAlign w:val="center"/>
          </w:tcPr>
          <w:p>
            <w:pPr>
              <w:rPr>
                <w:rFonts w:ascii="仿宋_GB2312" w:eastAsia="仿宋_GB2312"/>
                <w:szCs w:val="21"/>
              </w:rPr>
            </w:pPr>
            <w:r>
              <w:rPr>
                <w:rFonts w:hint="eastAsia" w:ascii="黑体" w:hAnsi="黑体" w:eastAsia="黑体"/>
                <w:szCs w:val="21"/>
              </w:rPr>
              <w:t>江苏龙城精锻集团有限公司，上海交通大学，中国机械总院集团北京机电研究所有限公司</w:t>
            </w:r>
          </w:p>
        </w:tc>
        <w:tc>
          <w:tcPr>
            <w:tcW w:w="1270" w:type="pct"/>
            <w:vAlign w:val="center"/>
          </w:tcPr>
          <w:p>
            <w:pPr>
              <w:rPr>
                <w:rFonts w:ascii="仿宋_GB2312" w:eastAsia="仿宋_GB2312"/>
                <w:szCs w:val="21"/>
              </w:rPr>
            </w:pPr>
            <w:r>
              <w:rPr>
                <w:rFonts w:hint="eastAsia" w:ascii="黑体" w:hAnsi="黑体" w:eastAsia="黑体"/>
                <w:szCs w:val="21"/>
              </w:rPr>
              <w:t>庄晓伟，胡成亮，翟月雯，徐俊，王玲，杨毅，杨程，章建军，汤敏俊，孙伟</w:t>
            </w:r>
          </w:p>
        </w:tc>
        <w:tc>
          <w:tcPr>
            <w:tcW w:w="528" w:type="pct"/>
            <w:vAlign w:val="center"/>
          </w:tcPr>
          <w:p>
            <w:pPr>
              <w:overflowPunct w:val="0"/>
              <w:autoSpaceDE w:val="0"/>
              <w:autoSpaceDN w:val="0"/>
              <w:adjustRightInd w:val="0"/>
              <w:snapToGrid w:val="0"/>
              <w:spacing w:line="300" w:lineRule="exact"/>
              <w:jc w:val="center"/>
              <w:rPr>
                <w:rFonts w:ascii="仿宋_GB2312" w:eastAsia="仿宋_GB2312"/>
                <w:szCs w:val="21"/>
              </w:rPr>
            </w:pPr>
            <w:r>
              <w:rPr>
                <w:rFonts w:hint="eastAsia" w:ascii="黑体" w:hAnsi="黑体" w:eastAsia="黑体"/>
                <w:szCs w:val="21"/>
              </w:rPr>
              <w:t>武进区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88" w:type="pct"/>
            <w:vAlign w:val="center"/>
          </w:tcPr>
          <w:p>
            <w:pPr>
              <w:pStyle w:val="8"/>
              <w:numPr>
                <w:ilvl w:val="0"/>
                <w:numId w:val="1"/>
              </w:numPr>
              <w:overflowPunct w:val="0"/>
              <w:autoSpaceDE w:val="0"/>
              <w:autoSpaceDN w:val="0"/>
              <w:adjustRightInd w:val="0"/>
              <w:snapToGrid w:val="0"/>
              <w:spacing w:line="300" w:lineRule="exact"/>
              <w:ind w:firstLineChars="0"/>
              <w:jc w:val="center"/>
              <w:rPr>
                <w:rFonts w:ascii="仿宋_GB2312" w:hAnsi="宋体" w:eastAsia="仿宋_GB2312"/>
                <w:snapToGrid w:val="0"/>
                <w:kern w:val="0"/>
                <w:szCs w:val="21"/>
              </w:rPr>
            </w:pPr>
          </w:p>
        </w:tc>
        <w:tc>
          <w:tcPr>
            <w:tcW w:w="1175" w:type="pct"/>
            <w:vAlign w:val="center"/>
          </w:tcPr>
          <w:p>
            <w:pPr>
              <w:rPr>
                <w:rFonts w:ascii="仿宋_GB2312" w:eastAsia="仿宋_GB2312"/>
                <w:szCs w:val="21"/>
              </w:rPr>
            </w:pPr>
            <w:r>
              <w:rPr>
                <w:rFonts w:hint="eastAsia" w:ascii="黑体" w:hAnsi="黑体" w:eastAsia="黑体"/>
                <w:szCs w:val="21"/>
              </w:rPr>
              <w:t>低成本，高性能燃料电池金属极板涂层技术与装备</w:t>
            </w:r>
          </w:p>
        </w:tc>
        <w:tc>
          <w:tcPr>
            <w:tcW w:w="1739" w:type="pct"/>
            <w:vAlign w:val="center"/>
          </w:tcPr>
          <w:p>
            <w:pPr>
              <w:rPr>
                <w:rFonts w:ascii="仿宋_GB2312" w:eastAsia="仿宋_GB2312"/>
                <w:szCs w:val="21"/>
              </w:rPr>
            </w:pPr>
            <w:r>
              <w:rPr>
                <w:rFonts w:hint="eastAsia" w:ascii="黑体" w:hAnsi="黑体" w:eastAsia="黑体"/>
                <w:szCs w:val="21"/>
              </w:rPr>
              <w:t>常州翊迈新材料科技有限公司，大连理工大学</w:t>
            </w:r>
          </w:p>
        </w:tc>
        <w:tc>
          <w:tcPr>
            <w:tcW w:w="1270" w:type="pct"/>
            <w:vAlign w:val="center"/>
          </w:tcPr>
          <w:p>
            <w:pPr>
              <w:rPr>
                <w:rFonts w:ascii="仿宋_GB2312" w:eastAsia="仿宋_GB2312"/>
                <w:szCs w:val="21"/>
              </w:rPr>
            </w:pPr>
            <w:r>
              <w:rPr>
                <w:rFonts w:hint="eastAsia" w:ascii="黑体" w:hAnsi="黑体" w:eastAsia="黑体"/>
                <w:szCs w:val="21"/>
              </w:rPr>
              <w:t>韩治昀，魏科科，林国强，付宇，彭旭，黄昊，吴爱民，董旭峰</w:t>
            </w:r>
          </w:p>
        </w:tc>
        <w:tc>
          <w:tcPr>
            <w:tcW w:w="528" w:type="pct"/>
            <w:vAlign w:val="center"/>
          </w:tcPr>
          <w:p>
            <w:pPr>
              <w:overflowPunct w:val="0"/>
              <w:autoSpaceDE w:val="0"/>
              <w:autoSpaceDN w:val="0"/>
              <w:adjustRightInd w:val="0"/>
              <w:snapToGrid w:val="0"/>
              <w:spacing w:line="300" w:lineRule="exact"/>
              <w:jc w:val="center"/>
              <w:rPr>
                <w:rFonts w:ascii="仿宋_GB2312" w:eastAsia="仿宋_GB2312"/>
                <w:szCs w:val="21"/>
              </w:rPr>
            </w:pPr>
            <w:r>
              <w:rPr>
                <w:rFonts w:hint="eastAsia" w:ascii="黑体" w:hAnsi="黑体" w:eastAsia="黑体"/>
                <w:szCs w:val="21"/>
              </w:rPr>
              <w:t>武进区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88" w:type="pct"/>
            <w:vAlign w:val="center"/>
          </w:tcPr>
          <w:p>
            <w:pPr>
              <w:pStyle w:val="8"/>
              <w:numPr>
                <w:ilvl w:val="0"/>
                <w:numId w:val="1"/>
              </w:numPr>
              <w:overflowPunct w:val="0"/>
              <w:autoSpaceDE w:val="0"/>
              <w:autoSpaceDN w:val="0"/>
              <w:adjustRightInd w:val="0"/>
              <w:snapToGrid w:val="0"/>
              <w:spacing w:line="300" w:lineRule="exact"/>
              <w:ind w:firstLineChars="0"/>
              <w:jc w:val="center"/>
              <w:rPr>
                <w:rFonts w:ascii="仿宋_GB2312" w:hAnsi="宋体" w:eastAsia="仿宋_GB2312"/>
                <w:snapToGrid w:val="0"/>
                <w:kern w:val="0"/>
                <w:szCs w:val="21"/>
              </w:rPr>
            </w:pPr>
          </w:p>
        </w:tc>
        <w:tc>
          <w:tcPr>
            <w:tcW w:w="1175" w:type="pct"/>
            <w:vAlign w:val="center"/>
          </w:tcPr>
          <w:p>
            <w:pPr>
              <w:rPr>
                <w:rFonts w:ascii="仿宋_GB2312" w:eastAsia="仿宋_GB2312"/>
                <w:szCs w:val="21"/>
              </w:rPr>
            </w:pPr>
            <w:r>
              <w:rPr>
                <w:rFonts w:hint="eastAsia" w:ascii="黑体" w:hAnsi="黑体" w:eastAsia="黑体"/>
                <w:szCs w:val="21"/>
              </w:rPr>
              <w:t>医用植入级PEEK材料关键技术研发及产业化</w:t>
            </w:r>
          </w:p>
        </w:tc>
        <w:tc>
          <w:tcPr>
            <w:tcW w:w="1739" w:type="pct"/>
            <w:vAlign w:val="center"/>
          </w:tcPr>
          <w:p>
            <w:pPr>
              <w:rPr>
                <w:rFonts w:ascii="仿宋_GB2312" w:eastAsia="仿宋_GB2312"/>
                <w:szCs w:val="21"/>
              </w:rPr>
            </w:pPr>
            <w:r>
              <w:rPr>
                <w:rFonts w:hint="eastAsia" w:ascii="黑体" w:hAnsi="黑体" w:eastAsia="黑体"/>
                <w:szCs w:val="21"/>
              </w:rPr>
              <w:t>江苏君华特种高分子材料股份有限公司，大博医疗科技股份有限公司，东华大学，常州机电职业技术学院，江苏健裕健康医疗器械有限公司</w:t>
            </w:r>
          </w:p>
        </w:tc>
        <w:tc>
          <w:tcPr>
            <w:tcW w:w="1270" w:type="pct"/>
            <w:vAlign w:val="center"/>
          </w:tcPr>
          <w:p>
            <w:pPr>
              <w:rPr>
                <w:rFonts w:ascii="仿宋_GB2312" w:eastAsia="仿宋_GB2312"/>
                <w:szCs w:val="21"/>
              </w:rPr>
            </w:pPr>
            <w:r>
              <w:rPr>
                <w:rFonts w:hint="eastAsia" w:ascii="黑体" w:hAnsi="黑体" w:eastAsia="黑体"/>
                <w:szCs w:val="21"/>
              </w:rPr>
              <w:t>李军，曾达，朱姝，谭宗尚，刘哲，从飞，李瑞环，丁聪，李跃，时瑞，陶正旺</w:t>
            </w:r>
          </w:p>
        </w:tc>
        <w:tc>
          <w:tcPr>
            <w:tcW w:w="528" w:type="pct"/>
            <w:vAlign w:val="center"/>
          </w:tcPr>
          <w:p>
            <w:pPr>
              <w:overflowPunct w:val="0"/>
              <w:autoSpaceDE w:val="0"/>
              <w:autoSpaceDN w:val="0"/>
              <w:adjustRightInd w:val="0"/>
              <w:snapToGrid w:val="0"/>
              <w:spacing w:line="300" w:lineRule="exact"/>
              <w:jc w:val="center"/>
              <w:rPr>
                <w:rFonts w:ascii="仿宋_GB2312" w:eastAsia="仿宋_GB2312"/>
                <w:szCs w:val="21"/>
              </w:rPr>
            </w:pPr>
            <w:r>
              <w:rPr>
                <w:rFonts w:hint="eastAsia" w:ascii="黑体" w:hAnsi="黑体" w:eastAsia="黑体"/>
                <w:szCs w:val="21"/>
              </w:rPr>
              <w:t>武进区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88" w:type="pct"/>
            <w:vAlign w:val="center"/>
          </w:tcPr>
          <w:p>
            <w:pPr>
              <w:pStyle w:val="8"/>
              <w:numPr>
                <w:ilvl w:val="0"/>
                <w:numId w:val="1"/>
              </w:numPr>
              <w:overflowPunct w:val="0"/>
              <w:autoSpaceDE w:val="0"/>
              <w:autoSpaceDN w:val="0"/>
              <w:adjustRightInd w:val="0"/>
              <w:snapToGrid w:val="0"/>
              <w:spacing w:line="300" w:lineRule="exact"/>
              <w:ind w:firstLineChars="0"/>
              <w:jc w:val="center"/>
              <w:rPr>
                <w:rFonts w:ascii="仿宋_GB2312" w:hAnsi="宋体" w:eastAsia="仿宋_GB2312"/>
                <w:snapToGrid w:val="0"/>
                <w:kern w:val="0"/>
                <w:szCs w:val="21"/>
              </w:rPr>
            </w:pPr>
          </w:p>
        </w:tc>
        <w:tc>
          <w:tcPr>
            <w:tcW w:w="1175" w:type="pct"/>
            <w:vAlign w:val="center"/>
          </w:tcPr>
          <w:p>
            <w:pPr>
              <w:rPr>
                <w:rFonts w:ascii="仿宋_GB2312" w:eastAsia="仿宋_GB2312"/>
                <w:szCs w:val="21"/>
              </w:rPr>
            </w:pPr>
            <w:r>
              <w:rPr>
                <w:rFonts w:hint="eastAsia" w:ascii="黑体" w:hAnsi="黑体" w:eastAsia="黑体"/>
                <w:szCs w:val="21"/>
              </w:rPr>
              <w:t>加工中心用高可靠刀库及自动换刀装置研发及产业化</w:t>
            </w:r>
          </w:p>
        </w:tc>
        <w:tc>
          <w:tcPr>
            <w:tcW w:w="1739" w:type="pct"/>
            <w:vAlign w:val="center"/>
          </w:tcPr>
          <w:p>
            <w:pPr>
              <w:rPr>
                <w:rFonts w:ascii="仿宋_GB2312" w:eastAsia="仿宋_GB2312"/>
                <w:szCs w:val="21"/>
              </w:rPr>
            </w:pPr>
            <w:r>
              <w:rPr>
                <w:rFonts w:hint="eastAsia" w:ascii="黑体" w:hAnsi="黑体" w:eastAsia="黑体"/>
                <w:szCs w:val="21"/>
              </w:rPr>
              <w:t>江苏德速智能机械股份有限公司，国家机床质量监督检验中心，北京工业大学</w:t>
            </w:r>
          </w:p>
        </w:tc>
        <w:tc>
          <w:tcPr>
            <w:tcW w:w="1270" w:type="pct"/>
            <w:vAlign w:val="center"/>
          </w:tcPr>
          <w:p>
            <w:pPr>
              <w:rPr>
                <w:rFonts w:ascii="仿宋_GB2312" w:eastAsia="仿宋_GB2312"/>
                <w:szCs w:val="21"/>
              </w:rPr>
            </w:pPr>
            <w:r>
              <w:rPr>
                <w:rFonts w:hint="eastAsia" w:ascii="黑体" w:hAnsi="黑体" w:eastAsia="黑体"/>
                <w:szCs w:val="21"/>
              </w:rPr>
              <w:t>彭子平，刘志峰，王军见，赵钦志，云昀，张涛，苏良飞，曹志强，张海，毕星瑞</w:t>
            </w:r>
          </w:p>
        </w:tc>
        <w:tc>
          <w:tcPr>
            <w:tcW w:w="528" w:type="pct"/>
            <w:vAlign w:val="center"/>
          </w:tcPr>
          <w:p>
            <w:pPr>
              <w:overflowPunct w:val="0"/>
              <w:autoSpaceDE w:val="0"/>
              <w:autoSpaceDN w:val="0"/>
              <w:adjustRightInd w:val="0"/>
              <w:snapToGrid w:val="0"/>
              <w:spacing w:line="300" w:lineRule="exact"/>
              <w:jc w:val="center"/>
              <w:rPr>
                <w:rFonts w:ascii="仿宋_GB2312" w:eastAsia="仿宋_GB2312"/>
                <w:szCs w:val="21"/>
              </w:rPr>
            </w:pPr>
            <w:r>
              <w:rPr>
                <w:rFonts w:hint="eastAsia" w:ascii="黑体" w:hAnsi="黑体" w:eastAsia="黑体"/>
                <w:szCs w:val="21"/>
              </w:rPr>
              <w:t>武进区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88" w:type="pct"/>
            <w:vAlign w:val="center"/>
          </w:tcPr>
          <w:p>
            <w:pPr>
              <w:pStyle w:val="8"/>
              <w:numPr>
                <w:ilvl w:val="0"/>
                <w:numId w:val="1"/>
              </w:numPr>
              <w:overflowPunct w:val="0"/>
              <w:autoSpaceDE w:val="0"/>
              <w:autoSpaceDN w:val="0"/>
              <w:adjustRightInd w:val="0"/>
              <w:snapToGrid w:val="0"/>
              <w:spacing w:line="300" w:lineRule="exact"/>
              <w:ind w:firstLineChars="0"/>
              <w:jc w:val="center"/>
              <w:rPr>
                <w:rFonts w:ascii="仿宋_GB2312" w:hAnsi="宋体" w:eastAsia="仿宋_GB2312"/>
                <w:snapToGrid w:val="0"/>
                <w:kern w:val="0"/>
                <w:szCs w:val="21"/>
              </w:rPr>
            </w:pPr>
          </w:p>
        </w:tc>
        <w:tc>
          <w:tcPr>
            <w:tcW w:w="1175" w:type="pct"/>
            <w:vAlign w:val="center"/>
          </w:tcPr>
          <w:p>
            <w:pPr>
              <w:rPr>
                <w:rFonts w:ascii="仿宋_GB2312" w:eastAsia="仿宋_GB2312"/>
                <w:szCs w:val="21"/>
              </w:rPr>
            </w:pPr>
            <w:r>
              <w:rPr>
                <w:rFonts w:hint="eastAsia" w:ascii="黑体" w:hAnsi="黑体" w:eastAsia="黑体"/>
                <w:szCs w:val="21"/>
              </w:rPr>
              <w:t>多制式城市轨道交通智能控制与协同决策关键技术</w:t>
            </w:r>
          </w:p>
        </w:tc>
        <w:tc>
          <w:tcPr>
            <w:tcW w:w="1739" w:type="pct"/>
            <w:vAlign w:val="center"/>
          </w:tcPr>
          <w:p>
            <w:pPr>
              <w:rPr>
                <w:rFonts w:ascii="仿宋_GB2312" w:eastAsia="仿宋_GB2312"/>
                <w:szCs w:val="21"/>
              </w:rPr>
            </w:pPr>
            <w:r>
              <w:rPr>
                <w:rFonts w:hint="eastAsia" w:ascii="黑体" w:hAnsi="黑体" w:eastAsia="黑体"/>
                <w:szCs w:val="21"/>
              </w:rPr>
              <w:t>新誉庞巴迪信号系统有限公司，新誉轨道交通科技有限公司，中国矿业大学，中铁工程设计咨询集团有限公司</w:t>
            </w:r>
          </w:p>
        </w:tc>
        <w:tc>
          <w:tcPr>
            <w:tcW w:w="1270" w:type="pct"/>
            <w:vAlign w:val="center"/>
          </w:tcPr>
          <w:p>
            <w:pPr>
              <w:rPr>
                <w:rFonts w:ascii="仿宋_GB2312" w:eastAsia="仿宋_GB2312"/>
                <w:szCs w:val="21"/>
              </w:rPr>
            </w:pPr>
            <w:r>
              <w:rPr>
                <w:rFonts w:hint="eastAsia" w:ascii="黑体" w:hAnsi="黑体" w:eastAsia="黑体"/>
                <w:szCs w:val="21"/>
              </w:rPr>
              <w:t>王军，邱鹏，王力，高琳，吴保磊，徐锋，李富强，孟振，宋晨亮，彭湃，岳阳</w:t>
            </w:r>
          </w:p>
        </w:tc>
        <w:tc>
          <w:tcPr>
            <w:tcW w:w="528" w:type="pct"/>
            <w:vAlign w:val="center"/>
          </w:tcPr>
          <w:p>
            <w:pPr>
              <w:overflowPunct w:val="0"/>
              <w:autoSpaceDE w:val="0"/>
              <w:autoSpaceDN w:val="0"/>
              <w:adjustRightInd w:val="0"/>
              <w:snapToGrid w:val="0"/>
              <w:spacing w:line="300" w:lineRule="exact"/>
              <w:jc w:val="center"/>
              <w:rPr>
                <w:rFonts w:ascii="仿宋_GB2312" w:eastAsia="仿宋_GB2312"/>
                <w:szCs w:val="21"/>
              </w:rPr>
            </w:pPr>
            <w:r>
              <w:rPr>
                <w:rFonts w:hint="eastAsia" w:ascii="黑体" w:hAnsi="黑体" w:eastAsia="黑体"/>
                <w:szCs w:val="21"/>
              </w:rPr>
              <w:t>武进区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88" w:type="pct"/>
            <w:vAlign w:val="center"/>
          </w:tcPr>
          <w:p>
            <w:pPr>
              <w:pStyle w:val="8"/>
              <w:numPr>
                <w:ilvl w:val="0"/>
                <w:numId w:val="1"/>
              </w:numPr>
              <w:overflowPunct w:val="0"/>
              <w:autoSpaceDE w:val="0"/>
              <w:autoSpaceDN w:val="0"/>
              <w:adjustRightInd w:val="0"/>
              <w:snapToGrid w:val="0"/>
              <w:spacing w:line="300" w:lineRule="exact"/>
              <w:ind w:firstLineChars="0"/>
              <w:jc w:val="center"/>
              <w:rPr>
                <w:rFonts w:ascii="仿宋_GB2312" w:hAnsi="宋体" w:eastAsia="仿宋_GB2312" w:cs="宋体"/>
                <w:snapToGrid w:val="0"/>
                <w:kern w:val="0"/>
                <w:szCs w:val="21"/>
              </w:rPr>
            </w:pPr>
          </w:p>
        </w:tc>
        <w:tc>
          <w:tcPr>
            <w:tcW w:w="1175" w:type="pct"/>
            <w:vAlign w:val="center"/>
          </w:tcPr>
          <w:p>
            <w:pPr>
              <w:rPr>
                <w:rFonts w:ascii="黑体" w:hAnsi="黑体" w:eastAsia="黑体"/>
                <w:szCs w:val="21"/>
              </w:rPr>
            </w:pPr>
            <w:r>
              <w:rPr>
                <w:rFonts w:hint="eastAsia" w:ascii="黑体" w:hAnsi="黑体" w:eastAsia="黑体"/>
                <w:szCs w:val="21"/>
              </w:rPr>
              <w:t>大型高分子复合材料检查井模块化制造关键技术及应用</w:t>
            </w:r>
          </w:p>
        </w:tc>
        <w:tc>
          <w:tcPr>
            <w:tcW w:w="1739" w:type="pct"/>
            <w:vAlign w:val="center"/>
          </w:tcPr>
          <w:p>
            <w:pPr>
              <w:overflowPunct w:val="0"/>
              <w:autoSpaceDE w:val="0"/>
              <w:autoSpaceDN w:val="0"/>
              <w:adjustRightInd w:val="0"/>
              <w:snapToGrid w:val="0"/>
              <w:rPr>
                <w:rFonts w:ascii="黑体" w:hAnsi="黑体" w:eastAsia="黑体"/>
                <w:szCs w:val="21"/>
              </w:rPr>
            </w:pPr>
            <w:r>
              <w:rPr>
                <w:rFonts w:hint="eastAsia" w:ascii="黑体" w:hAnsi="黑体" w:eastAsia="黑体"/>
                <w:szCs w:val="21"/>
              </w:rPr>
              <w:t>江苏河马井股份有限公司，常州信息职业技术学院，常州大学，江苏理工学院，常州沃克电器有限公司</w:t>
            </w:r>
          </w:p>
        </w:tc>
        <w:tc>
          <w:tcPr>
            <w:tcW w:w="1270" w:type="pct"/>
            <w:vAlign w:val="center"/>
          </w:tcPr>
          <w:p>
            <w:pPr>
              <w:overflowPunct w:val="0"/>
              <w:autoSpaceDE w:val="0"/>
              <w:autoSpaceDN w:val="0"/>
              <w:adjustRightInd w:val="0"/>
              <w:snapToGrid w:val="0"/>
              <w:rPr>
                <w:rFonts w:ascii="黑体" w:hAnsi="黑体" w:eastAsia="黑体"/>
                <w:szCs w:val="21"/>
              </w:rPr>
            </w:pPr>
            <w:r>
              <w:rPr>
                <w:rFonts w:hint="eastAsia" w:ascii="黑体" w:hAnsi="黑体" w:eastAsia="黑体"/>
                <w:szCs w:val="21"/>
              </w:rPr>
              <w:t>谭文胜，周敏伟，谭方天，周佰兴，周敏宏，徐家乐，孔泳，王泽，李洪达</w:t>
            </w:r>
          </w:p>
        </w:tc>
        <w:tc>
          <w:tcPr>
            <w:tcW w:w="528" w:type="pct"/>
            <w:vAlign w:val="center"/>
          </w:tcPr>
          <w:p>
            <w:pPr>
              <w:overflowPunct w:val="0"/>
              <w:autoSpaceDE w:val="0"/>
              <w:autoSpaceDN w:val="0"/>
              <w:adjustRightInd w:val="0"/>
              <w:snapToGrid w:val="0"/>
              <w:spacing w:line="300" w:lineRule="exact"/>
              <w:jc w:val="center"/>
              <w:rPr>
                <w:rFonts w:ascii="仿宋_GB2312" w:eastAsia="仿宋_GB2312"/>
                <w:szCs w:val="21"/>
              </w:rPr>
            </w:pPr>
            <w:r>
              <w:rPr>
                <w:rFonts w:hint="eastAsia" w:ascii="黑体" w:hAnsi="黑体" w:eastAsia="黑体"/>
                <w:szCs w:val="21"/>
              </w:rPr>
              <w:t>武进区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88" w:type="pct"/>
            <w:vAlign w:val="center"/>
          </w:tcPr>
          <w:p>
            <w:pPr>
              <w:pStyle w:val="8"/>
              <w:numPr>
                <w:ilvl w:val="0"/>
                <w:numId w:val="1"/>
              </w:numPr>
              <w:overflowPunct w:val="0"/>
              <w:autoSpaceDE w:val="0"/>
              <w:autoSpaceDN w:val="0"/>
              <w:adjustRightInd w:val="0"/>
              <w:snapToGrid w:val="0"/>
              <w:spacing w:line="300" w:lineRule="exact"/>
              <w:ind w:firstLineChars="0"/>
              <w:jc w:val="center"/>
              <w:rPr>
                <w:rFonts w:ascii="仿宋_GB2312" w:hAnsi="宋体" w:eastAsia="仿宋_GB2312"/>
                <w:snapToGrid w:val="0"/>
                <w:kern w:val="0"/>
                <w:szCs w:val="21"/>
              </w:rPr>
            </w:pPr>
          </w:p>
        </w:tc>
        <w:tc>
          <w:tcPr>
            <w:tcW w:w="1175" w:type="pct"/>
            <w:vAlign w:val="center"/>
          </w:tcPr>
          <w:p>
            <w:pPr>
              <w:rPr>
                <w:rFonts w:ascii="黑体" w:hAnsi="黑体" w:eastAsia="黑体"/>
                <w:szCs w:val="21"/>
              </w:rPr>
            </w:pPr>
            <w:r>
              <w:rPr>
                <w:rFonts w:hint="eastAsia" w:ascii="黑体" w:hAnsi="黑体" w:eastAsia="黑体"/>
                <w:szCs w:val="21"/>
              </w:rPr>
              <w:t>大功率船用柴油机关键零部件研制及产业化</w:t>
            </w:r>
          </w:p>
        </w:tc>
        <w:tc>
          <w:tcPr>
            <w:tcW w:w="1739" w:type="pct"/>
            <w:vAlign w:val="center"/>
          </w:tcPr>
          <w:p>
            <w:pPr>
              <w:overflowPunct w:val="0"/>
              <w:autoSpaceDE w:val="0"/>
              <w:autoSpaceDN w:val="0"/>
              <w:adjustRightInd w:val="0"/>
              <w:snapToGrid w:val="0"/>
              <w:rPr>
                <w:rFonts w:ascii="黑体" w:hAnsi="黑体" w:eastAsia="黑体"/>
                <w:szCs w:val="21"/>
              </w:rPr>
            </w:pPr>
            <w:r>
              <w:rPr>
                <w:rFonts w:hint="eastAsia" w:ascii="黑体" w:hAnsi="黑体" w:eastAsia="黑体"/>
                <w:szCs w:val="21"/>
              </w:rPr>
              <w:t>常州中车柴油机零部件有限公司，中车戚墅堰机车车辆工艺研究所股份有限公司，沪东重机有限公司，上海交通大学</w:t>
            </w:r>
          </w:p>
        </w:tc>
        <w:tc>
          <w:tcPr>
            <w:tcW w:w="1270" w:type="pct"/>
            <w:vAlign w:val="center"/>
          </w:tcPr>
          <w:p>
            <w:pPr>
              <w:overflowPunct w:val="0"/>
              <w:autoSpaceDE w:val="0"/>
              <w:autoSpaceDN w:val="0"/>
              <w:adjustRightInd w:val="0"/>
              <w:snapToGrid w:val="0"/>
              <w:rPr>
                <w:rFonts w:ascii="黑体" w:hAnsi="黑体" w:eastAsia="黑体"/>
                <w:szCs w:val="21"/>
              </w:rPr>
            </w:pPr>
            <w:r>
              <w:rPr>
                <w:rFonts w:hint="eastAsia" w:ascii="黑体" w:hAnsi="黑体" w:eastAsia="黑体"/>
                <w:szCs w:val="21"/>
              </w:rPr>
              <w:t>谭勇敢，韩毅，谢志诚，张新国，王凯，孟祥慧，贾玉璋，胡守信，姚俊杰，宋晓光，朱振华</w:t>
            </w:r>
          </w:p>
        </w:tc>
        <w:tc>
          <w:tcPr>
            <w:tcW w:w="528" w:type="pct"/>
            <w:vAlign w:val="center"/>
          </w:tcPr>
          <w:p>
            <w:pPr>
              <w:overflowPunct w:val="0"/>
              <w:autoSpaceDE w:val="0"/>
              <w:autoSpaceDN w:val="0"/>
              <w:adjustRightInd w:val="0"/>
              <w:snapToGrid w:val="0"/>
              <w:spacing w:line="300" w:lineRule="exact"/>
              <w:jc w:val="center"/>
              <w:rPr>
                <w:rFonts w:ascii="仿宋_GB2312" w:eastAsia="仿宋_GB2312"/>
                <w:szCs w:val="21"/>
              </w:rPr>
            </w:pPr>
            <w:r>
              <w:rPr>
                <w:rFonts w:hint="eastAsia" w:ascii="黑体" w:hAnsi="黑体" w:eastAsia="黑体"/>
                <w:szCs w:val="21"/>
              </w:rPr>
              <w:t>武进区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88" w:type="pct"/>
            <w:vAlign w:val="center"/>
          </w:tcPr>
          <w:p>
            <w:pPr>
              <w:pStyle w:val="8"/>
              <w:numPr>
                <w:ilvl w:val="0"/>
                <w:numId w:val="1"/>
              </w:numPr>
              <w:overflowPunct w:val="0"/>
              <w:autoSpaceDE w:val="0"/>
              <w:autoSpaceDN w:val="0"/>
              <w:adjustRightInd w:val="0"/>
              <w:snapToGrid w:val="0"/>
              <w:spacing w:line="300" w:lineRule="exact"/>
              <w:ind w:firstLineChars="0"/>
              <w:jc w:val="center"/>
              <w:rPr>
                <w:rFonts w:ascii="仿宋_GB2312" w:hAnsi="宋体" w:eastAsia="仿宋_GB2312"/>
                <w:snapToGrid w:val="0"/>
                <w:kern w:val="0"/>
                <w:szCs w:val="21"/>
              </w:rPr>
            </w:pPr>
          </w:p>
        </w:tc>
        <w:tc>
          <w:tcPr>
            <w:tcW w:w="1175" w:type="pct"/>
            <w:vAlign w:val="center"/>
          </w:tcPr>
          <w:p>
            <w:pPr>
              <w:rPr>
                <w:rFonts w:ascii="黑体" w:hAnsi="黑体" w:eastAsia="黑体"/>
                <w:szCs w:val="21"/>
              </w:rPr>
            </w:pPr>
            <w:r>
              <w:rPr>
                <w:rFonts w:hint="eastAsia" w:ascii="黑体" w:hAnsi="黑体" w:eastAsia="黑体"/>
                <w:szCs w:val="21"/>
              </w:rPr>
              <w:t>大功率无人快速充电系统关键技术研发与应用</w:t>
            </w:r>
          </w:p>
        </w:tc>
        <w:tc>
          <w:tcPr>
            <w:tcW w:w="1739" w:type="pct"/>
            <w:vAlign w:val="center"/>
          </w:tcPr>
          <w:p>
            <w:pPr>
              <w:rPr>
                <w:rFonts w:ascii="黑体" w:hAnsi="黑体" w:eastAsia="黑体"/>
                <w:szCs w:val="21"/>
              </w:rPr>
            </w:pPr>
            <w:r>
              <w:rPr>
                <w:rFonts w:hint="eastAsia" w:ascii="黑体" w:hAnsi="黑体" w:eastAsia="黑体"/>
                <w:szCs w:val="21"/>
              </w:rPr>
              <w:t>国创移动能源创新中心（江苏）有限公司，东南大学，万帮数字能源股份有限公司，金龙联合汽车工业（苏州）有限公司，厦门金龙联合汽车工业有限公司</w:t>
            </w:r>
          </w:p>
        </w:tc>
        <w:tc>
          <w:tcPr>
            <w:tcW w:w="1270" w:type="pct"/>
            <w:vAlign w:val="center"/>
          </w:tcPr>
          <w:p>
            <w:pPr>
              <w:adjustRightInd w:val="0"/>
              <w:snapToGrid w:val="0"/>
              <w:rPr>
                <w:rFonts w:ascii="黑体" w:hAnsi="黑体" w:eastAsia="黑体"/>
                <w:szCs w:val="21"/>
              </w:rPr>
            </w:pPr>
            <w:r>
              <w:rPr>
                <w:rFonts w:hint="eastAsia" w:ascii="黑体" w:hAnsi="黑体" w:eastAsia="黑体"/>
                <w:szCs w:val="21"/>
              </w:rPr>
              <w:t>张辉，蔡宪逸，祝小元，郑隽一，朱一凡，刘明春，林宝星，罗志涛</w:t>
            </w:r>
          </w:p>
        </w:tc>
        <w:tc>
          <w:tcPr>
            <w:tcW w:w="528" w:type="pct"/>
            <w:vAlign w:val="center"/>
          </w:tcPr>
          <w:p>
            <w:pPr>
              <w:overflowPunct w:val="0"/>
              <w:autoSpaceDE w:val="0"/>
              <w:autoSpaceDN w:val="0"/>
              <w:adjustRightInd w:val="0"/>
              <w:snapToGrid w:val="0"/>
              <w:spacing w:line="300" w:lineRule="exact"/>
              <w:jc w:val="center"/>
              <w:rPr>
                <w:rFonts w:ascii="仿宋_GB2312" w:eastAsia="仿宋_GB2312"/>
                <w:szCs w:val="21"/>
              </w:rPr>
            </w:pPr>
            <w:r>
              <w:rPr>
                <w:rFonts w:hint="eastAsia" w:ascii="黑体" w:hAnsi="黑体" w:eastAsia="黑体"/>
                <w:szCs w:val="21"/>
              </w:rPr>
              <w:t>武进区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88" w:type="pct"/>
            <w:vAlign w:val="center"/>
          </w:tcPr>
          <w:p>
            <w:pPr>
              <w:pStyle w:val="8"/>
              <w:numPr>
                <w:ilvl w:val="0"/>
                <w:numId w:val="1"/>
              </w:numPr>
              <w:overflowPunct w:val="0"/>
              <w:autoSpaceDE w:val="0"/>
              <w:autoSpaceDN w:val="0"/>
              <w:adjustRightInd w:val="0"/>
              <w:snapToGrid w:val="0"/>
              <w:spacing w:line="300" w:lineRule="exact"/>
              <w:ind w:firstLineChars="0"/>
              <w:jc w:val="center"/>
              <w:rPr>
                <w:rFonts w:ascii="仿宋_GB2312" w:hAnsi="宋体" w:eastAsia="仿宋_GB2312"/>
                <w:snapToGrid w:val="0"/>
                <w:kern w:val="0"/>
                <w:szCs w:val="21"/>
              </w:rPr>
            </w:pPr>
          </w:p>
        </w:tc>
        <w:tc>
          <w:tcPr>
            <w:tcW w:w="1175" w:type="pct"/>
            <w:vAlign w:val="center"/>
          </w:tcPr>
          <w:p>
            <w:pPr>
              <w:rPr>
                <w:rFonts w:ascii="仿宋_GB2312" w:eastAsia="仿宋_GB2312"/>
                <w:szCs w:val="21"/>
              </w:rPr>
            </w:pPr>
            <w:r>
              <w:rPr>
                <w:rFonts w:hint="eastAsia" w:ascii="黑体" w:hAnsi="黑体" w:eastAsia="黑体"/>
                <w:szCs w:val="21"/>
              </w:rPr>
              <w:t>生物大分子药物分离纯化关键技术的创新及应用</w:t>
            </w:r>
          </w:p>
        </w:tc>
        <w:tc>
          <w:tcPr>
            <w:tcW w:w="1739" w:type="pct"/>
            <w:vAlign w:val="center"/>
          </w:tcPr>
          <w:p>
            <w:pPr>
              <w:rPr>
                <w:rFonts w:ascii="仿宋_GB2312" w:eastAsia="仿宋_GB2312"/>
                <w:szCs w:val="21"/>
              </w:rPr>
            </w:pPr>
            <w:r>
              <w:rPr>
                <w:rFonts w:hint="eastAsia" w:ascii="黑体" w:hAnsi="黑体" w:eastAsia="黑体"/>
                <w:szCs w:val="21"/>
              </w:rPr>
              <w:t>常州南京大学高新技术研究院，江苏靶标生物医药研究所有限公司，南京大学，常州千红生化制药股份有限公司，丰华生物有限公司，郑州弗博瑞生物技术有限公司，山东大学</w:t>
            </w:r>
          </w:p>
        </w:tc>
        <w:tc>
          <w:tcPr>
            <w:tcW w:w="1270" w:type="pct"/>
            <w:vAlign w:val="center"/>
          </w:tcPr>
          <w:p>
            <w:pPr>
              <w:adjustRightInd w:val="0"/>
              <w:snapToGrid w:val="0"/>
              <w:rPr>
                <w:rFonts w:ascii="仿宋_GB2312" w:eastAsia="仿宋_GB2312"/>
                <w:szCs w:val="21"/>
              </w:rPr>
            </w:pPr>
            <w:r>
              <w:rPr>
                <w:rFonts w:hint="eastAsia" w:ascii="黑体" w:hAnsi="黑体" w:eastAsia="黑体"/>
                <w:szCs w:val="21"/>
              </w:rPr>
              <w:t>华子春，王轲，胡敏进，张慧君，王斌，黄启来，周翔</w:t>
            </w:r>
          </w:p>
        </w:tc>
        <w:tc>
          <w:tcPr>
            <w:tcW w:w="528" w:type="pct"/>
            <w:vAlign w:val="center"/>
          </w:tcPr>
          <w:p>
            <w:pPr>
              <w:overflowPunct w:val="0"/>
              <w:autoSpaceDE w:val="0"/>
              <w:autoSpaceDN w:val="0"/>
              <w:adjustRightInd w:val="0"/>
              <w:snapToGrid w:val="0"/>
              <w:spacing w:line="300" w:lineRule="exact"/>
              <w:jc w:val="center"/>
              <w:rPr>
                <w:rFonts w:ascii="仿宋_GB2312" w:eastAsia="仿宋_GB2312"/>
                <w:szCs w:val="21"/>
              </w:rPr>
            </w:pPr>
            <w:r>
              <w:rPr>
                <w:rFonts w:hint="eastAsia" w:ascii="黑体" w:hAnsi="黑体" w:eastAsia="黑体"/>
                <w:szCs w:val="21"/>
              </w:rPr>
              <w:t>武进区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88" w:type="pct"/>
            <w:vAlign w:val="center"/>
          </w:tcPr>
          <w:p>
            <w:pPr>
              <w:pStyle w:val="8"/>
              <w:numPr>
                <w:ilvl w:val="0"/>
                <w:numId w:val="1"/>
              </w:numPr>
              <w:overflowPunct w:val="0"/>
              <w:autoSpaceDE w:val="0"/>
              <w:autoSpaceDN w:val="0"/>
              <w:adjustRightInd w:val="0"/>
              <w:snapToGrid w:val="0"/>
              <w:spacing w:line="300" w:lineRule="exact"/>
              <w:ind w:firstLineChars="0"/>
              <w:jc w:val="center"/>
              <w:rPr>
                <w:rFonts w:ascii="仿宋_GB2312" w:eastAsia="仿宋_GB2312"/>
                <w:snapToGrid w:val="0"/>
                <w:kern w:val="0"/>
                <w:szCs w:val="21"/>
              </w:rPr>
            </w:pPr>
          </w:p>
        </w:tc>
        <w:tc>
          <w:tcPr>
            <w:tcW w:w="1175" w:type="pct"/>
            <w:vAlign w:val="center"/>
          </w:tcPr>
          <w:p>
            <w:pPr>
              <w:rPr>
                <w:rFonts w:ascii="仿宋_GB2312" w:eastAsia="仿宋_GB2312"/>
                <w:szCs w:val="21"/>
              </w:rPr>
            </w:pPr>
            <w:r>
              <w:rPr>
                <w:rFonts w:hint="eastAsia" w:ascii="黑体" w:hAnsi="黑体" w:eastAsia="黑体"/>
                <w:szCs w:val="21"/>
              </w:rPr>
              <w:t>乳糖（喷雾，颗粒）的关键技术及加速国产替代的应用</w:t>
            </w:r>
          </w:p>
        </w:tc>
        <w:tc>
          <w:tcPr>
            <w:tcW w:w="1739" w:type="pct"/>
            <w:vAlign w:val="center"/>
          </w:tcPr>
          <w:p>
            <w:pPr>
              <w:overflowPunct w:val="0"/>
              <w:autoSpaceDE w:val="0"/>
              <w:autoSpaceDN w:val="0"/>
              <w:adjustRightInd w:val="0"/>
              <w:snapToGrid w:val="0"/>
              <w:rPr>
                <w:rFonts w:ascii="仿宋_GB2312" w:eastAsia="仿宋_GB2312"/>
                <w:szCs w:val="21"/>
              </w:rPr>
            </w:pPr>
            <w:r>
              <w:rPr>
                <w:rFonts w:hint="eastAsia" w:ascii="黑体" w:hAnsi="黑体" w:eastAsia="黑体"/>
                <w:szCs w:val="21"/>
              </w:rPr>
              <w:t>江苏道宁药业有限公司，常州大学</w:t>
            </w:r>
          </w:p>
        </w:tc>
        <w:tc>
          <w:tcPr>
            <w:tcW w:w="1270" w:type="pct"/>
            <w:vAlign w:val="center"/>
          </w:tcPr>
          <w:p>
            <w:pPr>
              <w:adjustRightInd w:val="0"/>
              <w:snapToGrid w:val="0"/>
              <w:rPr>
                <w:rFonts w:ascii="仿宋_GB2312" w:eastAsia="仿宋_GB2312"/>
                <w:szCs w:val="21"/>
              </w:rPr>
            </w:pPr>
            <w:r>
              <w:rPr>
                <w:rFonts w:hint="eastAsia" w:ascii="黑体" w:hAnsi="黑体" w:eastAsia="黑体"/>
                <w:szCs w:val="21"/>
              </w:rPr>
              <w:t>张志斌，魏利，谭淞文，洪婷婷，何书健</w:t>
            </w:r>
          </w:p>
        </w:tc>
        <w:tc>
          <w:tcPr>
            <w:tcW w:w="528" w:type="pct"/>
            <w:vAlign w:val="center"/>
          </w:tcPr>
          <w:p>
            <w:pPr>
              <w:overflowPunct w:val="0"/>
              <w:autoSpaceDE w:val="0"/>
              <w:autoSpaceDN w:val="0"/>
              <w:adjustRightInd w:val="0"/>
              <w:snapToGrid w:val="0"/>
              <w:spacing w:line="300" w:lineRule="exact"/>
              <w:jc w:val="center"/>
              <w:rPr>
                <w:rFonts w:ascii="仿宋_GB2312" w:eastAsia="仿宋_GB2312"/>
                <w:szCs w:val="21"/>
              </w:rPr>
            </w:pPr>
            <w:r>
              <w:rPr>
                <w:rFonts w:hint="eastAsia" w:ascii="黑体" w:hAnsi="黑体" w:eastAsia="黑体"/>
                <w:szCs w:val="21"/>
              </w:rPr>
              <w:t>武进区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88" w:type="pct"/>
            <w:vAlign w:val="center"/>
          </w:tcPr>
          <w:p>
            <w:pPr>
              <w:pStyle w:val="8"/>
              <w:numPr>
                <w:ilvl w:val="0"/>
                <w:numId w:val="1"/>
              </w:numPr>
              <w:overflowPunct w:val="0"/>
              <w:autoSpaceDE w:val="0"/>
              <w:autoSpaceDN w:val="0"/>
              <w:adjustRightInd w:val="0"/>
              <w:snapToGrid w:val="0"/>
              <w:spacing w:line="300" w:lineRule="exact"/>
              <w:ind w:firstLineChars="0"/>
              <w:jc w:val="center"/>
              <w:rPr>
                <w:rFonts w:ascii="仿宋_GB2312" w:hAnsi="宋体" w:eastAsia="仿宋_GB2312"/>
                <w:snapToGrid w:val="0"/>
                <w:kern w:val="0"/>
                <w:szCs w:val="21"/>
              </w:rPr>
            </w:pPr>
          </w:p>
        </w:tc>
        <w:tc>
          <w:tcPr>
            <w:tcW w:w="1175" w:type="pct"/>
            <w:vAlign w:val="center"/>
          </w:tcPr>
          <w:p>
            <w:pPr>
              <w:rPr>
                <w:rFonts w:ascii="仿宋_GB2312" w:eastAsia="仿宋_GB2312"/>
                <w:szCs w:val="21"/>
              </w:rPr>
            </w:pPr>
            <w:r>
              <w:rPr>
                <w:rFonts w:hint="eastAsia" w:ascii="黑体" w:hAnsi="黑体" w:eastAsia="黑体"/>
                <w:szCs w:val="21"/>
              </w:rPr>
              <w:t>老年人及残障人群的居家康养及护理</w:t>
            </w:r>
          </w:p>
        </w:tc>
        <w:tc>
          <w:tcPr>
            <w:tcW w:w="1739" w:type="pct"/>
            <w:vAlign w:val="center"/>
          </w:tcPr>
          <w:p>
            <w:pPr>
              <w:overflowPunct w:val="0"/>
              <w:autoSpaceDE w:val="0"/>
              <w:autoSpaceDN w:val="0"/>
              <w:adjustRightInd w:val="0"/>
              <w:snapToGrid w:val="0"/>
              <w:rPr>
                <w:rFonts w:ascii="仿宋_GB2312" w:eastAsia="仿宋_GB2312"/>
                <w:szCs w:val="21"/>
              </w:rPr>
            </w:pPr>
            <w:r>
              <w:rPr>
                <w:rFonts w:hint="eastAsia" w:ascii="黑体" w:hAnsi="黑体" w:eastAsia="黑体"/>
                <w:szCs w:val="21"/>
              </w:rPr>
              <w:t>常州中进医疗器材股份有限公司，中国科学院苏州生物医学工程技术研究所，常州工程职业技术学院</w:t>
            </w:r>
          </w:p>
        </w:tc>
        <w:tc>
          <w:tcPr>
            <w:tcW w:w="1270" w:type="pct"/>
            <w:vAlign w:val="center"/>
          </w:tcPr>
          <w:p>
            <w:pPr>
              <w:adjustRightInd w:val="0"/>
              <w:snapToGrid w:val="0"/>
              <w:rPr>
                <w:rFonts w:ascii="仿宋_GB2312" w:eastAsia="仿宋_GB2312"/>
                <w:szCs w:val="21"/>
              </w:rPr>
            </w:pPr>
            <w:r>
              <w:rPr>
                <w:rFonts w:hint="eastAsia" w:ascii="黑体" w:hAnsi="黑体" w:eastAsia="黑体"/>
                <w:szCs w:val="21"/>
              </w:rPr>
              <w:t>王尔琪，刘斌，徐夷凝，郭发勇 蔡黎明 汪自强，沙连森，李云，梁晓飞，王世军，华亮</w:t>
            </w:r>
          </w:p>
        </w:tc>
        <w:tc>
          <w:tcPr>
            <w:tcW w:w="528" w:type="pct"/>
            <w:vAlign w:val="center"/>
          </w:tcPr>
          <w:p>
            <w:pPr>
              <w:overflowPunct w:val="0"/>
              <w:autoSpaceDE w:val="0"/>
              <w:autoSpaceDN w:val="0"/>
              <w:adjustRightInd w:val="0"/>
              <w:snapToGrid w:val="0"/>
              <w:spacing w:line="300" w:lineRule="exact"/>
              <w:jc w:val="center"/>
              <w:rPr>
                <w:rFonts w:ascii="仿宋_GB2312" w:eastAsia="仿宋_GB2312"/>
                <w:szCs w:val="21"/>
              </w:rPr>
            </w:pPr>
            <w:r>
              <w:rPr>
                <w:rFonts w:hint="eastAsia" w:ascii="黑体" w:hAnsi="黑体" w:eastAsia="黑体"/>
                <w:szCs w:val="21"/>
              </w:rPr>
              <w:t>武进区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88" w:type="pct"/>
            <w:vAlign w:val="center"/>
          </w:tcPr>
          <w:p>
            <w:pPr>
              <w:pStyle w:val="8"/>
              <w:numPr>
                <w:ilvl w:val="0"/>
                <w:numId w:val="1"/>
              </w:numPr>
              <w:overflowPunct w:val="0"/>
              <w:autoSpaceDE w:val="0"/>
              <w:autoSpaceDN w:val="0"/>
              <w:adjustRightInd w:val="0"/>
              <w:snapToGrid w:val="0"/>
              <w:spacing w:line="300" w:lineRule="exact"/>
              <w:ind w:firstLineChars="0"/>
              <w:jc w:val="center"/>
              <w:rPr>
                <w:rFonts w:ascii="仿宋_GB2312" w:hAnsi="宋体" w:eastAsia="仿宋_GB2312"/>
                <w:snapToGrid w:val="0"/>
                <w:kern w:val="0"/>
                <w:szCs w:val="21"/>
              </w:rPr>
            </w:pPr>
          </w:p>
        </w:tc>
        <w:tc>
          <w:tcPr>
            <w:tcW w:w="1175" w:type="pct"/>
            <w:vAlign w:val="center"/>
          </w:tcPr>
          <w:p>
            <w:pPr>
              <w:overflowPunct w:val="0"/>
              <w:autoSpaceDE w:val="0"/>
              <w:autoSpaceDN w:val="0"/>
              <w:adjustRightInd w:val="0"/>
              <w:snapToGrid w:val="0"/>
              <w:rPr>
                <w:rFonts w:ascii="黑体" w:hAnsi="黑体" w:eastAsia="黑体"/>
                <w:szCs w:val="21"/>
              </w:rPr>
            </w:pPr>
            <w:r>
              <w:rPr>
                <w:rFonts w:hint="eastAsia" w:ascii="黑体" w:hAnsi="黑体" w:eastAsia="黑体"/>
                <w:szCs w:val="21"/>
              </w:rPr>
              <w:t>海洋油气长输管线用高磅级长寿命多级降压控制阀关键技术研发及产业化</w:t>
            </w:r>
          </w:p>
        </w:tc>
        <w:tc>
          <w:tcPr>
            <w:tcW w:w="1739" w:type="pct"/>
            <w:vAlign w:val="center"/>
          </w:tcPr>
          <w:p>
            <w:pPr>
              <w:overflowPunct w:val="0"/>
              <w:autoSpaceDE w:val="0"/>
              <w:autoSpaceDN w:val="0"/>
              <w:adjustRightInd w:val="0"/>
              <w:snapToGrid w:val="0"/>
              <w:rPr>
                <w:rFonts w:ascii="黑体" w:hAnsi="黑体" w:eastAsia="黑体"/>
                <w:szCs w:val="21"/>
              </w:rPr>
            </w:pPr>
            <w:r>
              <w:rPr>
                <w:rFonts w:hint="eastAsia" w:ascii="黑体" w:hAnsi="黑体" w:eastAsia="黑体"/>
                <w:szCs w:val="21"/>
              </w:rPr>
              <w:t>江苏诚功阀门科技有限公司，常州工学院，南京航空航天大学</w:t>
            </w:r>
          </w:p>
        </w:tc>
        <w:tc>
          <w:tcPr>
            <w:tcW w:w="1270" w:type="pct"/>
            <w:vAlign w:val="center"/>
          </w:tcPr>
          <w:p>
            <w:pPr>
              <w:widowControl/>
              <w:overflowPunct w:val="0"/>
              <w:autoSpaceDE w:val="0"/>
              <w:autoSpaceDN w:val="0"/>
              <w:adjustRightInd w:val="0"/>
              <w:snapToGrid w:val="0"/>
              <w:rPr>
                <w:rFonts w:ascii="黑体" w:hAnsi="黑体" w:eastAsia="黑体"/>
                <w:szCs w:val="21"/>
              </w:rPr>
            </w:pPr>
            <w:r>
              <w:rPr>
                <w:rFonts w:hint="eastAsia" w:ascii="黑体" w:hAnsi="黑体" w:eastAsia="黑体"/>
                <w:szCs w:val="21"/>
              </w:rPr>
              <w:t>冯涛，白建会，葛旺，陈双河，施仙庆，郭晓平，张伟恒，黎向锋，吴亚珍，高承钻，周红旭</w:t>
            </w:r>
          </w:p>
        </w:tc>
        <w:tc>
          <w:tcPr>
            <w:tcW w:w="528" w:type="pct"/>
            <w:vAlign w:val="center"/>
          </w:tcPr>
          <w:p>
            <w:pPr>
              <w:overflowPunct w:val="0"/>
              <w:autoSpaceDE w:val="0"/>
              <w:autoSpaceDN w:val="0"/>
              <w:adjustRightInd w:val="0"/>
              <w:snapToGrid w:val="0"/>
              <w:spacing w:line="300" w:lineRule="exact"/>
              <w:jc w:val="center"/>
              <w:rPr>
                <w:rFonts w:ascii="仿宋_GB2312" w:eastAsia="仿宋_GB2312"/>
                <w:szCs w:val="21"/>
              </w:rPr>
            </w:pPr>
            <w:r>
              <w:rPr>
                <w:rFonts w:hint="eastAsia" w:ascii="黑体" w:hAnsi="黑体" w:eastAsia="黑体"/>
                <w:szCs w:val="21"/>
              </w:rPr>
              <w:t>新北区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88" w:type="pct"/>
            <w:vAlign w:val="center"/>
          </w:tcPr>
          <w:p>
            <w:pPr>
              <w:pStyle w:val="8"/>
              <w:numPr>
                <w:ilvl w:val="0"/>
                <w:numId w:val="1"/>
              </w:numPr>
              <w:overflowPunct w:val="0"/>
              <w:autoSpaceDE w:val="0"/>
              <w:autoSpaceDN w:val="0"/>
              <w:adjustRightInd w:val="0"/>
              <w:snapToGrid w:val="0"/>
              <w:spacing w:line="300" w:lineRule="exact"/>
              <w:ind w:firstLineChars="0"/>
              <w:jc w:val="center"/>
              <w:rPr>
                <w:rFonts w:ascii="仿宋_GB2312" w:hAnsi="宋体" w:eastAsia="仿宋_GB2312"/>
                <w:snapToGrid w:val="0"/>
                <w:kern w:val="0"/>
                <w:szCs w:val="21"/>
              </w:rPr>
            </w:pPr>
          </w:p>
        </w:tc>
        <w:tc>
          <w:tcPr>
            <w:tcW w:w="1175" w:type="pct"/>
            <w:vAlign w:val="center"/>
          </w:tcPr>
          <w:p>
            <w:pPr>
              <w:overflowPunct w:val="0"/>
              <w:autoSpaceDE w:val="0"/>
              <w:autoSpaceDN w:val="0"/>
              <w:adjustRightInd w:val="0"/>
              <w:snapToGrid w:val="0"/>
              <w:rPr>
                <w:rFonts w:ascii="黑体" w:hAnsi="黑体" w:eastAsia="黑体"/>
                <w:szCs w:val="21"/>
              </w:rPr>
            </w:pPr>
            <w:r>
              <w:rPr>
                <w:rFonts w:hint="eastAsia" w:ascii="黑体" w:hAnsi="黑体" w:eastAsia="黑体"/>
                <w:szCs w:val="21"/>
              </w:rPr>
              <w:t>食品接触用高聚物中高风险物质检测和管控方法研发，标准化及应用</w:t>
            </w:r>
          </w:p>
        </w:tc>
        <w:tc>
          <w:tcPr>
            <w:tcW w:w="1739" w:type="pct"/>
            <w:vAlign w:val="center"/>
          </w:tcPr>
          <w:p>
            <w:pPr>
              <w:overflowPunct w:val="0"/>
              <w:autoSpaceDE w:val="0"/>
              <w:autoSpaceDN w:val="0"/>
              <w:adjustRightInd w:val="0"/>
              <w:snapToGrid w:val="0"/>
              <w:rPr>
                <w:rFonts w:ascii="黑体" w:hAnsi="黑体" w:eastAsia="黑体"/>
                <w:szCs w:val="21"/>
              </w:rPr>
            </w:pPr>
            <w:r>
              <w:rPr>
                <w:rFonts w:hint="eastAsia" w:ascii="黑体" w:hAnsi="黑体" w:eastAsia="黑体"/>
                <w:szCs w:val="21"/>
              </w:rPr>
              <w:t>南京海关危险货物与包装检测中心，宁波海关技术中心，常州工业及消费品检验有限公司</w:t>
            </w:r>
          </w:p>
        </w:tc>
        <w:tc>
          <w:tcPr>
            <w:tcW w:w="1270" w:type="pct"/>
            <w:vAlign w:val="center"/>
          </w:tcPr>
          <w:p>
            <w:pPr>
              <w:overflowPunct w:val="0"/>
              <w:autoSpaceDE w:val="0"/>
              <w:autoSpaceDN w:val="0"/>
              <w:adjustRightInd w:val="0"/>
              <w:snapToGrid w:val="0"/>
              <w:rPr>
                <w:rFonts w:ascii="黑体" w:hAnsi="黑体" w:eastAsia="黑体"/>
                <w:szCs w:val="21"/>
              </w:rPr>
            </w:pPr>
            <w:r>
              <w:rPr>
                <w:rFonts w:hint="eastAsia" w:ascii="黑体" w:hAnsi="黑体" w:eastAsia="黑体"/>
                <w:szCs w:val="21"/>
              </w:rPr>
              <w:t>商贵芹，张敏，朱晓艳，刘桂华，寇海娟，曹国洲，罗世鹏，汪蓉，孙文文</w:t>
            </w:r>
          </w:p>
        </w:tc>
        <w:tc>
          <w:tcPr>
            <w:tcW w:w="528" w:type="pct"/>
            <w:vAlign w:val="center"/>
          </w:tcPr>
          <w:p>
            <w:pPr>
              <w:overflowPunct w:val="0"/>
              <w:autoSpaceDE w:val="0"/>
              <w:autoSpaceDN w:val="0"/>
              <w:adjustRightInd w:val="0"/>
              <w:snapToGrid w:val="0"/>
              <w:spacing w:line="300" w:lineRule="exact"/>
              <w:jc w:val="center"/>
              <w:rPr>
                <w:rFonts w:ascii="仿宋_GB2312" w:eastAsia="仿宋_GB2312"/>
                <w:szCs w:val="21"/>
              </w:rPr>
            </w:pPr>
            <w:r>
              <w:rPr>
                <w:rFonts w:hint="eastAsia" w:ascii="黑体" w:hAnsi="黑体" w:eastAsia="黑体"/>
                <w:szCs w:val="21"/>
              </w:rPr>
              <w:t>新北区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88" w:type="pct"/>
            <w:vAlign w:val="center"/>
          </w:tcPr>
          <w:p>
            <w:pPr>
              <w:pStyle w:val="8"/>
              <w:numPr>
                <w:ilvl w:val="0"/>
                <w:numId w:val="1"/>
              </w:numPr>
              <w:overflowPunct w:val="0"/>
              <w:autoSpaceDE w:val="0"/>
              <w:autoSpaceDN w:val="0"/>
              <w:adjustRightInd w:val="0"/>
              <w:snapToGrid w:val="0"/>
              <w:spacing w:line="300" w:lineRule="exact"/>
              <w:ind w:firstLineChars="0"/>
              <w:jc w:val="center"/>
              <w:rPr>
                <w:rFonts w:ascii="仿宋_GB2312" w:hAnsi="宋体" w:eastAsia="仿宋_GB2312"/>
                <w:snapToGrid w:val="0"/>
                <w:kern w:val="0"/>
                <w:szCs w:val="21"/>
              </w:rPr>
            </w:pPr>
          </w:p>
        </w:tc>
        <w:tc>
          <w:tcPr>
            <w:tcW w:w="1175" w:type="pct"/>
            <w:vAlign w:val="center"/>
          </w:tcPr>
          <w:p>
            <w:pPr>
              <w:overflowPunct w:val="0"/>
              <w:autoSpaceDE w:val="0"/>
              <w:autoSpaceDN w:val="0"/>
              <w:adjustRightInd w:val="0"/>
              <w:snapToGrid w:val="0"/>
              <w:rPr>
                <w:rFonts w:ascii="黑体" w:hAnsi="黑体" w:eastAsia="黑体"/>
                <w:szCs w:val="21"/>
              </w:rPr>
            </w:pPr>
            <w:r>
              <w:rPr>
                <w:rFonts w:hint="eastAsia" w:ascii="黑体" w:hAnsi="黑体" w:eastAsia="黑体"/>
                <w:szCs w:val="21"/>
              </w:rPr>
              <w:t>智能化燃气调压关键技术及装置</w:t>
            </w:r>
          </w:p>
        </w:tc>
        <w:tc>
          <w:tcPr>
            <w:tcW w:w="1739" w:type="pct"/>
            <w:vAlign w:val="center"/>
          </w:tcPr>
          <w:p>
            <w:pPr>
              <w:overflowPunct w:val="0"/>
              <w:autoSpaceDE w:val="0"/>
              <w:autoSpaceDN w:val="0"/>
              <w:adjustRightInd w:val="0"/>
              <w:snapToGrid w:val="0"/>
              <w:rPr>
                <w:rFonts w:ascii="黑体" w:hAnsi="黑体" w:eastAsia="黑体"/>
                <w:szCs w:val="21"/>
              </w:rPr>
            </w:pPr>
            <w:r>
              <w:rPr>
                <w:rFonts w:hint="eastAsia" w:ascii="黑体" w:hAnsi="黑体" w:eastAsia="黑体"/>
                <w:szCs w:val="21"/>
              </w:rPr>
              <w:t>特瑞斯能源装备股份有限公司，河海大学</w:t>
            </w:r>
          </w:p>
        </w:tc>
        <w:tc>
          <w:tcPr>
            <w:tcW w:w="1270" w:type="pct"/>
            <w:vAlign w:val="center"/>
          </w:tcPr>
          <w:p>
            <w:pPr>
              <w:overflowPunct w:val="0"/>
              <w:autoSpaceDE w:val="0"/>
              <w:autoSpaceDN w:val="0"/>
              <w:adjustRightInd w:val="0"/>
              <w:snapToGrid w:val="0"/>
              <w:rPr>
                <w:rFonts w:ascii="黑体" w:hAnsi="黑体" w:eastAsia="黑体"/>
                <w:szCs w:val="21"/>
              </w:rPr>
            </w:pPr>
            <w:r>
              <w:rPr>
                <w:rFonts w:hint="eastAsia" w:ascii="黑体" w:hAnsi="黑体" w:eastAsia="黑体"/>
                <w:szCs w:val="21"/>
              </w:rPr>
              <w:t>郑安力，沈金荣，吴慧娟，金晨，吕嘉，宋文浩，姜学平，彭利平，柴学敏，张敏秀，李俊杰</w:t>
            </w:r>
          </w:p>
        </w:tc>
        <w:tc>
          <w:tcPr>
            <w:tcW w:w="528" w:type="pct"/>
            <w:vAlign w:val="center"/>
          </w:tcPr>
          <w:p>
            <w:pPr>
              <w:overflowPunct w:val="0"/>
              <w:autoSpaceDE w:val="0"/>
              <w:autoSpaceDN w:val="0"/>
              <w:adjustRightInd w:val="0"/>
              <w:snapToGrid w:val="0"/>
              <w:spacing w:line="300" w:lineRule="exact"/>
              <w:jc w:val="center"/>
              <w:rPr>
                <w:rFonts w:ascii="仿宋_GB2312" w:eastAsia="仿宋_GB2312"/>
                <w:szCs w:val="21"/>
              </w:rPr>
            </w:pPr>
            <w:r>
              <w:rPr>
                <w:rFonts w:hint="eastAsia" w:ascii="黑体" w:hAnsi="黑体" w:eastAsia="黑体"/>
                <w:szCs w:val="21"/>
              </w:rPr>
              <w:t>新北区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88" w:type="pct"/>
            <w:vAlign w:val="center"/>
          </w:tcPr>
          <w:p>
            <w:pPr>
              <w:pStyle w:val="8"/>
              <w:numPr>
                <w:ilvl w:val="0"/>
                <w:numId w:val="1"/>
              </w:numPr>
              <w:overflowPunct w:val="0"/>
              <w:autoSpaceDE w:val="0"/>
              <w:autoSpaceDN w:val="0"/>
              <w:adjustRightInd w:val="0"/>
              <w:snapToGrid w:val="0"/>
              <w:spacing w:line="300" w:lineRule="exact"/>
              <w:ind w:firstLineChars="0"/>
              <w:jc w:val="center"/>
              <w:rPr>
                <w:rFonts w:ascii="仿宋_GB2312" w:hAnsi="宋体" w:eastAsia="仿宋_GB2312"/>
                <w:snapToGrid w:val="0"/>
                <w:kern w:val="0"/>
                <w:szCs w:val="21"/>
              </w:rPr>
            </w:pPr>
          </w:p>
        </w:tc>
        <w:tc>
          <w:tcPr>
            <w:tcW w:w="1175" w:type="pct"/>
            <w:vAlign w:val="center"/>
          </w:tcPr>
          <w:p>
            <w:pPr>
              <w:overflowPunct w:val="0"/>
              <w:autoSpaceDE w:val="0"/>
              <w:autoSpaceDN w:val="0"/>
              <w:adjustRightInd w:val="0"/>
              <w:snapToGrid w:val="0"/>
              <w:rPr>
                <w:rFonts w:ascii="黑体" w:hAnsi="黑体" w:eastAsia="黑体"/>
                <w:szCs w:val="21"/>
              </w:rPr>
            </w:pPr>
            <w:r>
              <w:rPr>
                <w:rFonts w:hint="eastAsia" w:ascii="黑体" w:hAnsi="黑体" w:eastAsia="黑体"/>
                <w:szCs w:val="21"/>
              </w:rPr>
              <w:t>“复兴号”中国标准动车组气动制动夹钳单元研发</w:t>
            </w:r>
          </w:p>
        </w:tc>
        <w:tc>
          <w:tcPr>
            <w:tcW w:w="1739" w:type="pct"/>
            <w:vAlign w:val="center"/>
          </w:tcPr>
          <w:p>
            <w:pPr>
              <w:overflowPunct w:val="0"/>
              <w:autoSpaceDE w:val="0"/>
              <w:autoSpaceDN w:val="0"/>
              <w:adjustRightInd w:val="0"/>
              <w:snapToGrid w:val="0"/>
              <w:rPr>
                <w:rFonts w:ascii="黑体" w:hAnsi="黑体" w:eastAsia="黑体"/>
                <w:szCs w:val="21"/>
              </w:rPr>
            </w:pPr>
            <w:r>
              <w:rPr>
                <w:rFonts w:hint="eastAsia" w:ascii="黑体" w:hAnsi="黑体" w:eastAsia="黑体"/>
                <w:szCs w:val="21"/>
              </w:rPr>
              <w:t>常州中车铁马科技实业有限公司，中车戚墅堰机车车辆工艺研究所股份有限公司</w:t>
            </w:r>
          </w:p>
        </w:tc>
        <w:tc>
          <w:tcPr>
            <w:tcW w:w="1270" w:type="pct"/>
            <w:vAlign w:val="center"/>
          </w:tcPr>
          <w:p>
            <w:pPr>
              <w:overflowPunct w:val="0"/>
              <w:autoSpaceDE w:val="0"/>
              <w:autoSpaceDN w:val="0"/>
              <w:adjustRightInd w:val="0"/>
              <w:snapToGrid w:val="0"/>
              <w:rPr>
                <w:rFonts w:ascii="黑体" w:hAnsi="黑体" w:eastAsia="黑体"/>
                <w:szCs w:val="21"/>
              </w:rPr>
            </w:pPr>
            <w:r>
              <w:rPr>
                <w:rFonts w:hint="eastAsia" w:ascii="黑体" w:hAnsi="黑体" w:eastAsia="黑体"/>
                <w:szCs w:val="21"/>
              </w:rPr>
              <w:t>韩红文，曾梁彬，汪鹏，王贤龙，梅卓民，鲍春光，刘兴亮，兴百宪，吕斐，易峰，崔军华</w:t>
            </w:r>
          </w:p>
        </w:tc>
        <w:tc>
          <w:tcPr>
            <w:tcW w:w="528" w:type="pct"/>
            <w:vAlign w:val="center"/>
          </w:tcPr>
          <w:p>
            <w:pPr>
              <w:overflowPunct w:val="0"/>
              <w:autoSpaceDE w:val="0"/>
              <w:autoSpaceDN w:val="0"/>
              <w:adjustRightInd w:val="0"/>
              <w:snapToGrid w:val="0"/>
              <w:spacing w:line="300" w:lineRule="exact"/>
              <w:jc w:val="center"/>
              <w:rPr>
                <w:rFonts w:ascii="仿宋_GB2312" w:eastAsia="仿宋_GB2312"/>
                <w:szCs w:val="21"/>
              </w:rPr>
            </w:pPr>
            <w:r>
              <w:rPr>
                <w:rFonts w:hint="eastAsia" w:ascii="黑体" w:hAnsi="黑体" w:eastAsia="黑体"/>
                <w:szCs w:val="21"/>
              </w:rPr>
              <w:t>新北区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88" w:type="pct"/>
            <w:vAlign w:val="center"/>
          </w:tcPr>
          <w:p>
            <w:pPr>
              <w:pStyle w:val="8"/>
              <w:numPr>
                <w:ilvl w:val="0"/>
                <w:numId w:val="1"/>
              </w:numPr>
              <w:overflowPunct w:val="0"/>
              <w:autoSpaceDE w:val="0"/>
              <w:autoSpaceDN w:val="0"/>
              <w:adjustRightInd w:val="0"/>
              <w:snapToGrid w:val="0"/>
              <w:spacing w:line="300" w:lineRule="exact"/>
              <w:ind w:firstLineChars="0"/>
              <w:jc w:val="center"/>
              <w:rPr>
                <w:rFonts w:ascii="仿宋_GB2312" w:hAnsi="宋体" w:eastAsia="仿宋_GB2312"/>
                <w:snapToGrid w:val="0"/>
                <w:kern w:val="0"/>
                <w:szCs w:val="21"/>
              </w:rPr>
            </w:pPr>
          </w:p>
        </w:tc>
        <w:tc>
          <w:tcPr>
            <w:tcW w:w="1175" w:type="pct"/>
            <w:vAlign w:val="center"/>
          </w:tcPr>
          <w:p>
            <w:pPr>
              <w:overflowPunct w:val="0"/>
              <w:autoSpaceDE w:val="0"/>
              <w:autoSpaceDN w:val="0"/>
              <w:adjustRightInd w:val="0"/>
              <w:snapToGrid w:val="0"/>
              <w:rPr>
                <w:rFonts w:ascii="黑体" w:hAnsi="黑体" w:eastAsia="黑体"/>
                <w:szCs w:val="21"/>
              </w:rPr>
            </w:pPr>
            <w:r>
              <w:rPr>
                <w:rFonts w:hint="eastAsia" w:ascii="黑体" w:hAnsi="黑体" w:eastAsia="黑体"/>
                <w:szCs w:val="21"/>
              </w:rPr>
              <w:t>堆叠式低温共烧高灵敏度压电陶瓷传感器关键技术及应用</w:t>
            </w:r>
          </w:p>
        </w:tc>
        <w:tc>
          <w:tcPr>
            <w:tcW w:w="1739" w:type="pct"/>
            <w:vAlign w:val="center"/>
          </w:tcPr>
          <w:p>
            <w:pPr>
              <w:overflowPunct w:val="0"/>
              <w:autoSpaceDE w:val="0"/>
              <w:autoSpaceDN w:val="0"/>
              <w:adjustRightInd w:val="0"/>
              <w:snapToGrid w:val="0"/>
              <w:rPr>
                <w:rFonts w:ascii="黑体" w:hAnsi="黑体" w:eastAsia="黑体"/>
                <w:szCs w:val="21"/>
              </w:rPr>
            </w:pPr>
            <w:r>
              <w:rPr>
                <w:rFonts w:hint="eastAsia" w:ascii="黑体" w:hAnsi="黑体" w:eastAsia="黑体"/>
                <w:szCs w:val="21"/>
              </w:rPr>
              <w:t>汉得利（常州）电子股份有限公司，南京航空航天大学，江苏理工学院，江苏波速传感器有限公司</w:t>
            </w:r>
          </w:p>
        </w:tc>
        <w:tc>
          <w:tcPr>
            <w:tcW w:w="1270" w:type="pct"/>
            <w:vAlign w:val="center"/>
          </w:tcPr>
          <w:p>
            <w:pPr>
              <w:overflowPunct w:val="0"/>
              <w:autoSpaceDE w:val="0"/>
              <w:autoSpaceDN w:val="0"/>
              <w:adjustRightInd w:val="0"/>
              <w:snapToGrid w:val="0"/>
              <w:rPr>
                <w:rFonts w:ascii="黑体" w:hAnsi="黑体" w:eastAsia="黑体"/>
                <w:szCs w:val="21"/>
              </w:rPr>
            </w:pPr>
            <w:r>
              <w:rPr>
                <w:rFonts w:hint="eastAsia" w:ascii="黑体" w:hAnsi="黑体" w:eastAsia="黑体"/>
                <w:szCs w:val="21"/>
              </w:rPr>
              <w:t>吴逸飞，王江涛，杨路， 高峰，裘进浩，王田虎，王平，赵峥</w:t>
            </w:r>
          </w:p>
        </w:tc>
        <w:tc>
          <w:tcPr>
            <w:tcW w:w="528" w:type="pct"/>
            <w:vAlign w:val="center"/>
          </w:tcPr>
          <w:p>
            <w:pPr>
              <w:overflowPunct w:val="0"/>
              <w:autoSpaceDE w:val="0"/>
              <w:autoSpaceDN w:val="0"/>
              <w:adjustRightInd w:val="0"/>
              <w:snapToGrid w:val="0"/>
              <w:spacing w:line="300" w:lineRule="exact"/>
              <w:jc w:val="center"/>
              <w:rPr>
                <w:rFonts w:ascii="仿宋_GB2312" w:eastAsia="仿宋_GB2312"/>
                <w:szCs w:val="21"/>
              </w:rPr>
            </w:pPr>
            <w:r>
              <w:rPr>
                <w:rFonts w:hint="eastAsia" w:ascii="黑体" w:hAnsi="黑体" w:eastAsia="黑体"/>
                <w:szCs w:val="21"/>
              </w:rPr>
              <w:t>新北区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88" w:type="pct"/>
            <w:vAlign w:val="center"/>
          </w:tcPr>
          <w:p>
            <w:pPr>
              <w:pStyle w:val="8"/>
              <w:numPr>
                <w:ilvl w:val="0"/>
                <w:numId w:val="1"/>
              </w:numPr>
              <w:overflowPunct w:val="0"/>
              <w:autoSpaceDE w:val="0"/>
              <w:autoSpaceDN w:val="0"/>
              <w:adjustRightInd w:val="0"/>
              <w:snapToGrid w:val="0"/>
              <w:spacing w:line="300" w:lineRule="exact"/>
              <w:ind w:firstLineChars="0"/>
              <w:jc w:val="center"/>
              <w:rPr>
                <w:rFonts w:ascii="仿宋_GB2312" w:hAnsi="宋体" w:eastAsia="仿宋_GB2312"/>
                <w:snapToGrid w:val="0"/>
                <w:kern w:val="0"/>
                <w:szCs w:val="21"/>
              </w:rPr>
            </w:pPr>
          </w:p>
        </w:tc>
        <w:tc>
          <w:tcPr>
            <w:tcW w:w="1175" w:type="pct"/>
            <w:vAlign w:val="center"/>
          </w:tcPr>
          <w:p>
            <w:pPr>
              <w:overflowPunct w:val="0"/>
              <w:autoSpaceDE w:val="0"/>
              <w:autoSpaceDN w:val="0"/>
              <w:adjustRightInd w:val="0"/>
              <w:snapToGrid w:val="0"/>
              <w:rPr>
                <w:rFonts w:ascii="黑体" w:hAnsi="黑体" w:eastAsia="黑体"/>
                <w:szCs w:val="21"/>
              </w:rPr>
            </w:pPr>
            <w:r>
              <w:rPr>
                <w:rFonts w:hint="eastAsia" w:ascii="黑体" w:hAnsi="黑体" w:eastAsia="黑体"/>
                <w:szCs w:val="21"/>
              </w:rPr>
              <w:t>N型TOPCon电池用高效成套导电银浆研发及产业化</w:t>
            </w:r>
          </w:p>
        </w:tc>
        <w:tc>
          <w:tcPr>
            <w:tcW w:w="1739" w:type="pct"/>
            <w:vAlign w:val="center"/>
          </w:tcPr>
          <w:p>
            <w:pPr>
              <w:overflowPunct w:val="0"/>
              <w:autoSpaceDE w:val="0"/>
              <w:autoSpaceDN w:val="0"/>
              <w:adjustRightInd w:val="0"/>
              <w:snapToGrid w:val="0"/>
              <w:rPr>
                <w:rFonts w:ascii="黑体" w:hAnsi="黑体" w:eastAsia="黑体"/>
                <w:szCs w:val="21"/>
              </w:rPr>
            </w:pPr>
            <w:r>
              <w:rPr>
                <w:rFonts w:hint="eastAsia" w:ascii="黑体" w:hAnsi="黑体" w:eastAsia="黑体"/>
                <w:szCs w:val="21"/>
              </w:rPr>
              <w:t>常州聚和新材料股份有限公司，中国科学院苏州纳米技术与纳米仿生研究所</w:t>
            </w:r>
          </w:p>
        </w:tc>
        <w:tc>
          <w:tcPr>
            <w:tcW w:w="1270" w:type="pct"/>
            <w:vAlign w:val="center"/>
          </w:tcPr>
          <w:p>
            <w:pPr>
              <w:overflowPunct w:val="0"/>
              <w:autoSpaceDE w:val="0"/>
              <w:autoSpaceDN w:val="0"/>
              <w:adjustRightInd w:val="0"/>
              <w:snapToGrid w:val="0"/>
              <w:rPr>
                <w:rFonts w:ascii="黑体" w:hAnsi="黑体" w:eastAsia="黑体"/>
                <w:szCs w:val="21"/>
              </w:rPr>
            </w:pPr>
            <w:r>
              <w:rPr>
                <w:rFonts w:hint="eastAsia" w:ascii="黑体" w:hAnsi="黑体" w:eastAsia="黑体"/>
                <w:szCs w:val="21"/>
              </w:rPr>
              <w:t>刘海东，敖毅伟，冈本珍范（日本），邸江涛</w:t>
            </w:r>
          </w:p>
        </w:tc>
        <w:tc>
          <w:tcPr>
            <w:tcW w:w="528" w:type="pct"/>
            <w:vAlign w:val="center"/>
          </w:tcPr>
          <w:p>
            <w:pPr>
              <w:overflowPunct w:val="0"/>
              <w:autoSpaceDE w:val="0"/>
              <w:autoSpaceDN w:val="0"/>
              <w:adjustRightInd w:val="0"/>
              <w:snapToGrid w:val="0"/>
              <w:spacing w:line="300" w:lineRule="exact"/>
              <w:jc w:val="center"/>
              <w:rPr>
                <w:rFonts w:ascii="仿宋_GB2312" w:eastAsia="仿宋_GB2312"/>
                <w:szCs w:val="21"/>
              </w:rPr>
            </w:pPr>
            <w:r>
              <w:rPr>
                <w:rFonts w:hint="eastAsia" w:ascii="黑体" w:hAnsi="黑体" w:eastAsia="黑体"/>
                <w:szCs w:val="21"/>
              </w:rPr>
              <w:t>新北区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88" w:type="pct"/>
            <w:vAlign w:val="center"/>
          </w:tcPr>
          <w:p>
            <w:pPr>
              <w:pStyle w:val="8"/>
              <w:numPr>
                <w:ilvl w:val="0"/>
                <w:numId w:val="1"/>
              </w:numPr>
              <w:overflowPunct w:val="0"/>
              <w:autoSpaceDE w:val="0"/>
              <w:autoSpaceDN w:val="0"/>
              <w:adjustRightInd w:val="0"/>
              <w:snapToGrid w:val="0"/>
              <w:spacing w:line="300" w:lineRule="exact"/>
              <w:ind w:firstLineChars="0"/>
              <w:jc w:val="center"/>
              <w:rPr>
                <w:rFonts w:ascii="仿宋_GB2312" w:hAnsi="宋体" w:eastAsia="仿宋_GB2312"/>
                <w:snapToGrid w:val="0"/>
                <w:kern w:val="0"/>
                <w:szCs w:val="21"/>
              </w:rPr>
            </w:pPr>
          </w:p>
        </w:tc>
        <w:tc>
          <w:tcPr>
            <w:tcW w:w="1175" w:type="pct"/>
            <w:vAlign w:val="center"/>
          </w:tcPr>
          <w:p>
            <w:pPr>
              <w:overflowPunct w:val="0"/>
              <w:autoSpaceDE w:val="0"/>
              <w:autoSpaceDN w:val="0"/>
              <w:adjustRightInd w:val="0"/>
              <w:snapToGrid w:val="0"/>
              <w:rPr>
                <w:rFonts w:ascii="黑体" w:hAnsi="黑体" w:eastAsia="黑体"/>
                <w:szCs w:val="21"/>
              </w:rPr>
            </w:pPr>
            <w:r>
              <w:rPr>
                <w:rFonts w:hint="eastAsia" w:ascii="黑体" w:hAnsi="黑体" w:eastAsia="黑体"/>
                <w:szCs w:val="21"/>
              </w:rPr>
              <w:t>高性能金属构件精密加工成形关键技术及应用</w:t>
            </w:r>
          </w:p>
        </w:tc>
        <w:tc>
          <w:tcPr>
            <w:tcW w:w="1739" w:type="pct"/>
            <w:vAlign w:val="center"/>
          </w:tcPr>
          <w:p>
            <w:pPr>
              <w:overflowPunct w:val="0"/>
              <w:autoSpaceDE w:val="0"/>
              <w:autoSpaceDN w:val="0"/>
              <w:adjustRightInd w:val="0"/>
              <w:snapToGrid w:val="0"/>
              <w:rPr>
                <w:rFonts w:ascii="黑体" w:hAnsi="黑体" w:eastAsia="黑体"/>
                <w:szCs w:val="21"/>
              </w:rPr>
            </w:pPr>
            <w:r>
              <w:rPr>
                <w:rFonts w:hint="eastAsia" w:ascii="黑体" w:hAnsi="黑体" w:eastAsia="黑体"/>
                <w:szCs w:val="21"/>
              </w:rPr>
              <w:t>天山重工机械有限公司，北京工商大学，中国机械总院集团江苏分院有限公司，常州市蓝托金属制品有限公司，江苏顺丰铝业有限公司，江苏博昊智能科技有限公司</w:t>
            </w:r>
          </w:p>
        </w:tc>
        <w:tc>
          <w:tcPr>
            <w:tcW w:w="1270" w:type="pct"/>
            <w:vAlign w:val="center"/>
          </w:tcPr>
          <w:p>
            <w:pPr>
              <w:overflowPunct w:val="0"/>
              <w:autoSpaceDE w:val="0"/>
              <w:autoSpaceDN w:val="0"/>
              <w:adjustRightInd w:val="0"/>
              <w:snapToGrid w:val="0"/>
              <w:rPr>
                <w:rFonts w:ascii="黑体" w:hAnsi="黑体" w:eastAsia="黑体"/>
                <w:szCs w:val="21"/>
              </w:rPr>
            </w:pPr>
            <w:r>
              <w:rPr>
                <w:rFonts w:hint="eastAsia" w:ascii="黑体" w:hAnsi="黑体" w:eastAsia="黑体"/>
                <w:szCs w:val="21"/>
              </w:rPr>
              <w:t>牟杏华，石文天，庄百亮，张慧鹏，梅波，司燕青，顾晓明，程彦娜，徐清</w:t>
            </w:r>
          </w:p>
        </w:tc>
        <w:tc>
          <w:tcPr>
            <w:tcW w:w="528" w:type="pct"/>
            <w:vAlign w:val="center"/>
          </w:tcPr>
          <w:p>
            <w:pPr>
              <w:overflowPunct w:val="0"/>
              <w:autoSpaceDE w:val="0"/>
              <w:autoSpaceDN w:val="0"/>
              <w:adjustRightInd w:val="0"/>
              <w:snapToGrid w:val="0"/>
              <w:spacing w:line="300" w:lineRule="exact"/>
              <w:jc w:val="center"/>
              <w:rPr>
                <w:rFonts w:ascii="仿宋_GB2312" w:eastAsia="仿宋_GB2312"/>
                <w:szCs w:val="21"/>
              </w:rPr>
            </w:pPr>
            <w:r>
              <w:rPr>
                <w:rFonts w:hint="eastAsia" w:ascii="黑体" w:hAnsi="黑体" w:eastAsia="黑体"/>
                <w:szCs w:val="21"/>
              </w:rPr>
              <w:t>新北区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88" w:type="pct"/>
            <w:vAlign w:val="center"/>
          </w:tcPr>
          <w:p>
            <w:pPr>
              <w:pStyle w:val="8"/>
              <w:numPr>
                <w:ilvl w:val="0"/>
                <w:numId w:val="1"/>
              </w:numPr>
              <w:overflowPunct w:val="0"/>
              <w:autoSpaceDE w:val="0"/>
              <w:autoSpaceDN w:val="0"/>
              <w:adjustRightInd w:val="0"/>
              <w:snapToGrid w:val="0"/>
              <w:spacing w:line="300" w:lineRule="exact"/>
              <w:ind w:firstLineChars="0"/>
              <w:jc w:val="center"/>
              <w:rPr>
                <w:rFonts w:ascii="仿宋_GB2312" w:hAnsi="宋体" w:eastAsia="仿宋_GB2312"/>
                <w:snapToGrid w:val="0"/>
                <w:kern w:val="0"/>
                <w:szCs w:val="21"/>
              </w:rPr>
            </w:pPr>
          </w:p>
        </w:tc>
        <w:tc>
          <w:tcPr>
            <w:tcW w:w="1175" w:type="pct"/>
            <w:vAlign w:val="center"/>
          </w:tcPr>
          <w:p>
            <w:pPr>
              <w:overflowPunct w:val="0"/>
              <w:autoSpaceDE w:val="0"/>
              <w:autoSpaceDN w:val="0"/>
              <w:adjustRightInd w:val="0"/>
              <w:snapToGrid w:val="0"/>
              <w:rPr>
                <w:rFonts w:ascii="黑体" w:hAnsi="黑体" w:eastAsia="黑体"/>
                <w:szCs w:val="21"/>
              </w:rPr>
            </w:pPr>
            <w:r>
              <w:rPr>
                <w:rFonts w:hint="eastAsia" w:ascii="黑体" w:hAnsi="黑体" w:eastAsia="黑体"/>
                <w:color w:val="000000"/>
                <w:szCs w:val="21"/>
              </w:rPr>
              <w:t>宽频高精度阻抗测试关键技术及产业化</w:t>
            </w:r>
          </w:p>
        </w:tc>
        <w:tc>
          <w:tcPr>
            <w:tcW w:w="1739" w:type="pct"/>
            <w:vAlign w:val="center"/>
          </w:tcPr>
          <w:p>
            <w:pPr>
              <w:overflowPunct w:val="0"/>
              <w:autoSpaceDE w:val="0"/>
              <w:autoSpaceDN w:val="0"/>
              <w:adjustRightInd w:val="0"/>
              <w:snapToGrid w:val="0"/>
              <w:rPr>
                <w:rFonts w:ascii="黑体" w:hAnsi="黑体" w:eastAsia="黑体"/>
                <w:szCs w:val="21"/>
              </w:rPr>
            </w:pPr>
            <w:r>
              <w:rPr>
                <w:rFonts w:hint="eastAsia" w:ascii="黑体" w:hAnsi="黑体" w:eastAsia="黑体"/>
                <w:color w:val="000000"/>
                <w:szCs w:val="21"/>
              </w:rPr>
              <w:t>常州同惠电子股份有限公司，常州大学，江苏理工学院</w:t>
            </w:r>
          </w:p>
        </w:tc>
        <w:tc>
          <w:tcPr>
            <w:tcW w:w="1270" w:type="pct"/>
            <w:vAlign w:val="center"/>
          </w:tcPr>
          <w:p>
            <w:pPr>
              <w:overflowPunct w:val="0"/>
              <w:autoSpaceDE w:val="0"/>
              <w:autoSpaceDN w:val="0"/>
              <w:adjustRightInd w:val="0"/>
              <w:snapToGrid w:val="0"/>
              <w:rPr>
                <w:rFonts w:ascii="黑体" w:hAnsi="黑体" w:eastAsia="黑体"/>
                <w:szCs w:val="21"/>
              </w:rPr>
            </w:pPr>
            <w:r>
              <w:rPr>
                <w:rFonts w:hint="eastAsia" w:ascii="黑体" w:hAnsi="黑体" w:eastAsia="黑体"/>
                <w:color w:val="000000"/>
                <w:szCs w:val="21"/>
              </w:rPr>
              <w:t>赵浩华，刘瑜，储开斌，高志齐，孙伯乐，俞洋，朱晨阳，黄韡霖，武胜强，赵昕喆，崔渊</w:t>
            </w:r>
          </w:p>
        </w:tc>
        <w:tc>
          <w:tcPr>
            <w:tcW w:w="528" w:type="pct"/>
            <w:vAlign w:val="center"/>
          </w:tcPr>
          <w:p>
            <w:pPr>
              <w:overflowPunct w:val="0"/>
              <w:autoSpaceDE w:val="0"/>
              <w:autoSpaceDN w:val="0"/>
              <w:adjustRightInd w:val="0"/>
              <w:snapToGrid w:val="0"/>
              <w:spacing w:line="300" w:lineRule="exact"/>
              <w:jc w:val="center"/>
              <w:rPr>
                <w:rFonts w:ascii="仿宋_GB2312" w:eastAsia="仿宋_GB2312"/>
                <w:szCs w:val="21"/>
              </w:rPr>
            </w:pPr>
            <w:r>
              <w:rPr>
                <w:rFonts w:hint="eastAsia" w:ascii="黑体" w:hAnsi="黑体" w:eastAsia="黑体"/>
                <w:szCs w:val="21"/>
              </w:rPr>
              <w:t>新北区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88" w:type="pct"/>
            <w:vAlign w:val="center"/>
          </w:tcPr>
          <w:p>
            <w:pPr>
              <w:pStyle w:val="8"/>
              <w:numPr>
                <w:ilvl w:val="0"/>
                <w:numId w:val="1"/>
              </w:numPr>
              <w:overflowPunct w:val="0"/>
              <w:autoSpaceDE w:val="0"/>
              <w:autoSpaceDN w:val="0"/>
              <w:adjustRightInd w:val="0"/>
              <w:snapToGrid w:val="0"/>
              <w:spacing w:line="300" w:lineRule="exact"/>
              <w:ind w:firstLineChars="0"/>
              <w:jc w:val="center"/>
              <w:rPr>
                <w:rFonts w:ascii="仿宋_GB2312" w:hAnsi="宋体" w:eastAsia="仿宋_GB2312"/>
                <w:snapToGrid w:val="0"/>
                <w:kern w:val="0"/>
                <w:szCs w:val="21"/>
              </w:rPr>
            </w:pPr>
          </w:p>
        </w:tc>
        <w:tc>
          <w:tcPr>
            <w:tcW w:w="1175" w:type="pct"/>
            <w:vAlign w:val="center"/>
          </w:tcPr>
          <w:p>
            <w:pPr>
              <w:overflowPunct w:val="0"/>
              <w:autoSpaceDE w:val="0"/>
              <w:autoSpaceDN w:val="0"/>
              <w:adjustRightInd w:val="0"/>
              <w:snapToGrid w:val="0"/>
              <w:rPr>
                <w:rFonts w:ascii="黑体" w:hAnsi="黑体" w:eastAsia="黑体"/>
                <w:szCs w:val="21"/>
              </w:rPr>
            </w:pPr>
            <w:r>
              <w:rPr>
                <w:rFonts w:hint="eastAsia" w:ascii="黑体" w:hAnsi="黑体" w:eastAsia="黑体"/>
                <w:szCs w:val="21"/>
              </w:rPr>
              <w:t>基于车联网的井工煤矿高级辅助驾驶关键技术与装备</w:t>
            </w:r>
          </w:p>
        </w:tc>
        <w:tc>
          <w:tcPr>
            <w:tcW w:w="1739" w:type="pct"/>
            <w:vAlign w:val="center"/>
          </w:tcPr>
          <w:p>
            <w:pPr>
              <w:overflowPunct w:val="0"/>
              <w:autoSpaceDE w:val="0"/>
              <w:autoSpaceDN w:val="0"/>
              <w:adjustRightInd w:val="0"/>
              <w:snapToGrid w:val="0"/>
              <w:rPr>
                <w:rFonts w:ascii="黑体" w:hAnsi="黑体" w:eastAsia="黑体"/>
                <w:szCs w:val="21"/>
              </w:rPr>
            </w:pPr>
            <w:r>
              <w:rPr>
                <w:rFonts w:hint="eastAsia" w:ascii="黑体" w:hAnsi="黑体" w:eastAsia="黑体"/>
                <w:szCs w:val="21"/>
              </w:rPr>
              <w:t>天地（常州）自动化股份有限公司，中南大学，煤炭科学研究总院有限公司，中煤科工集团常州研究院有限公司</w:t>
            </w:r>
          </w:p>
        </w:tc>
        <w:tc>
          <w:tcPr>
            <w:tcW w:w="1270" w:type="pct"/>
            <w:vAlign w:val="center"/>
          </w:tcPr>
          <w:p>
            <w:pPr>
              <w:overflowPunct w:val="0"/>
              <w:autoSpaceDE w:val="0"/>
              <w:autoSpaceDN w:val="0"/>
              <w:adjustRightInd w:val="0"/>
              <w:snapToGrid w:val="0"/>
              <w:rPr>
                <w:rFonts w:ascii="黑体" w:hAnsi="黑体" w:eastAsia="黑体"/>
                <w:szCs w:val="21"/>
              </w:rPr>
            </w:pPr>
            <w:r>
              <w:rPr>
                <w:rFonts w:hint="eastAsia" w:ascii="黑体" w:hAnsi="黑体" w:eastAsia="黑体"/>
                <w:szCs w:val="21"/>
              </w:rPr>
              <w:t>周李兵，陈晓晶，于政乾，叶柏松，程健，赵叶鑫，赵于前，蒋雪利，邹盛，王天宇，卫健健</w:t>
            </w:r>
          </w:p>
        </w:tc>
        <w:tc>
          <w:tcPr>
            <w:tcW w:w="528" w:type="pct"/>
            <w:vAlign w:val="center"/>
          </w:tcPr>
          <w:p>
            <w:pPr>
              <w:overflowPunct w:val="0"/>
              <w:autoSpaceDE w:val="0"/>
              <w:autoSpaceDN w:val="0"/>
              <w:adjustRightInd w:val="0"/>
              <w:snapToGrid w:val="0"/>
              <w:spacing w:line="300" w:lineRule="exact"/>
              <w:jc w:val="center"/>
              <w:rPr>
                <w:rFonts w:ascii="仿宋_GB2312" w:eastAsia="仿宋_GB2312"/>
                <w:szCs w:val="21"/>
              </w:rPr>
            </w:pPr>
            <w:r>
              <w:rPr>
                <w:rFonts w:hint="eastAsia" w:ascii="黑体" w:hAnsi="黑体" w:eastAsia="黑体"/>
                <w:szCs w:val="21"/>
              </w:rPr>
              <w:t>新北区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88" w:type="pct"/>
            <w:vAlign w:val="center"/>
          </w:tcPr>
          <w:p>
            <w:pPr>
              <w:pStyle w:val="8"/>
              <w:numPr>
                <w:ilvl w:val="0"/>
                <w:numId w:val="1"/>
              </w:numPr>
              <w:overflowPunct w:val="0"/>
              <w:autoSpaceDE w:val="0"/>
              <w:autoSpaceDN w:val="0"/>
              <w:adjustRightInd w:val="0"/>
              <w:snapToGrid w:val="0"/>
              <w:spacing w:line="300" w:lineRule="exact"/>
              <w:ind w:firstLineChars="0"/>
              <w:jc w:val="center"/>
              <w:rPr>
                <w:rFonts w:ascii="仿宋_GB2312" w:hAnsi="宋体" w:eastAsia="仿宋_GB2312"/>
                <w:snapToGrid w:val="0"/>
                <w:kern w:val="0"/>
                <w:szCs w:val="21"/>
              </w:rPr>
            </w:pPr>
          </w:p>
        </w:tc>
        <w:tc>
          <w:tcPr>
            <w:tcW w:w="1175" w:type="pct"/>
            <w:vAlign w:val="center"/>
          </w:tcPr>
          <w:p>
            <w:pPr>
              <w:overflowPunct w:val="0"/>
              <w:autoSpaceDE w:val="0"/>
              <w:autoSpaceDN w:val="0"/>
              <w:adjustRightInd w:val="0"/>
              <w:snapToGrid w:val="0"/>
              <w:rPr>
                <w:rFonts w:ascii="黑体" w:hAnsi="黑体" w:eastAsia="黑体"/>
                <w:szCs w:val="21"/>
              </w:rPr>
            </w:pPr>
            <w:r>
              <w:rPr>
                <w:rFonts w:hint="eastAsia" w:ascii="黑体" w:hAnsi="黑体" w:eastAsia="黑体"/>
                <w:szCs w:val="21"/>
              </w:rPr>
              <w:t>高性能纤维复合材料预成型体关键成型技术及应用</w:t>
            </w:r>
          </w:p>
        </w:tc>
        <w:tc>
          <w:tcPr>
            <w:tcW w:w="1739" w:type="pct"/>
            <w:vAlign w:val="center"/>
          </w:tcPr>
          <w:p>
            <w:pPr>
              <w:overflowPunct w:val="0"/>
              <w:autoSpaceDE w:val="0"/>
              <w:autoSpaceDN w:val="0"/>
              <w:adjustRightInd w:val="0"/>
              <w:snapToGrid w:val="0"/>
              <w:rPr>
                <w:rFonts w:ascii="黑体" w:hAnsi="黑体" w:eastAsia="黑体"/>
                <w:szCs w:val="21"/>
              </w:rPr>
            </w:pPr>
            <w:r>
              <w:rPr>
                <w:rFonts w:hint="eastAsia" w:ascii="黑体" w:hAnsi="黑体" w:eastAsia="黑体"/>
                <w:szCs w:val="21"/>
              </w:rPr>
              <w:t>常州市新创智能科技有限公司，常州新创航空科技有限公司，常州市宏发纵横新材料科技股份有限公司，中车唐山机车车辆有限公司，江苏兆鋆新材料股份有限公司</w:t>
            </w:r>
          </w:p>
        </w:tc>
        <w:tc>
          <w:tcPr>
            <w:tcW w:w="1270" w:type="pct"/>
            <w:vAlign w:val="center"/>
          </w:tcPr>
          <w:p>
            <w:pPr>
              <w:overflowPunct w:val="0"/>
              <w:autoSpaceDE w:val="0"/>
              <w:autoSpaceDN w:val="0"/>
              <w:adjustRightInd w:val="0"/>
              <w:snapToGrid w:val="0"/>
              <w:rPr>
                <w:rFonts w:ascii="黑体" w:hAnsi="黑体" w:eastAsia="黑体"/>
                <w:szCs w:val="21"/>
              </w:rPr>
            </w:pPr>
            <w:r>
              <w:rPr>
                <w:rFonts w:hint="eastAsia" w:ascii="黑体" w:hAnsi="黑体" w:eastAsia="黑体"/>
                <w:szCs w:val="21"/>
              </w:rPr>
              <w:t>谈源，陈云，陈玉祥，张俭，武娟娟，何梦瑶，鲁兆鋆，张静，徐达宝</w:t>
            </w:r>
          </w:p>
        </w:tc>
        <w:tc>
          <w:tcPr>
            <w:tcW w:w="528" w:type="pct"/>
            <w:vAlign w:val="center"/>
          </w:tcPr>
          <w:p>
            <w:pPr>
              <w:overflowPunct w:val="0"/>
              <w:autoSpaceDE w:val="0"/>
              <w:autoSpaceDN w:val="0"/>
              <w:adjustRightInd w:val="0"/>
              <w:snapToGrid w:val="0"/>
              <w:spacing w:line="300" w:lineRule="exact"/>
              <w:jc w:val="center"/>
              <w:rPr>
                <w:rFonts w:ascii="仿宋_GB2312" w:eastAsia="仿宋_GB2312"/>
                <w:szCs w:val="21"/>
              </w:rPr>
            </w:pPr>
            <w:r>
              <w:rPr>
                <w:rFonts w:hint="eastAsia" w:ascii="黑体" w:hAnsi="黑体" w:eastAsia="黑体"/>
                <w:szCs w:val="21"/>
              </w:rPr>
              <w:t>新北区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88" w:type="pct"/>
            <w:vAlign w:val="center"/>
          </w:tcPr>
          <w:p>
            <w:pPr>
              <w:pStyle w:val="8"/>
              <w:numPr>
                <w:ilvl w:val="0"/>
                <w:numId w:val="1"/>
              </w:numPr>
              <w:overflowPunct w:val="0"/>
              <w:autoSpaceDE w:val="0"/>
              <w:autoSpaceDN w:val="0"/>
              <w:adjustRightInd w:val="0"/>
              <w:snapToGrid w:val="0"/>
              <w:spacing w:line="300" w:lineRule="exact"/>
              <w:ind w:firstLineChars="0"/>
              <w:jc w:val="center"/>
              <w:rPr>
                <w:rFonts w:ascii="仿宋_GB2312" w:hAnsi="宋体" w:eastAsia="仿宋_GB2312"/>
                <w:snapToGrid w:val="0"/>
                <w:kern w:val="0"/>
                <w:szCs w:val="21"/>
              </w:rPr>
            </w:pPr>
          </w:p>
        </w:tc>
        <w:tc>
          <w:tcPr>
            <w:tcW w:w="1175" w:type="pct"/>
            <w:vAlign w:val="center"/>
          </w:tcPr>
          <w:p>
            <w:pPr>
              <w:overflowPunct w:val="0"/>
              <w:autoSpaceDE w:val="0"/>
              <w:autoSpaceDN w:val="0"/>
              <w:adjustRightInd w:val="0"/>
              <w:snapToGrid w:val="0"/>
              <w:rPr>
                <w:rFonts w:ascii="黑体" w:hAnsi="黑体" w:eastAsia="黑体"/>
                <w:szCs w:val="21"/>
              </w:rPr>
            </w:pPr>
            <w:r>
              <w:rPr>
                <w:rFonts w:hint="eastAsia" w:ascii="黑体" w:hAnsi="黑体" w:eastAsia="黑体"/>
                <w:szCs w:val="21"/>
              </w:rPr>
              <w:br w:type="textWrapping"/>
            </w:r>
            <w:r>
              <w:rPr>
                <w:rFonts w:hint="eastAsia" w:ascii="黑体" w:hAnsi="黑体" w:eastAsia="黑体"/>
                <w:szCs w:val="21"/>
              </w:rPr>
              <w:t>全围术期智能手术室成套系统关键技术研发及产业化</w:t>
            </w:r>
          </w:p>
        </w:tc>
        <w:tc>
          <w:tcPr>
            <w:tcW w:w="1739" w:type="pct"/>
            <w:vAlign w:val="center"/>
          </w:tcPr>
          <w:p>
            <w:pPr>
              <w:overflowPunct w:val="0"/>
              <w:autoSpaceDE w:val="0"/>
              <w:autoSpaceDN w:val="0"/>
              <w:adjustRightInd w:val="0"/>
              <w:snapToGrid w:val="0"/>
              <w:rPr>
                <w:rFonts w:ascii="黑体" w:hAnsi="黑体" w:eastAsia="黑体"/>
                <w:szCs w:val="21"/>
              </w:rPr>
            </w:pPr>
            <w:r>
              <w:rPr>
                <w:rFonts w:hint="eastAsia" w:ascii="黑体" w:hAnsi="黑体" w:eastAsia="黑体"/>
                <w:szCs w:val="21"/>
              </w:rPr>
              <w:t>江苏达实久信医疗科技有限公司，江苏达实久信数字医疗科技有限公司，南京航空航天大学，无锡蓝软智能医疗科技有限公司，常州机电职业技术学院，河海大学</w:t>
            </w:r>
          </w:p>
        </w:tc>
        <w:tc>
          <w:tcPr>
            <w:tcW w:w="1270" w:type="pct"/>
            <w:vAlign w:val="center"/>
          </w:tcPr>
          <w:p>
            <w:pPr>
              <w:overflowPunct w:val="0"/>
              <w:autoSpaceDE w:val="0"/>
              <w:autoSpaceDN w:val="0"/>
              <w:adjustRightInd w:val="0"/>
              <w:snapToGrid w:val="0"/>
              <w:rPr>
                <w:rFonts w:ascii="黑体" w:hAnsi="黑体" w:eastAsia="黑体"/>
                <w:szCs w:val="21"/>
              </w:rPr>
            </w:pPr>
            <w:r>
              <w:rPr>
                <w:rFonts w:hint="eastAsia" w:ascii="黑体" w:hAnsi="黑体" w:eastAsia="黑体"/>
                <w:szCs w:val="21"/>
              </w:rPr>
              <w:t>王正华，姚佳烽，蔡昌春，于明杨，宋敬滨，董永健，谢锋，汤旭锋，佘小民</w:t>
            </w:r>
          </w:p>
        </w:tc>
        <w:tc>
          <w:tcPr>
            <w:tcW w:w="528" w:type="pct"/>
            <w:vAlign w:val="center"/>
          </w:tcPr>
          <w:p>
            <w:pPr>
              <w:overflowPunct w:val="0"/>
              <w:autoSpaceDE w:val="0"/>
              <w:autoSpaceDN w:val="0"/>
              <w:adjustRightInd w:val="0"/>
              <w:snapToGrid w:val="0"/>
              <w:spacing w:line="300" w:lineRule="exact"/>
              <w:jc w:val="center"/>
              <w:rPr>
                <w:rFonts w:ascii="仿宋_GB2312" w:eastAsia="仿宋_GB2312"/>
                <w:szCs w:val="21"/>
              </w:rPr>
            </w:pPr>
            <w:r>
              <w:rPr>
                <w:rFonts w:hint="eastAsia" w:ascii="黑体" w:hAnsi="黑体" w:eastAsia="黑体"/>
                <w:szCs w:val="21"/>
              </w:rPr>
              <w:t>新北区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88" w:type="pct"/>
            <w:vAlign w:val="center"/>
          </w:tcPr>
          <w:p>
            <w:pPr>
              <w:pStyle w:val="8"/>
              <w:numPr>
                <w:ilvl w:val="0"/>
                <w:numId w:val="1"/>
              </w:numPr>
              <w:overflowPunct w:val="0"/>
              <w:autoSpaceDE w:val="0"/>
              <w:autoSpaceDN w:val="0"/>
              <w:adjustRightInd w:val="0"/>
              <w:snapToGrid w:val="0"/>
              <w:spacing w:line="300" w:lineRule="exact"/>
              <w:ind w:firstLineChars="0"/>
              <w:jc w:val="center"/>
              <w:rPr>
                <w:rFonts w:ascii="仿宋_GB2312" w:hAnsi="宋体" w:eastAsia="仿宋_GB2312"/>
                <w:snapToGrid w:val="0"/>
                <w:kern w:val="0"/>
                <w:szCs w:val="21"/>
              </w:rPr>
            </w:pPr>
          </w:p>
        </w:tc>
        <w:tc>
          <w:tcPr>
            <w:tcW w:w="1175" w:type="pct"/>
            <w:vAlign w:val="center"/>
          </w:tcPr>
          <w:p>
            <w:pPr>
              <w:overflowPunct w:val="0"/>
              <w:autoSpaceDE w:val="0"/>
              <w:autoSpaceDN w:val="0"/>
              <w:adjustRightInd w:val="0"/>
              <w:snapToGrid w:val="0"/>
              <w:rPr>
                <w:rFonts w:ascii="黑体" w:hAnsi="黑体" w:eastAsia="黑体"/>
                <w:szCs w:val="21"/>
              </w:rPr>
            </w:pPr>
            <w:r>
              <w:rPr>
                <w:rFonts w:hint="eastAsia" w:ascii="黑体" w:hAnsi="黑体" w:eastAsia="黑体"/>
                <w:szCs w:val="21"/>
              </w:rPr>
              <w:t>高端车用轴承系列产品研发关键技术及产业化</w:t>
            </w:r>
          </w:p>
        </w:tc>
        <w:tc>
          <w:tcPr>
            <w:tcW w:w="1739" w:type="pct"/>
            <w:vAlign w:val="center"/>
          </w:tcPr>
          <w:p>
            <w:pPr>
              <w:overflowPunct w:val="0"/>
              <w:autoSpaceDE w:val="0"/>
              <w:autoSpaceDN w:val="0"/>
              <w:adjustRightInd w:val="0"/>
              <w:snapToGrid w:val="0"/>
              <w:rPr>
                <w:rFonts w:ascii="黑体" w:hAnsi="黑体" w:eastAsia="黑体"/>
                <w:szCs w:val="21"/>
              </w:rPr>
            </w:pPr>
            <w:r>
              <w:rPr>
                <w:rFonts w:hint="eastAsia" w:ascii="黑体" w:hAnsi="黑体" w:eastAsia="黑体"/>
                <w:szCs w:val="21"/>
              </w:rPr>
              <w:t>常州光洋轴承股份有限公司，常州工学院，河南科技大学，清华大学</w:t>
            </w:r>
          </w:p>
        </w:tc>
        <w:tc>
          <w:tcPr>
            <w:tcW w:w="1270" w:type="pct"/>
            <w:vAlign w:val="center"/>
          </w:tcPr>
          <w:p>
            <w:pPr>
              <w:overflowPunct w:val="0"/>
              <w:autoSpaceDE w:val="0"/>
              <w:autoSpaceDN w:val="0"/>
              <w:adjustRightInd w:val="0"/>
              <w:snapToGrid w:val="0"/>
              <w:rPr>
                <w:rFonts w:ascii="黑体" w:hAnsi="黑体" w:eastAsia="黑体"/>
                <w:szCs w:val="21"/>
              </w:rPr>
            </w:pPr>
            <w:r>
              <w:rPr>
                <w:rFonts w:hint="eastAsia" w:ascii="黑体" w:hAnsi="黑体" w:eastAsia="黑体"/>
                <w:szCs w:val="21"/>
              </w:rPr>
              <w:t>吴朝阳，王恒迪，苏纯，蔡志鹏，张松，郭春雨，吴江洪，连伟锋，盛冬平</w:t>
            </w:r>
          </w:p>
        </w:tc>
        <w:tc>
          <w:tcPr>
            <w:tcW w:w="528" w:type="pct"/>
            <w:vAlign w:val="center"/>
          </w:tcPr>
          <w:p>
            <w:pPr>
              <w:overflowPunct w:val="0"/>
              <w:autoSpaceDE w:val="0"/>
              <w:autoSpaceDN w:val="0"/>
              <w:adjustRightInd w:val="0"/>
              <w:snapToGrid w:val="0"/>
              <w:spacing w:line="300" w:lineRule="exact"/>
              <w:jc w:val="center"/>
              <w:rPr>
                <w:rFonts w:ascii="仿宋_GB2312" w:eastAsia="仿宋_GB2312"/>
                <w:szCs w:val="21"/>
              </w:rPr>
            </w:pPr>
            <w:r>
              <w:rPr>
                <w:rFonts w:hint="eastAsia" w:ascii="黑体" w:hAnsi="黑体" w:eastAsia="黑体"/>
                <w:szCs w:val="21"/>
              </w:rPr>
              <w:t>新北区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88" w:type="pct"/>
            <w:vAlign w:val="center"/>
          </w:tcPr>
          <w:p>
            <w:pPr>
              <w:pStyle w:val="8"/>
              <w:numPr>
                <w:ilvl w:val="0"/>
                <w:numId w:val="1"/>
              </w:numPr>
              <w:overflowPunct w:val="0"/>
              <w:autoSpaceDE w:val="0"/>
              <w:autoSpaceDN w:val="0"/>
              <w:adjustRightInd w:val="0"/>
              <w:snapToGrid w:val="0"/>
              <w:spacing w:line="300" w:lineRule="exact"/>
              <w:ind w:firstLineChars="0"/>
              <w:jc w:val="center"/>
              <w:rPr>
                <w:rFonts w:ascii="仿宋_GB2312" w:hAnsi="宋体" w:eastAsia="仿宋_GB2312"/>
                <w:snapToGrid w:val="0"/>
                <w:kern w:val="0"/>
                <w:szCs w:val="21"/>
              </w:rPr>
            </w:pPr>
          </w:p>
        </w:tc>
        <w:tc>
          <w:tcPr>
            <w:tcW w:w="1175" w:type="pct"/>
            <w:vAlign w:val="center"/>
          </w:tcPr>
          <w:p>
            <w:pPr>
              <w:overflowPunct w:val="0"/>
              <w:autoSpaceDE w:val="0"/>
              <w:autoSpaceDN w:val="0"/>
              <w:adjustRightInd w:val="0"/>
              <w:snapToGrid w:val="0"/>
              <w:rPr>
                <w:rFonts w:ascii="黑体" w:hAnsi="黑体" w:eastAsia="黑体"/>
                <w:szCs w:val="21"/>
              </w:rPr>
            </w:pPr>
            <w:r>
              <w:rPr>
                <w:rFonts w:hint="eastAsia" w:ascii="黑体" w:hAnsi="黑体" w:eastAsia="黑体"/>
                <w:szCs w:val="21"/>
              </w:rPr>
              <w:t>急重症诊疗体系及智慧协同急诊平台的搭建与推广</w:t>
            </w:r>
          </w:p>
        </w:tc>
        <w:tc>
          <w:tcPr>
            <w:tcW w:w="1739" w:type="pct"/>
            <w:vAlign w:val="center"/>
          </w:tcPr>
          <w:p>
            <w:pPr>
              <w:overflowPunct w:val="0"/>
              <w:autoSpaceDE w:val="0"/>
              <w:autoSpaceDN w:val="0"/>
              <w:adjustRightInd w:val="0"/>
              <w:snapToGrid w:val="0"/>
              <w:rPr>
                <w:rFonts w:ascii="黑体" w:hAnsi="黑体" w:eastAsia="黑体"/>
                <w:szCs w:val="21"/>
              </w:rPr>
            </w:pPr>
            <w:r>
              <w:rPr>
                <w:rFonts w:hint="eastAsia" w:ascii="黑体" w:hAnsi="黑体" w:eastAsia="黑体"/>
                <w:szCs w:val="21"/>
              </w:rPr>
              <w:t>江苏环亚医用科技集团股份有限公司，江苏省妇幼保健院，南京航空航天大学，江苏振邦智慧城市信息系统有限公司，常州工程职业技术学院</w:t>
            </w:r>
          </w:p>
        </w:tc>
        <w:tc>
          <w:tcPr>
            <w:tcW w:w="1270" w:type="pct"/>
            <w:vAlign w:val="center"/>
          </w:tcPr>
          <w:p>
            <w:pPr>
              <w:overflowPunct w:val="0"/>
              <w:autoSpaceDE w:val="0"/>
              <w:autoSpaceDN w:val="0"/>
              <w:adjustRightInd w:val="0"/>
              <w:snapToGrid w:val="0"/>
              <w:rPr>
                <w:rFonts w:ascii="黑体" w:hAnsi="黑体" w:eastAsia="黑体"/>
                <w:szCs w:val="21"/>
              </w:rPr>
            </w:pPr>
            <w:r>
              <w:rPr>
                <w:rFonts w:hint="eastAsia" w:ascii="黑体" w:hAnsi="黑体" w:eastAsia="黑体"/>
                <w:szCs w:val="21"/>
              </w:rPr>
              <w:t>陆建南，赵奕华，刘虎，张玉彬，周正东，董长鑫，李雄威</w:t>
            </w:r>
          </w:p>
        </w:tc>
        <w:tc>
          <w:tcPr>
            <w:tcW w:w="528" w:type="pct"/>
            <w:vAlign w:val="center"/>
          </w:tcPr>
          <w:p>
            <w:pPr>
              <w:overflowPunct w:val="0"/>
              <w:autoSpaceDE w:val="0"/>
              <w:autoSpaceDN w:val="0"/>
              <w:adjustRightInd w:val="0"/>
              <w:snapToGrid w:val="0"/>
              <w:spacing w:line="300" w:lineRule="exact"/>
              <w:jc w:val="center"/>
              <w:rPr>
                <w:rFonts w:ascii="仿宋_GB2312" w:eastAsia="仿宋_GB2312"/>
                <w:szCs w:val="21"/>
              </w:rPr>
            </w:pPr>
            <w:r>
              <w:rPr>
                <w:rFonts w:hint="eastAsia" w:ascii="黑体" w:hAnsi="黑体" w:eastAsia="黑体"/>
                <w:szCs w:val="21"/>
              </w:rPr>
              <w:t>新北区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88" w:type="pct"/>
            <w:vAlign w:val="center"/>
          </w:tcPr>
          <w:p>
            <w:pPr>
              <w:pStyle w:val="8"/>
              <w:numPr>
                <w:ilvl w:val="0"/>
                <w:numId w:val="1"/>
              </w:numPr>
              <w:overflowPunct w:val="0"/>
              <w:autoSpaceDE w:val="0"/>
              <w:autoSpaceDN w:val="0"/>
              <w:adjustRightInd w:val="0"/>
              <w:snapToGrid w:val="0"/>
              <w:spacing w:line="300" w:lineRule="exact"/>
              <w:ind w:firstLineChars="0"/>
              <w:jc w:val="center"/>
              <w:rPr>
                <w:rFonts w:ascii="仿宋_GB2312" w:hAnsi="宋体" w:eastAsia="仿宋_GB2312"/>
                <w:snapToGrid w:val="0"/>
                <w:kern w:val="0"/>
                <w:szCs w:val="21"/>
              </w:rPr>
            </w:pPr>
          </w:p>
        </w:tc>
        <w:tc>
          <w:tcPr>
            <w:tcW w:w="1175" w:type="pct"/>
            <w:vAlign w:val="center"/>
          </w:tcPr>
          <w:p>
            <w:pPr>
              <w:overflowPunct w:val="0"/>
              <w:autoSpaceDE w:val="0"/>
              <w:autoSpaceDN w:val="0"/>
              <w:adjustRightInd w:val="0"/>
              <w:snapToGrid w:val="0"/>
              <w:rPr>
                <w:rFonts w:ascii="黑体" w:hAnsi="黑体" w:eastAsia="黑体"/>
                <w:szCs w:val="21"/>
              </w:rPr>
            </w:pPr>
            <w:r>
              <w:rPr>
                <w:rFonts w:hint="eastAsia" w:ascii="黑体" w:hAnsi="黑体" w:eastAsia="黑体"/>
                <w:szCs w:val="21"/>
              </w:rPr>
              <w:t>植入式脊髓刺激器系统</w:t>
            </w:r>
          </w:p>
        </w:tc>
        <w:tc>
          <w:tcPr>
            <w:tcW w:w="1739" w:type="pct"/>
            <w:vAlign w:val="center"/>
          </w:tcPr>
          <w:p>
            <w:pPr>
              <w:overflowPunct w:val="0"/>
              <w:autoSpaceDE w:val="0"/>
              <w:autoSpaceDN w:val="0"/>
              <w:adjustRightInd w:val="0"/>
              <w:snapToGrid w:val="0"/>
              <w:rPr>
                <w:rFonts w:ascii="黑体" w:hAnsi="黑体" w:eastAsia="黑体"/>
                <w:szCs w:val="21"/>
              </w:rPr>
            </w:pPr>
            <w:r>
              <w:rPr>
                <w:rFonts w:hint="eastAsia" w:ascii="黑体" w:hAnsi="黑体" w:eastAsia="黑体"/>
                <w:szCs w:val="21"/>
              </w:rPr>
              <w:t>常州瑞神安医疗器械有限公司，清华大学，中国人民解放军总医院，中国医科大学附属第一医院，南京鼓楼医院，苏州大学附属第一医院，武汉大学人民医院，浙江大学医学院附属第二医院</w:t>
            </w:r>
          </w:p>
        </w:tc>
        <w:tc>
          <w:tcPr>
            <w:tcW w:w="1270" w:type="pct"/>
            <w:vAlign w:val="center"/>
          </w:tcPr>
          <w:p>
            <w:pPr>
              <w:overflowPunct w:val="0"/>
              <w:autoSpaceDE w:val="0"/>
              <w:autoSpaceDN w:val="0"/>
              <w:adjustRightInd w:val="0"/>
              <w:snapToGrid w:val="0"/>
              <w:rPr>
                <w:rFonts w:ascii="黑体" w:hAnsi="黑体" w:eastAsia="黑体"/>
                <w:szCs w:val="21"/>
              </w:rPr>
            </w:pPr>
            <w:r>
              <w:rPr>
                <w:rFonts w:hint="eastAsia" w:ascii="黑体" w:hAnsi="黑体" w:eastAsia="黑体"/>
                <w:szCs w:val="21"/>
              </w:rPr>
              <w:t>蒋军庭，姜汉钧，赵虎林，宋涛，陶高见，金晓红，贾一帆，朱君明，徐文文，杜玉惠，安淑卿</w:t>
            </w:r>
          </w:p>
        </w:tc>
        <w:tc>
          <w:tcPr>
            <w:tcW w:w="528" w:type="pct"/>
            <w:vAlign w:val="center"/>
          </w:tcPr>
          <w:p>
            <w:pPr>
              <w:overflowPunct w:val="0"/>
              <w:autoSpaceDE w:val="0"/>
              <w:autoSpaceDN w:val="0"/>
              <w:adjustRightInd w:val="0"/>
              <w:snapToGrid w:val="0"/>
              <w:spacing w:line="300" w:lineRule="exact"/>
              <w:jc w:val="center"/>
              <w:rPr>
                <w:rFonts w:ascii="仿宋_GB2312" w:eastAsia="仿宋_GB2312"/>
                <w:szCs w:val="21"/>
              </w:rPr>
            </w:pPr>
            <w:r>
              <w:rPr>
                <w:rFonts w:hint="eastAsia" w:ascii="黑体" w:hAnsi="黑体" w:eastAsia="黑体"/>
                <w:szCs w:val="21"/>
              </w:rPr>
              <w:t>新北区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88" w:type="pct"/>
            <w:vAlign w:val="center"/>
          </w:tcPr>
          <w:p>
            <w:pPr>
              <w:pStyle w:val="8"/>
              <w:numPr>
                <w:ilvl w:val="0"/>
                <w:numId w:val="1"/>
              </w:numPr>
              <w:overflowPunct w:val="0"/>
              <w:autoSpaceDE w:val="0"/>
              <w:autoSpaceDN w:val="0"/>
              <w:adjustRightInd w:val="0"/>
              <w:snapToGrid w:val="0"/>
              <w:spacing w:line="300" w:lineRule="exact"/>
              <w:ind w:firstLineChars="0"/>
              <w:jc w:val="center"/>
              <w:rPr>
                <w:rFonts w:ascii="仿宋_GB2312" w:hAnsi="宋体" w:eastAsia="仿宋_GB2312"/>
                <w:snapToGrid w:val="0"/>
                <w:kern w:val="0"/>
                <w:szCs w:val="21"/>
              </w:rPr>
            </w:pPr>
          </w:p>
        </w:tc>
        <w:tc>
          <w:tcPr>
            <w:tcW w:w="1175" w:type="pct"/>
            <w:vAlign w:val="center"/>
          </w:tcPr>
          <w:p>
            <w:pPr>
              <w:overflowPunct w:val="0"/>
              <w:autoSpaceDE w:val="0"/>
              <w:autoSpaceDN w:val="0"/>
              <w:adjustRightInd w:val="0"/>
              <w:snapToGrid w:val="0"/>
              <w:rPr>
                <w:rFonts w:ascii="黑体" w:hAnsi="黑体" w:eastAsia="黑体"/>
                <w:szCs w:val="21"/>
              </w:rPr>
            </w:pPr>
            <w:r>
              <w:rPr>
                <w:rFonts w:hint="eastAsia" w:ascii="黑体" w:hAnsi="黑体" w:eastAsia="黑体"/>
                <w:szCs w:val="21"/>
              </w:rPr>
              <w:t>难加工零件高效精密加工刀具与智能制造装备系统应用</w:t>
            </w:r>
          </w:p>
        </w:tc>
        <w:tc>
          <w:tcPr>
            <w:tcW w:w="1739" w:type="pct"/>
            <w:vAlign w:val="center"/>
          </w:tcPr>
          <w:p>
            <w:pPr>
              <w:overflowPunct w:val="0"/>
              <w:autoSpaceDE w:val="0"/>
              <w:autoSpaceDN w:val="0"/>
              <w:adjustRightInd w:val="0"/>
              <w:snapToGrid w:val="0"/>
              <w:rPr>
                <w:rFonts w:ascii="黑体" w:hAnsi="黑体" w:eastAsia="黑体"/>
                <w:szCs w:val="21"/>
              </w:rPr>
            </w:pPr>
            <w:r>
              <w:rPr>
                <w:rFonts w:hint="eastAsia" w:ascii="黑体" w:hAnsi="黑体" w:eastAsia="黑体"/>
                <w:szCs w:val="21"/>
              </w:rPr>
              <w:t>江苏海博工具产业研究院有限公司，常州工学院，成都飞机工业(集团)有限责任公司，天津大学，新誉集团有限公司，海宁红狮宝盛科技有限公司，常州市武进广宇花辊机械有限公司，常州市海力工具有限公司，上海交通大学</w:t>
            </w:r>
          </w:p>
        </w:tc>
        <w:tc>
          <w:tcPr>
            <w:tcW w:w="1270" w:type="pct"/>
            <w:vAlign w:val="center"/>
          </w:tcPr>
          <w:p>
            <w:pPr>
              <w:overflowPunct w:val="0"/>
              <w:autoSpaceDE w:val="0"/>
              <w:autoSpaceDN w:val="0"/>
              <w:adjustRightInd w:val="0"/>
              <w:snapToGrid w:val="0"/>
              <w:rPr>
                <w:rFonts w:ascii="黑体" w:hAnsi="黑体" w:eastAsia="黑体"/>
                <w:szCs w:val="21"/>
              </w:rPr>
            </w:pPr>
            <w:r>
              <w:rPr>
                <w:rFonts w:hint="eastAsia" w:ascii="黑体" w:hAnsi="黑体" w:eastAsia="黑体"/>
                <w:szCs w:val="21"/>
              </w:rPr>
              <w:t>陆群峰，陈明，王奇，明伟伟，余泽，王太勇，杨虎，马海善，周灵，余克，周佼</w:t>
            </w:r>
          </w:p>
        </w:tc>
        <w:tc>
          <w:tcPr>
            <w:tcW w:w="528" w:type="pct"/>
            <w:vAlign w:val="center"/>
          </w:tcPr>
          <w:p>
            <w:pPr>
              <w:overflowPunct w:val="0"/>
              <w:autoSpaceDE w:val="0"/>
              <w:autoSpaceDN w:val="0"/>
              <w:adjustRightInd w:val="0"/>
              <w:snapToGrid w:val="0"/>
              <w:spacing w:line="300" w:lineRule="exact"/>
              <w:jc w:val="center"/>
              <w:rPr>
                <w:rFonts w:ascii="仿宋_GB2312" w:eastAsia="仿宋_GB2312"/>
                <w:szCs w:val="21"/>
              </w:rPr>
            </w:pPr>
            <w:r>
              <w:rPr>
                <w:rFonts w:hint="eastAsia" w:ascii="黑体" w:hAnsi="黑体" w:eastAsia="黑体"/>
                <w:szCs w:val="21"/>
              </w:rPr>
              <w:t>新北区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88" w:type="pct"/>
            <w:vAlign w:val="center"/>
          </w:tcPr>
          <w:p>
            <w:pPr>
              <w:pStyle w:val="8"/>
              <w:numPr>
                <w:ilvl w:val="0"/>
                <w:numId w:val="1"/>
              </w:numPr>
              <w:overflowPunct w:val="0"/>
              <w:autoSpaceDE w:val="0"/>
              <w:autoSpaceDN w:val="0"/>
              <w:adjustRightInd w:val="0"/>
              <w:snapToGrid w:val="0"/>
              <w:spacing w:line="300" w:lineRule="exact"/>
              <w:ind w:firstLineChars="0"/>
              <w:jc w:val="center"/>
              <w:rPr>
                <w:rFonts w:ascii="仿宋_GB2312" w:hAnsi="宋体" w:eastAsia="仿宋_GB2312"/>
                <w:snapToGrid w:val="0"/>
                <w:kern w:val="0"/>
                <w:szCs w:val="21"/>
              </w:rPr>
            </w:pPr>
          </w:p>
        </w:tc>
        <w:tc>
          <w:tcPr>
            <w:tcW w:w="1175" w:type="pct"/>
            <w:vAlign w:val="center"/>
          </w:tcPr>
          <w:p>
            <w:pPr>
              <w:overflowPunct w:val="0"/>
              <w:autoSpaceDE w:val="0"/>
              <w:autoSpaceDN w:val="0"/>
              <w:adjustRightInd w:val="0"/>
              <w:snapToGrid w:val="0"/>
              <w:rPr>
                <w:rFonts w:ascii="黑体" w:hAnsi="黑体" w:eastAsia="黑体"/>
                <w:szCs w:val="21"/>
              </w:rPr>
            </w:pPr>
            <w:r>
              <w:rPr>
                <w:rFonts w:hint="eastAsia" w:ascii="黑体" w:hAnsi="黑体" w:eastAsia="黑体"/>
                <w:szCs w:val="21"/>
              </w:rPr>
              <w:t>核电站专用电话电缆和同轴电缆</w:t>
            </w:r>
          </w:p>
        </w:tc>
        <w:tc>
          <w:tcPr>
            <w:tcW w:w="1739" w:type="pct"/>
            <w:vAlign w:val="center"/>
          </w:tcPr>
          <w:p>
            <w:pPr>
              <w:overflowPunct w:val="0"/>
              <w:autoSpaceDE w:val="0"/>
              <w:autoSpaceDN w:val="0"/>
              <w:adjustRightInd w:val="0"/>
              <w:snapToGrid w:val="0"/>
              <w:rPr>
                <w:rFonts w:ascii="黑体" w:hAnsi="黑体" w:eastAsia="黑体"/>
                <w:szCs w:val="21"/>
              </w:rPr>
            </w:pPr>
            <w:r>
              <w:rPr>
                <w:rFonts w:hint="eastAsia" w:ascii="黑体" w:hAnsi="黑体" w:eastAsia="黑体"/>
                <w:szCs w:val="21"/>
              </w:rPr>
              <w:t>常州八益电缆股份有限公司</w:t>
            </w:r>
          </w:p>
        </w:tc>
        <w:tc>
          <w:tcPr>
            <w:tcW w:w="1270" w:type="pct"/>
            <w:vAlign w:val="center"/>
          </w:tcPr>
          <w:p>
            <w:pPr>
              <w:overflowPunct w:val="0"/>
              <w:autoSpaceDE w:val="0"/>
              <w:autoSpaceDN w:val="0"/>
              <w:adjustRightInd w:val="0"/>
              <w:snapToGrid w:val="0"/>
              <w:rPr>
                <w:rFonts w:ascii="黑体" w:hAnsi="黑体" w:eastAsia="黑体"/>
                <w:szCs w:val="21"/>
              </w:rPr>
            </w:pPr>
            <w:r>
              <w:rPr>
                <w:rFonts w:hint="eastAsia" w:ascii="黑体" w:hAnsi="黑体" w:eastAsia="黑体"/>
                <w:szCs w:val="21"/>
              </w:rPr>
              <w:t>蒲守林，张立刚，洪启付，朱峰，朱洁，刘成伟，苑春慧，夏同方，袁小鹏，陈杰，葛成龙</w:t>
            </w:r>
          </w:p>
        </w:tc>
        <w:tc>
          <w:tcPr>
            <w:tcW w:w="528" w:type="pct"/>
            <w:vAlign w:val="center"/>
          </w:tcPr>
          <w:p>
            <w:pPr>
              <w:overflowPunct w:val="0"/>
              <w:autoSpaceDE w:val="0"/>
              <w:autoSpaceDN w:val="0"/>
              <w:adjustRightInd w:val="0"/>
              <w:snapToGrid w:val="0"/>
              <w:spacing w:line="300" w:lineRule="exact"/>
              <w:jc w:val="center"/>
              <w:rPr>
                <w:rFonts w:ascii="仿宋_GB2312" w:eastAsia="仿宋_GB2312"/>
                <w:szCs w:val="21"/>
              </w:rPr>
            </w:pPr>
            <w:r>
              <w:rPr>
                <w:rFonts w:hint="eastAsia" w:ascii="黑体" w:hAnsi="黑体" w:eastAsia="黑体"/>
                <w:szCs w:val="21"/>
              </w:rPr>
              <w:t>新北区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88" w:type="pct"/>
            <w:vAlign w:val="center"/>
          </w:tcPr>
          <w:p>
            <w:pPr>
              <w:pStyle w:val="8"/>
              <w:numPr>
                <w:ilvl w:val="0"/>
                <w:numId w:val="1"/>
              </w:numPr>
              <w:overflowPunct w:val="0"/>
              <w:autoSpaceDE w:val="0"/>
              <w:autoSpaceDN w:val="0"/>
              <w:adjustRightInd w:val="0"/>
              <w:snapToGrid w:val="0"/>
              <w:spacing w:line="300" w:lineRule="exact"/>
              <w:ind w:firstLineChars="0"/>
              <w:jc w:val="center"/>
              <w:rPr>
                <w:rFonts w:ascii="仿宋_GB2312" w:hAnsi="宋体" w:eastAsia="仿宋_GB2312"/>
                <w:snapToGrid w:val="0"/>
                <w:kern w:val="0"/>
                <w:szCs w:val="21"/>
              </w:rPr>
            </w:pPr>
          </w:p>
        </w:tc>
        <w:tc>
          <w:tcPr>
            <w:tcW w:w="1175" w:type="pct"/>
            <w:vAlign w:val="center"/>
          </w:tcPr>
          <w:p>
            <w:pPr>
              <w:overflowPunct w:val="0"/>
              <w:autoSpaceDE w:val="0"/>
              <w:autoSpaceDN w:val="0"/>
              <w:adjustRightInd w:val="0"/>
              <w:snapToGrid w:val="0"/>
              <w:rPr>
                <w:rFonts w:ascii="黑体" w:hAnsi="黑体" w:eastAsia="黑体"/>
                <w:szCs w:val="21"/>
              </w:rPr>
            </w:pPr>
            <w:r>
              <w:rPr>
                <w:rFonts w:hint="eastAsia" w:ascii="黑体" w:hAnsi="黑体" w:eastAsia="黑体"/>
                <w:szCs w:val="21"/>
              </w:rPr>
              <w:t>多功能高精度智能激光标线仪关键技术及其应用</w:t>
            </w:r>
          </w:p>
        </w:tc>
        <w:tc>
          <w:tcPr>
            <w:tcW w:w="1739" w:type="pct"/>
            <w:vAlign w:val="center"/>
          </w:tcPr>
          <w:p>
            <w:pPr>
              <w:overflowPunct w:val="0"/>
              <w:autoSpaceDE w:val="0"/>
              <w:autoSpaceDN w:val="0"/>
              <w:adjustRightInd w:val="0"/>
              <w:snapToGrid w:val="0"/>
              <w:rPr>
                <w:rFonts w:ascii="黑体" w:hAnsi="黑体" w:eastAsia="黑体"/>
                <w:szCs w:val="21"/>
              </w:rPr>
            </w:pPr>
            <w:r>
              <w:rPr>
                <w:rFonts w:hint="eastAsia" w:ascii="黑体" w:hAnsi="黑体" w:eastAsia="黑体"/>
                <w:szCs w:val="21"/>
              </w:rPr>
              <w:t>莱赛激光科技股份有限公司，常州大学</w:t>
            </w:r>
          </w:p>
        </w:tc>
        <w:tc>
          <w:tcPr>
            <w:tcW w:w="1270" w:type="pct"/>
            <w:vAlign w:val="center"/>
          </w:tcPr>
          <w:p>
            <w:pPr>
              <w:overflowPunct w:val="0"/>
              <w:autoSpaceDE w:val="0"/>
              <w:autoSpaceDN w:val="0"/>
              <w:adjustRightInd w:val="0"/>
              <w:snapToGrid w:val="0"/>
              <w:rPr>
                <w:rFonts w:ascii="黑体" w:hAnsi="黑体" w:eastAsia="黑体"/>
                <w:szCs w:val="21"/>
              </w:rPr>
            </w:pPr>
            <w:r>
              <w:rPr>
                <w:rFonts w:hint="eastAsia" w:ascii="黑体" w:hAnsi="黑体" w:eastAsia="黑体"/>
                <w:szCs w:val="21"/>
              </w:rPr>
              <w:t>陆建红，彭公新，唐斌，朱晨阳，王小军，徐建良，徐奕飞，顾春景，刘伟健，徐建康，窦逸飞</w:t>
            </w:r>
          </w:p>
        </w:tc>
        <w:tc>
          <w:tcPr>
            <w:tcW w:w="528" w:type="pct"/>
            <w:vAlign w:val="center"/>
          </w:tcPr>
          <w:p>
            <w:pPr>
              <w:overflowPunct w:val="0"/>
              <w:autoSpaceDE w:val="0"/>
              <w:autoSpaceDN w:val="0"/>
              <w:adjustRightInd w:val="0"/>
              <w:snapToGrid w:val="0"/>
              <w:spacing w:line="300" w:lineRule="exact"/>
              <w:jc w:val="center"/>
              <w:rPr>
                <w:rFonts w:ascii="仿宋_GB2312" w:eastAsia="仿宋_GB2312"/>
                <w:szCs w:val="21"/>
              </w:rPr>
            </w:pPr>
            <w:r>
              <w:rPr>
                <w:rFonts w:hint="eastAsia" w:ascii="黑体" w:hAnsi="黑体" w:eastAsia="黑体"/>
                <w:szCs w:val="21"/>
              </w:rPr>
              <w:t>新北区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88" w:type="pct"/>
            <w:vAlign w:val="center"/>
          </w:tcPr>
          <w:p>
            <w:pPr>
              <w:pStyle w:val="8"/>
              <w:numPr>
                <w:ilvl w:val="0"/>
                <w:numId w:val="1"/>
              </w:numPr>
              <w:overflowPunct w:val="0"/>
              <w:autoSpaceDE w:val="0"/>
              <w:autoSpaceDN w:val="0"/>
              <w:adjustRightInd w:val="0"/>
              <w:snapToGrid w:val="0"/>
              <w:spacing w:line="300" w:lineRule="exact"/>
              <w:ind w:firstLineChars="0"/>
              <w:jc w:val="center"/>
              <w:rPr>
                <w:rFonts w:ascii="仿宋_GB2312" w:hAnsi="宋体" w:eastAsia="仿宋_GB2312"/>
                <w:snapToGrid w:val="0"/>
                <w:kern w:val="0"/>
                <w:szCs w:val="21"/>
              </w:rPr>
            </w:pPr>
          </w:p>
        </w:tc>
        <w:tc>
          <w:tcPr>
            <w:tcW w:w="1175" w:type="pct"/>
            <w:vAlign w:val="center"/>
          </w:tcPr>
          <w:p>
            <w:pPr>
              <w:rPr>
                <w:rFonts w:ascii="仿宋_GB2312" w:eastAsia="仿宋_GB2312"/>
                <w:szCs w:val="21"/>
              </w:rPr>
            </w:pPr>
            <w:r>
              <w:rPr>
                <w:rFonts w:hint="eastAsia" w:ascii="黑体" w:hAnsi="黑体" w:eastAsia="黑体"/>
                <w:szCs w:val="21"/>
              </w:rPr>
              <w:t>生态型聚酯/纤维素针织物高效节能生产技术及产业化</w:t>
            </w:r>
          </w:p>
        </w:tc>
        <w:tc>
          <w:tcPr>
            <w:tcW w:w="1739" w:type="pct"/>
            <w:vAlign w:val="center"/>
          </w:tcPr>
          <w:p>
            <w:pPr>
              <w:overflowPunct w:val="0"/>
              <w:autoSpaceDE w:val="0"/>
              <w:autoSpaceDN w:val="0"/>
              <w:adjustRightInd w:val="0"/>
              <w:snapToGrid w:val="0"/>
              <w:rPr>
                <w:rFonts w:ascii="仿宋_GB2312" w:eastAsia="仿宋_GB2312"/>
                <w:szCs w:val="21"/>
              </w:rPr>
            </w:pPr>
            <w:r>
              <w:rPr>
                <w:rFonts w:hint="eastAsia" w:ascii="黑体" w:hAnsi="黑体" w:eastAsia="黑体"/>
                <w:szCs w:val="21"/>
              </w:rPr>
              <w:t>常州旭荣针织印染有限公司，东华大学，江苏康溢臣生命科技有限公司，常州纺织服装职业技术学院</w:t>
            </w:r>
          </w:p>
        </w:tc>
        <w:tc>
          <w:tcPr>
            <w:tcW w:w="1270" w:type="pct"/>
            <w:vAlign w:val="center"/>
          </w:tcPr>
          <w:p>
            <w:pPr>
              <w:adjustRightInd w:val="0"/>
              <w:snapToGrid w:val="0"/>
              <w:rPr>
                <w:rFonts w:ascii="仿宋_GB2312" w:eastAsia="仿宋_GB2312"/>
                <w:szCs w:val="21"/>
              </w:rPr>
            </w:pPr>
            <w:r>
              <w:rPr>
                <w:rFonts w:hint="eastAsia" w:ascii="黑体" w:hAnsi="黑体" w:eastAsia="黑体"/>
                <w:szCs w:val="21"/>
              </w:rPr>
              <w:t>左凯杰，高爱芹，谢孔良，侯爱芹，高妍，黄惠标，马方方，王存山，宋慎群，王碧华</w:t>
            </w:r>
          </w:p>
        </w:tc>
        <w:tc>
          <w:tcPr>
            <w:tcW w:w="528" w:type="pct"/>
            <w:vAlign w:val="center"/>
          </w:tcPr>
          <w:p>
            <w:pPr>
              <w:overflowPunct w:val="0"/>
              <w:autoSpaceDE w:val="0"/>
              <w:autoSpaceDN w:val="0"/>
              <w:adjustRightInd w:val="0"/>
              <w:snapToGrid w:val="0"/>
              <w:spacing w:line="300" w:lineRule="exact"/>
              <w:jc w:val="center"/>
              <w:rPr>
                <w:rFonts w:ascii="仿宋_GB2312" w:eastAsia="仿宋_GB2312"/>
                <w:szCs w:val="21"/>
              </w:rPr>
            </w:pPr>
            <w:r>
              <w:rPr>
                <w:rFonts w:hint="eastAsia" w:ascii="黑体" w:hAnsi="黑体" w:eastAsia="黑体"/>
                <w:szCs w:val="21"/>
              </w:rPr>
              <w:t>天宁区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88" w:type="pct"/>
            <w:vAlign w:val="center"/>
          </w:tcPr>
          <w:p>
            <w:pPr>
              <w:pStyle w:val="8"/>
              <w:numPr>
                <w:ilvl w:val="0"/>
                <w:numId w:val="1"/>
              </w:numPr>
              <w:overflowPunct w:val="0"/>
              <w:autoSpaceDE w:val="0"/>
              <w:autoSpaceDN w:val="0"/>
              <w:adjustRightInd w:val="0"/>
              <w:snapToGrid w:val="0"/>
              <w:spacing w:line="300" w:lineRule="exact"/>
              <w:ind w:firstLineChars="0"/>
              <w:jc w:val="center"/>
              <w:rPr>
                <w:rFonts w:ascii="仿宋_GB2312" w:hAnsi="宋体" w:eastAsia="仿宋_GB2312"/>
                <w:szCs w:val="21"/>
              </w:rPr>
            </w:pPr>
          </w:p>
        </w:tc>
        <w:tc>
          <w:tcPr>
            <w:tcW w:w="1175" w:type="pct"/>
            <w:vAlign w:val="center"/>
          </w:tcPr>
          <w:p>
            <w:pPr>
              <w:rPr>
                <w:rFonts w:ascii="仿宋_GB2312" w:eastAsia="仿宋_GB2312"/>
                <w:szCs w:val="21"/>
              </w:rPr>
            </w:pPr>
            <w:r>
              <w:rPr>
                <w:rFonts w:hint="eastAsia" w:ascii="黑体" w:hAnsi="黑体" w:eastAsia="黑体"/>
                <w:szCs w:val="21"/>
              </w:rPr>
              <w:t>ZJP-30II直推式，低频液压冲击环保取样钻机</w:t>
            </w:r>
          </w:p>
        </w:tc>
        <w:tc>
          <w:tcPr>
            <w:tcW w:w="1739" w:type="pct"/>
            <w:vAlign w:val="center"/>
          </w:tcPr>
          <w:p>
            <w:pPr>
              <w:overflowPunct w:val="0"/>
              <w:autoSpaceDE w:val="0"/>
              <w:autoSpaceDN w:val="0"/>
              <w:adjustRightInd w:val="0"/>
              <w:snapToGrid w:val="0"/>
              <w:rPr>
                <w:rFonts w:ascii="仿宋_GB2312" w:eastAsia="仿宋_GB2312"/>
                <w:szCs w:val="21"/>
              </w:rPr>
            </w:pPr>
            <w:r>
              <w:rPr>
                <w:rFonts w:hint="eastAsia" w:ascii="黑体" w:hAnsi="黑体" w:eastAsia="黑体"/>
                <w:szCs w:val="21"/>
              </w:rPr>
              <w:t>江苏远方动力科技有限公司，江苏煤炭地质机械研制中心</w:t>
            </w:r>
          </w:p>
        </w:tc>
        <w:tc>
          <w:tcPr>
            <w:tcW w:w="1270" w:type="pct"/>
            <w:vAlign w:val="center"/>
          </w:tcPr>
          <w:p>
            <w:pPr>
              <w:overflowPunct w:val="0"/>
              <w:autoSpaceDE w:val="0"/>
              <w:autoSpaceDN w:val="0"/>
              <w:adjustRightInd w:val="0"/>
              <w:snapToGrid w:val="0"/>
              <w:rPr>
                <w:rFonts w:ascii="仿宋_GB2312" w:eastAsia="仿宋_GB2312"/>
                <w:szCs w:val="21"/>
              </w:rPr>
            </w:pPr>
            <w:r>
              <w:rPr>
                <w:rFonts w:hint="eastAsia" w:ascii="黑体" w:hAnsi="黑体" w:eastAsia="黑体"/>
                <w:szCs w:val="21"/>
              </w:rPr>
              <w:t>马宝祥，符红军，何闯，刘峰，张志强，季晨敏</w:t>
            </w:r>
          </w:p>
        </w:tc>
        <w:tc>
          <w:tcPr>
            <w:tcW w:w="528" w:type="pct"/>
            <w:vAlign w:val="center"/>
          </w:tcPr>
          <w:p>
            <w:pPr>
              <w:overflowPunct w:val="0"/>
              <w:autoSpaceDE w:val="0"/>
              <w:autoSpaceDN w:val="0"/>
              <w:adjustRightInd w:val="0"/>
              <w:snapToGrid w:val="0"/>
              <w:spacing w:line="300" w:lineRule="exact"/>
              <w:jc w:val="center"/>
              <w:rPr>
                <w:rFonts w:ascii="仿宋_GB2312" w:eastAsia="仿宋_GB2312"/>
                <w:szCs w:val="21"/>
              </w:rPr>
            </w:pPr>
            <w:r>
              <w:rPr>
                <w:rFonts w:hint="eastAsia" w:ascii="黑体" w:hAnsi="黑体" w:eastAsia="黑体"/>
                <w:szCs w:val="21"/>
              </w:rPr>
              <w:t>天宁区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88" w:type="pct"/>
            <w:vAlign w:val="center"/>
          </w:tcPr>
          <w:p>
            <w:pPr>
              <w:pStyle w:val="8"/>
              <w:numPr>
                <w:ilvl w:val="0"/>
                <w:numId w:val="1"/>
              </w:numPr>
              <w:overflowPunct w:val="0"/>
              <w:autoSpaceDE w:val="0"/>
              <w:autoSpaceDN w:val="0"/>
              <w:adjustRightInd w:val="0"/>
              <w:snapToGrid w:val="0"/>
              <w:spacing w:line="300" w:lineRule="exact"/>
              <w:ind w:firstLineChars="0"/>
              <w:jc w:val="center"/>
              <w:rPr>
                <w:rFonts w:ascii="仿宋_GB2312" w:hAnsi="宋体" w:eastAsia="仿宋_GB2312"/>
                <w:szCs w:val="21"/>
              </w:rPr>
            </w:pPr>
          </w:p>
        </w:tc>
        <w:tc>
          <w:tcPr>
            <w:tcW w:w="1175" w:type="pct"/>
            <w:vAlign w:val="center"/>
          </w:tcPr>
          <w:p>
            <w:pPr>
              <w:rPr>
                <w:rFonts w:ascii="仿宋_GB2312" w:eastAsia="仿宋_GB2312"/>
                <w:szCs w:val="21"/>
              </w:rPr>
            </w:pPr>
            <w:r>
              <w:rPr>
                <w:rFonts w:hint="eastAsia" w:ascii="黑体" w:hAnsi="黑体" w:eastAsia="黑体"/>
                <w:szCs w:val="21"/>
              </w:rPr>
              <w:t>多层非均相膜技术用于冻干面膜</w:t>
            </w:r>
          </w:p>
        </w:tc>
        <w:tc>
          <w:tcPr>
            <w:tcW w:w="1739" w:type="pct"/>
            <w:vAlign w:val="center"/>
          </w:tcPr>
          <w:p>
            <w:pPr>
              <w:rPr>
                <w:rFonts w:ascii="仿宋_GB2312" w:eastAsia="仿宋_GB2312"/>
                <w:szCs w:val="21"/>
              </w:rPr>
            </w:pPr>
            <w:r>
              <w:rPr>
                <w:rFonts w:hint="eastAsia" w:ascii="黑体" w:hAnsi="黑体" w:eastAsia="黑体"/>
                <w:szCs w:val="21"/>
              </w:rPr>
              <w:t>常州伟博海泰化妆品有限公司</w:t>
            </w:r>
          </w:p>
        </w:tc>
        <w:tc>
          <w:tcPr>
            <w:tcW w:w="1270" w:type="pct"/>
            <w:vAlign w:val="center"/>
          </w:tcPr>
          <w:p>
            <w:pPr>
              <w:rPr>
                <w:rFonts w:ascii="仿宋_GB2312" w:eastAsia="仿宋_GB2312"/>
                <w:szCs w:val="21"/>
              </w:rPr>
            </w:pPr>
            <w:r>
              <w:rPr>
                <w:rFonts w:hint="eastAsia" w:ascii="黑体" w:hAnsi="黑体" w:eastAsia="黑体"/>
                <w:szCs w:val="21"/>
              </w:rPr>
              <w:t>李和伟，郭景涛，魏国志，代颖，李岩，闫莉，王坤</w:t>
            </w:r>
          </w:p>
        </w:tc>
        <w:tc>
          <w:tcPr>
            <w:tcW w:w="528" w:type="pct"/>
            <w:vAlign w:val="center"/>
          </w:tcPr>
          <w:p>
            <w:pPr>
              <w:overflowPunct w:val="0"/>
              <w:autoSpaceDE w:val="0"/>
              <w:autoSpaceDN w:val="0"/>
              <w:adjustRightInd w:val="0"/>
              <w:snapToGrid w:val="0"/>
              <w:spacing w:line="300" w:lineRule="exact"/>
              <w:jc w:val="center"/>
              <w:rPr>
                <w:rFonts w:ascii="仿宋_GB2312" w:eastAsia="仿宋_GB2312"/>
                <w:szCs w:val="21"/>
              </w:rPr>
            </w:pPr>
            <w:r>
              <w:rPr>
                <w:rFonts w:hint="eastAsia" w:ascii="黑体" w:hAnsi="黑体" w:eastAsia="黑体"/>
                <w:szCs w:val="21"/>
              </w:rPr>
              <w:t>天宁区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88" w:type="pct"/>
            <w:vAlign w:val="center"/>
          </w:tcPr>
          <w:p>
            <w:pPr>
              <w:pStyle w:val="8"/>
              <w:numPr>
                <w:ilvl w:val="0"/>
                <w:numId w:val="1"/>
              </w:numPr>
              <w:overflowPunct w:val="0"/>
              <w:autoSpaceDE w:val="0"/>
              <w:autoSpaceDN w:val="0"/>
              <w:adjustRightInd w:val="0"/>
              <w:snapToGrid w:val="0"/>
              <w:spacing w:line="300" w:lineRule="exact"/>
              <w:ind w:firstLineChars="0"/>
              <w:jc w:val="center"/>
              <w:rPr>
                <w:rFonts w:ascii="仿宋_GB2312" w:hAnsi="宋体" w:eastAsia="仿宋_GB2312"/>
                <w:szCs w:val="21"/>
              </w:rPr>
            </w:pPr>
          </w:p>
        </w:tc>
        <w:tc>
          <w:tcPr>
            <w:tcW w:w="1175" w:type="pct"/>
            <w:vAlign w:val="center"/>
          </w:tcPr>
          <w:p>
            <w:pPr>
              <w:rPr>
                <w:rFonts w:ascii="仿宋_GB2312" w:eastAsia="仿宋_GB2312"/>
                <w:szCs w:val="21"/>
              </w:rPr>
            </w:pPr>
            <w:r>
              <w:rPr>
                <w:rFonts w:hint="eastAsia" w:ascii="黑体" w:hAnsi="黑体" w:eastAsia="黑体"/>
                <w:szCs w:val="21"/>
              </w:rPr>
              <w:t>新一代绿色数字化定形机智慧系统关键技术与产业化</w:t>
            </w:r>
          </w:p>
        </w:tc>
        <w:tc>
          <w:tcPr>
            <w:tcW w:w="1739" w:type="pct"/>
            <w:vAlign w:val="center"/>
          </w:tcPr>
          <w:p>
            <w:pPr>
              <w:rPr>
                <w:rFonts w:ascii="仿宋_GB2312" w:eastAsia="仿宋_GB2312"/>
                <w:szCs w:val="21"/>
              </w:rPr>
            </w:pPr>
            <w:r>
              <w:rPr>
                <w:rFonts w:hint="eastAsia" w:ascii="黑体" w:hAnsi="黑体" w:eastAsia="黑体"/>
                <w:szCs w:val="21"/>
              </w:rPr>
              <w:t>常州宏大智慧科技有限公司，东华大学，盛泰智造集团股份有限公司，山东魏桥特宽幅印染有限公司，常州宏大智能装备产业发展研究院有限公司</w:t>
            </w:r>
          </w:p>
        </w:tc>
        <w:tc>
          <w:tcPr>
            <w:tcW w:w="1270" w:type="pct"/>
            <w:vAlign w:val="center"/>
          </w:tcPr>
          <w:p>
            <w:pPr>
              <w:rPr>
                <w:rFonts w:ascii="仿宋_GB2312" w:eastAsia="仿宋_GB2312"/>
                <w:szCs w:val="21"/>
              </w:rPr>
            </w:pPr>
            <w:r>
              <w:rPr>
                <w:rFonts w:hint="eastAsia" w:ascii="黑体" w:hAnsi="黑体" w:eastAsia="黑体"/>
                <w:szCs w:val="21"/>
              </w:rPr>
              <w:t>顾金华，周其洪，丁开政，任长友，朱剑东，顾丽娟，葛朝玉，李清</w:t>
            </w:r>
          </w:p>
        </w:tc>
        <w:tc>
          <w:tcPr>
            <w:tcW w:w="528" w:type="pct"/>
            <w:vAlign w:val="center"/>
          </w:tcPr>
          <w:p>
            <w:pPr>
              <w:overflowPunct w:val="0"/>
              <w:autoSpaceDE w:val="0"/>
              <w:autoSpaceDN w:val="0"/>
              <w:adjustRightInd w:val="0"/>
              <w:snapToGrid w:val="0"/>
              <w:spacing w:line="300" w:lineRule="exact"/>
              <w:jc w:val="center"/>
              <w:rPr>
                <w:rFonts w:ascii="仿宋_GB2312" w:eastAsia="仿宋_GB2312"/>
                <w:szCs w:val="21"/>
              </w:rPr>
            </w:pPr>
            <w:r>
              <w:rPr>
                <w:rFonts w:hint="eastAsia" w:ascii="黑体" w:hAnsi="黑体" w:eastAsia="黑体"/>
                <w:szCs w:val="21"/>
              </w:rPr>
              <w:t>天宁区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88" w:type="pct"/>
            <w:vAlign w:val="center"/>
          </w:tcPr>
          <w:p>
            <w:pPr>
              <w:pStyle w:val="8"/>
              <w:numPr>
                <w:ilvl w:val="0"/>
                <w:numId w:val="1"/>
              </w:numPr>
              <w:overflowPunct w:val="0"/>
              <w:autoSpaceDE w:val="0"/>
              <w:autoSpaceDN w:val="0"/>
              <w:adjustRightInd w:val="0"/>
              <w:snapToGrid w:val="0"/>
              <w:spacing w:line="300" w:lineRule="exact"/>
              <w:ind w:firstLineChars="0"/>
              <w:jc w:val="center"/>
              <w:rPr>
                <w:rFonts w:ascii="仿宋_GB2312" w:hAnsi="宋体" w:eastAsia="仿宋_GB2312"/>
                <w:szCs w:val="21"/>
              </w:rPr>
            </w:pPr>
          </w:p>
        </w:tc>
        <w:tc>
          <w:tcPr>
            <w:tcW w:w="1175" w:type="pct"/>
            <w:vAlign w:val="center"/>
          </w:tcPr>
          <w:p>
            <w:pPr>
              <w:rPr>
                <w:rFonts w:ascii="仿宋_GB2312" w:eastAsia="仿宋_GB2312"/>
                <w:szCs w:val="21"/>
              </w:rPr>
            </w:pPr>
            <w:r>
              <w:rPr>
                <w:rFonts w:hint="eastAsia" w:ascii="黑体" w:hAnsi="黑体" w:eastAsia="黑体"/>
                <w:szCs w:val="21"/>
              </w:rPr>
              <w:t>细胞冻存袋</w:t>
            </w:r>
          </w:p>
        </w:tc>
        <w:tc>
          <w:tcPr>
            <w:tcW w:w="1739" w:type="pct"/>
            <w:vAlign w:val="center"/>
          </w:tcPr>
          <w:p>
            <w:pPr>
              <w:rPr>
                <w:rFonts w:ascii="仿宋_GB2312" w:eastAsia="仿宋_GB2312"/>
                <w:szCs w:val="21"/>
              </w:rPr>
            </w:pPr>
            <w:r>
              <w:rPr>
                <w:rFonts w:hint="eastAsia" w:ascii="黑体" w:hAnsi="黑体" w:eastAsia="黑体"/>
                <w:szCs w:val="21"/>
              </w:rPr>
              <w:t>江苏康进医疗器材有限公司</w:t>
            </w:r>
          </w:p>
        </w:tc>
        <w:tc>
          <w:tcPr>
            <w:tcW w:w="1270" w:type="pct"/>
            <w:vAlign w:val="center"/>
          </w:tcPr>
          <w:p>
            <w:pPr>
              <w:rPr>
                <w:rFonts w:ascii="仿宋_GB2312" w:eastAsia="仿宋_GB2312"/>
                <w:szCs w:val="21"/>
              </w:rPr>
            </w:pPr>
            <w:r>
              <w:rPr>
                <w:rFonts w:hint="eastAsia" w:ascii="黑体" w:hAnsi="黑体" w:eastAsia="黑体"/>
                <w:szCs w:val="21"/>
              </w:rPr>
              <w:t>谢立平</w:t>
            </w:r>
          </w:p>
        </w:tc>
        <w:tc>
          <w:tcPr>
            <w:tcW w:w="528" w:type="pct"/>
            <w:vAlign w:val="center"/>
          </w:tcPr>
          <w:p>
            <w:pPr>
              <w:overflowPunct w:val="0"/>
              <w:autoSpaceDE w:val="0"/>
              <w:autoSpaceDN w:val="0"/>
              <w:adjustRightInd w:val="0"/>
              <w:snapToGrid w:val="0"/>
              <w:spacing w:line="300" w:lineRule="exact"/>
              <w:jc w:val="center"/>
              <w:rPr>
                <w:rFonts w:ascii="仿宋_GB2312" w:eastAsia="仿宋_GB2312"/>
                <w:szCs w:val="21"/>
              </w:rPr>
            </w:pPr>
            <w:r>
              <w:rPr>
                <w:rFonts w:hint="eastAsia" w:ascii="黑体" w:hAnsi="黑体" w:eastAsia="黑体"/>
                <w:szCs w:val="21"/>
              </w:rPr>
              <w:t>天宁区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88" w:type="pct"/>
            <w:vAlign w:val="center"/>
          </w:tcPr>
          <w:p>
            <w:pPr>
              <w:pStyle w:val="8"/>
              <w:numPr>
                <w:ilvl w:val="0"/>
                <w:numId w:val="1"/>
              </w:numPr>
              <w:overflowPunct w:val="0"/>
              <w:autoSpaceDE w:val="0"/>
              <w:autoSpaceDN w:val="0"/>
              <w:adjustRightInd w:val="0"/>
              <w:snapToGrid w:val="0"/>
              <w:spacing w:line="300" w:lineRule="exact"/>
              <w:ind w:firstLineChars="0"/>
              <w:jc w:val="center"/>
              <w:rPr>
                <w:rFonts w:ascii="仿宋_GB2312" w:hAnsi="宋体" w:eastAsia="仿宋_GB2312"/>
                <w:szCs w:val="21"/>
              </w:rPr>
            </w:pPr>
          </w:p>
        </w:tc>
        <w:tc>
          <w:tcPr>
            <w:tcW w:w="1175" w:type="pct"/>
            <w:vAlign w:val="center"/>
          </w:tcPr>
          <w:p>
            <w:pPr>
              <w:rPr>
                <w:rFonts w:ascii="仿宋_GB2312" w:eastAsia="仿宋_GB2312"/>
                <w:szCs w:val="21"/>
              </w:rPr>
            </w:pPr>
            <w:r>
              <w:rPr>
                <w:rFonts w:ascii="黑体" w:hAnsi="黑体" w:eastAsia="黑体"/>
                <w:szCs w:val="21"/>
              </w:rPr>
              <w:t>300MVar超高压双水内冷调相机润滑控制系统关键技术及产业化应用</w:t>
            </w:r>
          </w:p>
        </w:tc>
        <w:tc>
          <w:tcPr>
            <w:tcW w:w="1739" w:type="pct"/>
            <w:vAlign w:val="center"/>
          </w:tcPr>
          <w:p>
            <w:pPr>
              <w:rPr>
                <w:rFonts w:ascii="仿宋_GB2312" w:eastAsia="仿宋_GB2312"/>
                <w:szCs w:val="21"/>
              </w:rPr>
            </w:pPr>
            <w:r>
              <w:rPr>
                <w:rFonts w:hint="eastAsia" w:ascii="黑体" w:hAnsi="黑体" w:eastAsia="黑体"/>
                <w:szCs w:val="21"/>
              </w:rPr>
              <w:t>江苏源普控制设备有限公司，常州工业职业技术学院，河海大学常州校区，常州先进制造技术研究所</w:t>
            </w:r>
          </w:p>
        </w:tc>
        <w:tc>
          <w:tcPr>
            <w:tcW w:w="1270" w:type="pct"/>
            <w:vAlign w:val="center"/>
          </w:tcPr>
          <w:p>
            <w:pPr>
              <w:rPr>
                <w:rFonts w:ascii="仿宋_GB2312" w:eastAsia="仿宋_GB2312"/>
                <w:szCs w:val="21"/>
              </w:rPr>
            </w:pPr>
            <w:r>
              <w:rPr>
                <w:rFonts w:hint="eastAsia" w:ascii="黑体" w:hAnsi="黑体" w:eastAsia="黑体"/>
                <w:szCs w:val="21"/>
              </w:rPr>
              <w:t>刘进福，丁华峰，蒋正炎，沈鑫，李剑锋，徐林森，王美玲，吴志强，梅竹，商俊燕，李君</w:t>
            </w:r>
          </w:p>
        </w:tc>
        <w:tc>
          <w:tcPr>
            <w:tcW w:w="528" w:type="pct"/>
            <w:vAlign w:val="center"/>
          </w:tcPr>
          <w:p>
            <w:pPr>
              <w:overflowPunct w:val="0"/>
              <w:autoSpaceDE w:val="0"/>
              <w:autoSpaceDN w:val="0"/>
              <w:adjustRightInd w:val="0"/>
              <w:snapToGrid w:val="0"/>
              <w:spacing w:line="300" w:lineRule="exact"/>
              <w:jc w:val="center"/>
              <w:rPr>
                <w:rFonts w:ascii="仿宋_GB2312" w:eastAsia="仿宋_GB2312"/>
                <w:szCs w:val="21"/>
              </w:rPr>
            </w:pPr>
            <w:r>
              <w:rPr>
                <w:rFonts w:hint="eastAsia" w:ascii="黑体" w:hAnsi="黑体" w:eastAsia="黑体"/>
                <w:szCs w:val="21"/>
              </w:rPr>
              <w:t>天宁区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88" w:type="pct"/>
            <w:vAlign w:val="center"/>
          </w:tcPr>
          <w:p>
            <w:pPr>
              <w:pStyle w:val="8"/>
              <w:numPr>
                <w:ilvl w:val="0"/>
                <w:numId w:val="1"/>
              </w:numPr>
              <w:overflowPunct w:val="0"/>
              <w:autoSpaceDE w:val="0"/>
              <w:autoSpaceDN w:val="0"/>
              <w:adjustRightInd w:val="0"/>
              <w:snapToGrid w:val="0"/>
              <w:spacing w:line="300" w:lineRule="exact"/>
              <w:ind w:firstLineChars="0"/>
              <w:jc w:val="center"/>
              <w:rPr>
                <w:rFonts w:ascii="仿宋_GB2312" w:hAnsi="宋体" w:eastAsia="仿宋_GB2312"/>
                <w:szCs w:val="21"/>
              </w:rPr>
            </w:pPr>
          </w:p>
        </w:tc>
        <w:tc>
          <w:tcPr>
            <w:tcW w:w="1175" w:type="pct"/>
            <w:vAlign w:val="center"/>
          </w:tcPr>
          <w:p>
            <w:pPr>
              <w:rPr>
                <w:rFonts w:ascii="仿宋_GB2312" w:eastAsia="仿宋_GB2312"/>
                <w:szCs w:val="21"/>
              </w:rPr>
            </w:pPr>
            <w:r>
              <w:rPr>
                <w:rFonts w:hint="eastAsia" w:ascii="黑体" w:hAnsi="黑体" w:eastAsia="黑体"/>
                <w:szCs w:val="21"/>
              </w:rPr>
              <w:t>新型核电用超级奥氏体不锈钢管的研发及产业化</w:t>
            </w:r>
          </w:p>
        </w:tc>
        <w:tc>
          <w:tcPr>
            <w:tcW w:w="1739" w:type="pct"/>
            <w:vAlign w:val="center"/>
          </w:tcPr>
          <w:p>
            <w:pPr>
              <w:rPr>
                <w:rFonts w:ascii="仿宋_GB2312" w:eastAsia="仿宋_GB2312"/>
                <w:szCs w:val="21"/>
              </w:rPr>
            </w:pPr>
            <w:r>
              <w:rPr>
                <w:rFonts w:hint="eastAsia" w:ascii="黑体" w:hAnsi="黑体" w:eastAsia="黑体"/>
                <w:szCs w:val="21"/>
              </w:rPr>
              <w:t>江苏武进不锈股份有限公司，常州大学</w:t>
            </w:r>
          </w:p>
        </w:tc>
        <w:tc>
          <w:tcPr>
            <w:tcW w:w="1270" w:type="pct"/>
            <w:vAlign w:val="center"/>
          </w:tcPr>
          <w:p>
            <w:pPr>
              <w:rPr>
                <w:rFonts w:ascii="仿宋_GB2312" w:eastAsia="仿宋_GB2312"/>
                <w:szCs w:val="21"/>
              </w:rPr>
            </w:pPr>
            <w:r>
              <w:rPr>
                <w:rFonts w:hint="eastAsia" w:ascii="黑体" w:hAnsi="黑体" w:eastAsia="黑体"/>
                <w:szCs w:val="21"/>
              </w:rPr>
              <w:t>陈泽民，徐奇，胡静，，陈亮，程健，吉祥，钱超</w:t>
            </w:r>
          </w:p>
        </w:tc>
        <w:tc>
          <w:tcPr>
            <w:tcW w:w="528" w:type="pct"/>
            <w:vAlign w:val="center"/>
          </w:tcPr>
          <w:p>
            <w:pPr>
              <w:overflowPunct w:val="0"/>
              <w:autoSpaceDE w:val="0"/>
              <w:autoSpaceDN w:val="0"/>
              <w:adjustRightInd w:val="0"/>
              <w:snapToGrid w:val="0"/>
              <w:spacing w:line="300" w:lineRule="exact"/>
              <w:jc w:val="center"/>
              <w:rPr>
                <w:rFonts w:ascii="仿宋_GB2312" w:eastAsia="仿宋_GB2312"/>
                <w:szCs w:val="21"/>
              </w:rPr>
            </w:pPr>
            <w:r>
              <w:rPr>
                <w:rFonts w:hint="eastAsia" w:ascii="黑体" w:hAnsi="黑体" w:eastAsia="黑体"/>
                <w:szCs w:val="21"/>
              </w:rPr>
              <w:t>天宁区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88" w:type="pct"/>
            <w:vAlign w:val="center"/>
          </w:tcPr>
          <w:p>
            <w:pPr>
              <w:pStyle w:val="8"/>
              <w:numPr>
                <w:ilvl w:val="0"/>
                <w:numId w:val="1"/>
              </w:numPr>
              <w:overflowPunct w:val="0"/>
              <w:autoSpaceDE w:val="0"/>
              <w:autoSpaceDN w:val="0"/>
              <w:adjustRightInd w:val="0"/>
              <w:snapToGrid w:val="0"/>
              <w:spacing w:line="300" w:lineRule="exact"/>
              <w:ind w:firstLineChars="0"/>
              <w:jc w:val="center"/>
              <w:rPr>
                <w:rFonts w:ascii="仿宋_GB2312" w:hAnsi="宋体" w:eastAsia="仿宋_GB2312"/>
                <w:szCs w:val="21"/>
              </w:rPr>
            </w:pPr>
          </w:p>
        </w:tc>
        <w:tc>
          <w:tcPr>
            <w:tcW w:w="1175" w:type="pct"/>
            <w:vAlign w:val="center"/>
          </w:tcPr>
          <w:p>
            <w:pPr>
              <w:rPr>
                <w:rFonts w:ascii="仿宋_GB2312" w:eastAsia="仿宋_GB2312"/>
                <w:szCs w:val="21"/>
              </w:rPr>
            </w:pPr>
            <w:r>
              <w:rPr>
                <w:rFonts w:hint="eastAsia" w:ascii="黑体" w:hAnsi="黑体" w:eastAsia="黑体"/>
                <w:szCs w:val="21"/>
              </w:rPr>
              <w:t>大型先进压水堆核电站涂覆材料关键技术体系构建及产业化</w:t>
            </w:r>
          </w:p>
        </w:tc>
        <w:tc>
          <w:tcPr>
            <w:tcW w:w="1739" w:type="pct"/>
            <w:vAlign w:val="center"/>
          </w:tcPr>
          <w:p>
            <w:pPr>
              <w:rPr>
                <w:rFonts w:ascii="仿宋_GB2312" w:eastAsia="仿宋_GB2312"/>
                <w:szCs w:val="21"/>
              </w:rPr>
            </w:pPr>
            <w:r>
              <w:rPr>
                <w:rFonts w:hint="eastAsia" w:ascii="黑体" w:hAnsi="黑体" w:eastAsia="黑体"/>
                <w:szCs w:val="21"/>
              </w:rPr>
              <w:t xml:space="preserve">中海油常州涂料化工研究院有限公司，上海核工程研究设计院股份有限公司，常州大学，中国核电工程有限公司，中海油常州环保涂料有限公司 </w:t>
            </w:r>
          </w:p>
        </w:tc>
        <w:tc>
          <w:tcPr>
            <w:tcW w:w="1270" w:type="pct"/>
            <w:vAlign w:val="center"/>
          </w:tcPr>
          <w:p>
            <w:pPr>
              <w:rPr>
                <w:rFonts w:ascii="仿宋_GB2312" w:eastAsia="仿宋_GB2312"/>
                <w:szCs w:val="21"/>
              </w:rPr>
            </w:pPr>
            <w:r>
              <w:rPr>
                <w:rFonts w:hint="eastAsia" w:ascii="黑体" w:hAnsi="黑体" w:eastAsia="黑体"/>
                <w:szCs w:val="21"/>
              </w:rPr>
              <w:t>朱亚君，刘晓强，何光裕，郭亮亮，蔡敏，刘志远，王留方，张睿，鲍一晨，倪维良，倪爱兵</w:t>
            </w:r>
          </w:p>
        </w:tc>
        <w:tc>
          <w:tcPr>
            <w:tcW w:w="528" w:type="pct"/>
            <w:vAlign w:val="center"/>
          </w:tcPr>
          <w:p>
            <w:pPr>
              <w:overflowPunct w:val="0"/>
              <w:autoSpaceDE w:val="0"/>
              <w:autoSpaceDN w:val="0"/>
              <w:adjustRightInd w:val="0"/>
              <w:snapToGrid w:val="0"/>
              <w:spacing w:line="300" w:lineRule="exact"/>
              <w:jc w:val="center"/>
              <w:rPr>
                <w:rFonts w:ascii="仿宋_GB2312" w:eastAsia="仿宋_GB2312"/>
                <w:szCs w:val="21"/>
              </w:rPr>
            </w:pPr>
            <w:r>
              <w:rPr>
                <w:rFonts w:hint="eastAsia" w:ascii="黑体" w:hAnsi="黑体" w:eastAsia="黑体"/>
                <w:szCs w:val="21"/>
              </w:rPr>
              <w:t>钟楼区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88" w:type="pct"/>
            <w:vAlign w:val="center"/>
          </w:tcPr>
          <w:p>
            <w:pPr>
              <w:pStyle w:val="8"/>
              <w:numPr>
                <w:ilvl w:val="0"/>
                <w:numId w:val="1"/>
              </w:numPr>
              <w:overflowPunct w:val="0"/>
              <w:autoSpaceDE w:val="0"/>
              <w:autoSpaceDN w:val="0"/>
              <w:adjustRightInd w:val="0"/>
              <w:snapToGrid w:val="0"/>
              <w:spacing w:line="300" w:lineRule="exact"/>
              <w:ind w:firstLineChars="0"/>
              <w:jc w:val="center"/>
              <w:rPr>
                <w:rFonts w:ascii="仿宋_GB2312" w:hAnsi="宋体" w:eastAsia="仿宋_GB2312"/>
                <w:szCs w:val="21"/>
              </w:rPr>
            </w:pPr>
          </w:p>
        </w:tc>
        <w:tc>
          <w:tcPr>
            <w:tcW w:w="1175" w:type="pct"/>
            <w:vAlign w:val="center"/>
          </w:tcPr>
          <w:p>
            <w:pPr>
              <w:rPr>
                <w:rFonts w:ascii="仿宋_GB2312" w:eastAsia="仿宋_GB2312"/>
                <w:szCs w:val="21"/>
              </w:rPr>
            </w:pPr>
            <w:r>
              <w:rPr>
                <w:rFonts w:hint="eastAsia" w:ascii="黑体" w:hAnsi="黑体" w:eastAsia="黑体"/>
                <w:szCs w:val="21"/>
              </w:rPr>
              <w:t>JC-WL221008新能源汽车热管理系统智能成套装备技术及产业化</w:t>
            </w:r>
          </w:p>
        </w:tc>
        <w:tc>
          <w:tcPr>
            <w:tcW w:w="1739" w:type="pct"/>
            <w:vAlign w:val="center"/>
          </w:tcPr>
          <w:p>
            <w:pPr>
              <w:rPr>
                <w:rFonts w:ascii="仿宋_GB2312" w:eastAsia="仿宋_GB2312"/>
                <w:szCs w:val="21"/>
              </w:rPr>
            </w:pPr>
            <w:r>
              <w:rPr>
                <w:rFonts w:hint="eastAsia" w:ascii="黑体" w:hAnsi="黑体" w:eastAsia="黑体"/>
                <w:szCs w:val="21"/>
              </w:rPr>
              <w:t>中科摩通(常州)智能制造股份有限公司，常州工业职业技术学院，常州先进制造技术研究所</w:t>
            </w:r>
          </w:p>
        </w:tc>
        <w:tc>
          <w:tcPr>
            <w:tcW w:w="1270" w:type="pct"/>
            <w:vAlign w:val="center"/>
          </w:tcPr>
          <w:p>
            <w:pPr>
              <w:rPr>
                <w:rFonts w:ascii="仿宋_GB2312" w:eastAsia="仿宋_GB2312"/>
                <w:szCs w:val="21"/>
              </w:rPr>
            </w:pPr>
            <w:r>
              <w:rPr>
                <w:rFonts w:hint="eastAsia" w:ascii="黑体" w:hAnsi="黑体" w:eastAsia="黑体"/>
                <w:szCs w:val="21"/>
              </w:rPr>
              <w:t>赵丹，叶晓东，王可，曹凯，朱伟，袁飞，蒋金伟，黄祥源，施琴，武栋，严家祥</w:t>
            </w:r>
          </w:p>
        </w:tc>
        <w:tc>
          <w:tcPr>
            <w:tcW w:w="528" w:type="pct"/>
            <w:vAlign w:val="center"/>
          </w:tcPr>
          <w:p>
            <w:pPr>
              <w:overflowPunct w:val="0"/>
              <w:autoSpaceDE w:val="0"/>
              <w:autoSpaceDN w:val="0"/>
              <w:adjustRightInd w:val="0"/>
              <w:snapToGrid w:val="0"/>
              <w:spacing w:line="300" w:lineRule="exact"/>
              <w:jc w:val="center"/>
              <w:rPr>
                <w:rFonts w:ascii="仿宋_GB2312" w:eastAsia="仿宋_GB2312"/>
                <w:szCs w:val="21"/>
              </w:rPr>
            </w:pPr>
            <w:r>
              <w:rPr>
                <w:rFonts w:hint="eastAsia" w:ascii="黑体" w:hAnsi="黑体" w:eastAsia="黑体"/>
                <w:szCs w:val="21"/>
              </w:rPr>
              <w:t>钟楼区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88" w:type="pct"/>
            <w:vAlign w:val="center"/>
          </w:tcPr>
          <w:p>
            <w:pPr>
              <w:pStyle w:val="8"/>
              <w:numPr>
                <w:ilvl w:val="0"/>
                <w:numId w:val="1"/>
              </w:numPr>
              <w:overflowPunct w:val="0"/>
              <w:autoSpaceDE w:val="0"/>
              <w:autoSpaceDN w:val="0"/>
              <w:adjustRightInd w:val="0"/>
              <w:snapToGrid w:val="0"/>
              <w:spacing w:line="300" w:lineRule="exact"/>
              <w:ind w:firstLineChars="0"/>
              <w:jc w:val="center"/>
              <w:rPr>
                <w:rFonts w:ascii="仿宋_GB2312" w:hAnsi="宋体" w:eastAsia="仿宋_GB2312"/>
                <w:szCs w:val="21"/>
              </w:rPr>
            </w:pPr>
          </w:p>
        </w:tc>
        <w:tc>
          <w:tcPr>
            <w:tcW w:w="1175" w:type="pct"/>
            <w:vAlign w:val="center"/>
          </w:tcPr>
          <w:p>
            <w:pPr>
              <w:rPr>
                <w:rFonts w:ascii="仿宋_GB2312" w:eastAsia="仿宋_GB2312"/>
                <w:szCs w:val="21"/>
              </w:rPr>
            </w:pPr>
            <w:r>
              <w:rPr>
                <w:rFonts w:hint="eastAsia" w:ascii="黑体" w:hAnsi="黑体" w:eastAsia="黑体"/>
                <w:szCs w:val="21"/>
              </w:rPr>
              <w:t>基于煤矿井下复杂地质条件的防爆胶轮车安全高效技术与智能化工程应用</w:t>
            </w:r>
          </w:p>
        </w:tc>
        <w:tc>
          <w:tcPr>
            <w:tcW w:w="1739" w:type="pct"/>
            <w:vAlign w:val="center"/>
          </w:tcPr>
          <w:p>
            <w:pPr>
              <w:rPr>
                <w:rFonts w:ascii="仿宋_GB2312" w:eastAsia="仿宋_GB2312"/>
                <w:szCs w:val="21"/>
              </w:rPr>
            </w:pPr>
            <w:r>
              <w:rPr>
                <w:rFonts w:hint="eastAsia" w:ascii="黑体" w:hAnsi="黑体" w:eastAsia="黑体"/>
                <w:szCs w:val="21"/>
              </w:rPr>
              <w:t>常州科研试制中心有限公司</w:t>
            </w:r>
          </w:p>
        </w:tc>
        <w:tc>
          <w:tcPr>
            <w:tcW w:w="1270" w:type="pct"/>
            <w:vAlign w:val="center"/>
          </w:tcPr>
          <w:p>
            <w:pPr>
              <w:rPr>
                <w:rFonts w:ascii="仿宋_GB2312" w:eastAsia="仿宋_GB2312"/>
                <w:szCs w:val="21"/>
              </w:rPr>
            </w:pPr>
            <w:r>
              <w:rPr>
                <w:rFonts w:hint="eastAsia" w:ascii="黑体" w:hAnsi="黑体" w:eastAsia="黑体"/>
                <w:szCs w:val="21"/>
              </w:rPr>
              <w:t>姜汉军，王眉林，钟勋，马祥宁，杨宏，饶俊良，李庆华，方文杰，伍生宏，汪达勇，王小飞</w:t>
            </w:r>
          </w:p>
        </w:tc>
        <w:tc>
          <w:tcPr>
            <w:tcW w:w="528" w:type="pct"/>
            <w:vAlign w:val="center"/>
          </w:tcPr>
          <w:p>
            <w:pPr>
              <w:overflowPunct w:val="0"/>
              <w:autoSpaceDE w:val="0"/>
              <w:autoSpaceDN w:val="0"/>
              <w:adjustRightInd w:val="0"/>
              <w:snapToGrid w:val="0"/>
              <w:spacing w:line="300" w:lineRule="exact"/>
              <w:jc w:val="center"/>
              <w:rPr>
                <w:rFonts w:ascii="仿宋_GB2312" w:eastAsia="仿宋_GB2312"/>
                <w:szCs w:val="21"/>
              </w:rPr>
            </w:pPr>
            <w:r>
              <w:rPr>
                <w:rFonts w:hint="eastAsia" w:ascii="黑体" w:hAnsi="黑体" w:eastAsia="黑体"/>
                <w:szCs w:val="21"/>
              </w:rPr>
              <w:t>钟楼区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88" w:type="pct"/>
            <w:vAlign w:val="center"/>
          </w:tcPr>
          <w:p>
            <w:pPr>
              <w:pStyle w:val="8"/>
              <w:numPr>
                <w:ilvl w:val="0"/>
                <w:numId w:val="1"/>
              </w:numPr>
              <w:overflowPunct w:val="0"/>
              <w:autoSpaceDE w:val="0"/>
              <w:autoSpaceDN w:val="0"/>
              <w:adjustRightInd w:val="0"/>
              <w:snapToGrid w:val="0"/>
              <w:spacing w:line="300" w:lineRule="exact"/>
              <w:ind w:firstLineChars="0"/>
              <w:jc w:val="center"/>
              <w:rPr>
                <w:rFonts w:ascii="仿宋_GB2312" w:hAnsi="宋体" w:eastAsia="仿宋_GB2312"/>
                <w:szCs w:val="21"/>
              </w:rPr>
            </w:pPr>
          </w:p>
        </w:tc>
        <w:tc>
          <w:tcPr>
            <w:tcW w:w="1175" w:type="pct"/>
            <w:vAlign w:val="center"/>
          </w:tcPr>
          <w:p>
            <w:pPr>
              <w:rPr>
                <w:rFonts w:ascii="仿宋_GB2312" w:eastAsia="仿宋_GB2312"/>
                <w:szCs w:val="21"/>
              </w:rPr>
            </w:pPr>
            <w:r>
              <w:rPr>
                <w:rFonts w:hint="eastAsia" w:ascii="黑体" w:hAnsi="黑体" w:eastAsia="黑体"/>
                <w:szCs w:val="21"/>
              </w:rPr>
              <w:t>在线涂布超低粗糙度双向拉伸聚酯离型膜关键技术及应用</w:t>
            </w:r>
          </w:p>
        </w:tc>
        <w:tc>
          <w:tcPr>
            <w:tcW w:w="1739" w:type="pct"/>
            <w:vAlign w:val="center"/>
          </w:tcPr>
          <w:p>
            <w:pPr>
              <w:rPr>
                <w:rFonts w:ascii="仿宋_GB2312" w:eastAsia="仿宋_GB2312"/>
                <w:szCs w:val="21"/>
              </w:rPr>
            </w:pPr>
            <w:r>
              <w:rPr>
                <w:rFonts w:hint="eastAsia" w:ascii="黑体" w:hAnsi="黑体" w:eastAsia="黑体"/>
                <w:szCs w:val="21"/>
              </w:rPr>
              <w:t>常州钟恒新材料股份有限公司，南京工业大学，哈尔滨工业大学无锡新材料研究院，中国石化仪征化纤有限责任公司</w:t>
            </w:r>
          </w:p>
        </w:tc>
        <w:tc>
          <w:tcPr>
            <w:tcW w:w="1270" w:type="pct"/>
            <w:vAlign w:val="center"/>
          </w:tcPr>
          <w:p>
            <w:pPr>
              <w:rPr>
                <w:rFonts w:ascii="仿宋_GB2312" w:eastAsia="仿宋_GB2312"/>
                <w:szCs w:val="21"/>
              </w:rPr>
            </w:pPr>
            <w:r>
              <w:rPr>
                <w:rFonts w:hint="eastAsia" w:ascii="黑体" w:hAnsi="黑体" w:eastAsia="黑体"/>
                <w:szCs w:val="21"/>
              </w:rPr>
              <w:t>陈勇，沈育才，袁文新，白永平，王远，刘俊萍，王玉合，李卫东，王晓军，谢秦，黄东刚</w:t>
            </w:r>
          </w:p>
        </w:tc>
        <w:tc>
          <w:tcPr>
            <w:tcW w:w="528" w:type="pct"/>
            <w:vAlign w:val="center"/>
          </w:tcPr>
          <w:p>
            <w:pPr>
              <w:overflowPunct w:val="0"/>
              <w:autoSpaceDE w:val="0"/>
              <w:autoSpaceDN w:val="0"/>
              <w:adjustRightInd w:val="0"/>
              <w:snapToGrid w:val="0"/>
              <w:spacing w:line="300" w:lineRule="exact"/>
              <w:jc w:val="center"/>
              <w:rPr>
                <w:rFonts w:ascii="仿宋_GB2312" w:eastAsia="仿宋_GB2312"/>
                <w:szCs w:val="21"/>
              </w:rPr>
            </w:pPr>
            <w:r>
              <w:rPr>
                <w:rFonts w:hint="eastAsia" w:ascii="黑体" w:hAnsi="黑体" w:eastAsia="黑体"/>
                <w:szCs w:val="21"/>
              </w:rPr>
              <w:t>钟楼区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88" w:type="pct"/>
            <w:vAlign w:val="center"/>
          </w:tcPr>
          <w:p>
            <w:pPr>
              <w:pStyle w:val="8"/>
              <w:numPr>
                <w:ilvl w:val="0"/>
                <w:numId w:val="1"/>
              </w:numPr>
              <w:overflowPunct w:val="0"/>
              <w:autoSpaceDE w:val="0"/>
              <w:autoSpaceDN w:val="0"/>
              <w:adjustRightInd w:val="0"/>
              <w:snapToGrid w:val="0"/>
              <w:spacing w:line="300" w:lineRule="exact"/>
              <w:ind w:firstLineChars="0"/>
              <w:jc w:val="center"/>
              <w:rPr>
                <w:rFonts w:ascii="仿宋_GB2312" w:hAnsi="宋体" w:eastAsia="仿宋_GB2312"/>
                <w:szCs w:val="21"/>
              </w:rPr>
            </w:pPr>
          </w:p>
        </w:tc>
        <w:tc>
          <w:tcPr>
            <w:tcW w:w="1175" w:type="pct"/>
            <w:vAlign w:val="center"/>
          </w:tcPr>
          <w:p>
            <w:pPr>
              <w:rPr>
                <w:rFonts w:ascii="仿宋_GB2312" w:eastAsia="仿宋_GB2312"/>
                <w:szCs w:val="21"/>
              </w:rPr>
            </w:pPr>
            <w:r>
              <w:rPr>
                <w:rFonts w:hint="eastAsia" w:ascii="黑体" w:hAnsi="黑体" w:eastAsia="黑体"/>
                <w:szCs w:val="21"/>
              </w:rPr>
              <w:t>高性能吸波隐身涂料关键技术及应用</w:t>
            </w:r>
          </w:p>
        </w:tc>
        <w:tc>
          <w:tcPr>
            <w:tcW w:w="1739" w:type="pct"/>
            <w:vAlign w:val="center"/>
          </w:tcPr>
          <w:p>
            <w:pPr>
              <w:rPr>
                <w:rFonts w:ascii="仿宋_GB2312" w:eastAsia="仿宋_GB2312"/>
                <w:szCs w:val="21"/>
              </w:rPr>
            </w:pPr>
            <w:r>
              <w:rPr>
                <w:rFonts w:hint="eastAsia" w:ascii="黑体" w:hAnsi="黑体" w:eastAsia="黑体"/>
                <w:szCs w:val="21"/>
              </w:rPr>
              <w:t>江苏大使同丰涂料有限公司，东南大学，</w:t>
            </w:r>
            <w:r>
              <w:rPr>
                <w:rFonts w:ascii="黑体" w:hAnsi="黑体" w:eastAsia="黑体"/>
                <w:szCs w:val="21"/>
              </w:rPr>
              <w:t>常州工业职业技术学院，常州南京大学高新技术研究院</w:t>
            </w:r>
            <w:r>
              <w:rPr>
                <w:rFonts w:hint="eastAsia" w:ascii="黑体" w:hAnsi="黑体" w:eastAsia="黑体"/>
                <w:szCs w:val="21"/>
              </w:rPr>
              <w:t>，</w:t>
            </w:r>
            <w:r>
              <w:rPr>
                <w:rFonts w:ascii="黑体" w:hAnsi="黑体" w:eastAsia="黑体"/>
                <w:szCs w:val="21"/>
              </w:rPr>
              <w:t>大使涂料（安徽）有限公司</w:t>
            </w:r>
          </w:p>
        </w:tc>
        <w:tc>
          <w:tcPr>
            <w:tcW w:w="1270" w:type="pct"/>
            <w:vAlign w:val="center"/>
          </w:tcPr>
          <w:p>
            <w:pPr>
              <w:rPr>
                <w:rFonts w:ascii="仿宋_GB2312" w:eastAsia="仿宋_GB2312"/>
                <w:szCs w:val="21"/>
              </w:rPr>
            </w:pPr>
            <w:r>
              <w:rPr>
                <w:rFonts w:hint="eastAsia" w:ascii="黑体" w:hAnsi="黑体" w:eastAsia="黑体"/>
                <w:szCs w:val="21"/>
              </w:rPr>
              <w:t>戴仁兴，付国东，朱宇光，岳邦毅，张宁，顾秋琴，戴飞炀，李民岳，郭春平，李忠梅</w:t>
            </w:r>
          </w:p>
        </w:tc>
        <w:tc>
          <w:tcPr>
            <w:tcW w:w="528" w:type="pct"/>
            <w:vAlign w:val="center"/>
          </w:tcPr>
          <w:p>
            <w:pPr>
              <w:overflowPunct w:val="0"/>
              <w:autoSpaceDE w:val="0"/>
              <w:autoSpaceDN w:val="0"/>
              <w:adjustRightInd w:val="0"/>
              <w:snapToGrid w:val="0"/>
              <w:spacing w:line="300" w:lineRule="exact"/>
              <w:jc w:val="center"/>
              <w:rPr>
                <w:rFonts w:ascii="仿宋_GB2312" w:eastAsia="仿宋_GB2312"/>
                <w:szCs w:val="21"/>
              </w:rPr>
            </w:pPr>
            <w:r>
              <w:rPr>
                <w:rFonts w:hint="eastAsia" w:ascii="黑体" w:hAnsi="黑体" w:eastAsia="黑体"/>
                <w:szCs w:val="21"/>
              </w:rPr>
              <w:t>钟楼区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88" w:type="pct"/>
            <w:vAlign w:val="center"/>
          </w:tcPr>
          <w:p>
            <w:pPr>
              <w:pStyle w:val="8"/>
              <w:numPr>
                <w:ilvl w:val="0"/>
                <w:numId w:val="1"/>
              </w:numPr>
              <w:overflowPunct w:val="0"/>
              <w:autoSpaceDE w:val="0"/>
              <w:autoSpaceDN w:val="0"/>
              <w:adjustRightInd w:val="0"/>
              <w:snapToGrid w:val="0"/>
              <w:spacing w:line="300" w:lineRule="exact"/>
              <w:ind w:firstLineChars="0"/>
              <w:jc w:val="center"/>
              <w:rPr>
                <w:rFonts w:ascii="仿宋_GB2312" w:hAnsi="宋体" w:eastAsia="仿宋_GB2312"/>
                <w:szCs w:val="21"/>
              </w:rPr>
            </w:pPr>
          </w:p>
        </w:tc>
        <w:tc>
          <w:tcPr>
            <w:tcW w:w="1175" w:type="pct"/>
            <w:vAlign w:val="center"/>
          </w:tcPr>
          <w:p>
            <w:pPr>
              <w:rPr>
                <w:rFonts w:ascii="仿宋_GB2312" w:eastAsia="仿宋_GB2312"/>
                <w:szCs w:val="21"/>
              </w:rPr>
            </w:pPr>
            <w:r>
              <w:rPr>
                <w:rFonts w:hint="eastAsia" w:ascii="黑体" w:hAnsi="黑体" w:eastAsia="黑体"/>
                <w:szCs w:val="21"/>
              </w:rPr>
              <w:t>完全阻燃防爆高电压电气设备的关键技术自主研发与应用</w:t>
            </w:r>
          </w:p>
        </w:tc>
        <w:tc>
          <w:tcPr>
            <w:tcW w:w="1739" w:type="pct"/>
            <w:vAlign w:val="center"/>
          </w:tcPr>
          <w:p>
            <w:pPr>
              <w:rPr>
                <w:rFonts w:ascii="仿宋_GB2312" w:eastAsia="仿宋_GB2312"/>
                <w:szCs w:val="21"/>
              </w:rPr>
            </w:pPr>
            <w:r>
              <w:rPr>
                <w:rFonts w:hint="eastAsia" w:ascii="黑体" w:hAnsi="黑体" w:eastAsia="黑体"/>
                <w:szCs w:val="21"/>
              </w:rPr>
              <w:t>常州思源东芝变压器</w:t>
            </w:r>
          </w:p>
        </w:tc>
        <w:tc>
          <w:tcPr>
            <w:tcW w:w="1270" w:type="pct"/>
            <w:vAlign w:val="center"/>
          </w:tcPr>
          <w:p>
            <w:pPr>
              <w:rPr>
                <w:rFonts w:ascii="仿宋_GB2312" w:eastAsia="仿宋_GB2312"/>
                <w:szCs w:val="21"/>
              </w:rPr>
            </w:pPr>
            <w:r>
              <w:rPr>
                <w:rFonts w:hint="eastAsia" w:ascii="黑体" w:hAnsi="黑体" w:eastAsia="黑体"/>
                <w:szCs w:val="21"/>
              </w:rPr>
              <w:t>李名芳，盛岩松，梁绍华，张乃元，桑文磊，左文田，解海翔，马春广，朱莉萍，邱庆华，刘志良</w:t>
            </w:r>
          </w:p>
        </w:tc>
        <w:tc>
          <w:tcPr>
            <w:tcW w:w="528" w:type="pct"/>
            <w:vAlign w:val="center"/>
          </w:tcPr>
          <w:p>
            <w:pPr>
              <w:overflowPunct w:val="0"/>
              <w:autoSpaceDE w:val="0"/>
              <w:autoSpaceDN w:val="0"/>
              <w:adjustRightInd w:val="0"/>
              <w:snapToGrid w:val="0"/>
              <w:spacing w:line="300" w:lineRule="exact"/>
              <w:jc w:val="center"/>
              <w:rPr>
                <w:rFonts w:ascii="仿宋_GB2312" w:eastAsia="仿宋_GB2312"/>
                <w:szCs w:val="21"/>
              </w:rPr>
            </w:pPr>
            <w:r>
              <w:rPr>
                <w:rFonts w:hint="eastAsia" w:ascii="黑体" w:hAnsi="黑体" w:eastAsia="黑体"/>
                <w:szCs w:val="21"/>
              </w:rPr>
              <w:t>钟楼区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88" w:type="pct"/>
            <w:vAlign w:val="center"/>
          </w:tcPr>
          <w:p>
            <w:pPr>
              <w:pStyle w:val="8"/>
              <w:numPr>
                <w:ilvl w:val="0"/>
                <w:numId w:val="1"/>
              </w:numPr>
              <w:overflowPunct w:val="0"/>
              <w:autoSpaceDE w:val="0"/>
              <w:autoSpaceDN w:val="0"/>
              <w:adjustRightInd w:val="0"/>
              <w:snapToGrid w:val="0"/>
              <w:spacing w:line="240" w:lineRule="atLeast"/>
              <w:ind w:firstLineChars="0"/>
              <w:jc w:val="center"/>
              <w:rPr>
                <w:rFonts w:ascii="仿宋_GB2312" w:hAnsi="宋体" w:eastAsia="仿宋_GB2312" w:cs="微软雅黑"/>
                <w:snapToGrid w:val="0"/>
                <w:kern w:val="0"/>
                <w:szCs w:val="21"/>
              </w:rPr>
            </w:pPr>
          </w:p>
        </w:tc>
        <w:tc>
          <w:tcPr>
            <w:tcW w:w="1175" w:type="pct"/>
            <w:vAlign w:val="center"/>
          </w:tcPr>
          <w:p>
            <w:pPr>
              <w:rPr>
                <w:rFonts w:ascii="仿宋_GB2312" w:eastAsia="仿宋_GB2312"/>
                <w:szCs w:val="21"/>
              </w:rPr>
            </w:pPr>
            <w:r>
              <w:rPr>
                <w:rFonts w:hint="eastAsia" w:ascii="黑体" w:hAnsi="黑体" w:eastAsia="黑体"/>
                <w:szCs w:val="21"/>
              </w:rPr>
              <w:t>焦炉上升管荒煤气高效稳定余热回收关键技术及工程应用</w:t>
            </w:r>
          </w:p>
        </w:tc>
        <w:tc>
          <w:tcPr>
            <w:tcW w:w="1739" w:type="pct"/>
            <w:vAlign w:val="center"/>
          </w:tcPr>
          <w:p>
            <w:pPr>
              <w:overflowPunct w:val="0"/>
              <w:autoSpaceDE w:val="0"/>
              <w:autoSpaceDN w:val="0"/>
              <w:adjustRightInd w:val="0"/>
              <w:snapToGrid w:val="0"/>
              <w:rPr>
                <w:rFonts w:ascii="仿宋_GB2312" w:eastAsia="仿宋_GB2312"/>
                <w:szCs w:val="21"/>
              </w:rPr>
            </w:pPr>
            <w:r>
              <w:rPr>
                <w:rFonts w:hint="eastAsia" w:ascii="黑体" w:hAnsi="黑体" w:eastAsia="黑体"/>
                <w:szCs w:val="21"/>
              </w:rPr>
              <w:t>江苏龙冶节能科技有限公司，中天钢铁集团（南通）有限公司，东南大学，福建三钢闽光股份有限公司</w:t>
            </w:r>
          </w:p>
        </w:tc>
        <w:tc>
          <w:tcPr>
            <w:tcW w:w="1270" w:type="pct"/>
            <w:vAlign w:val="center"/>
          </w:tcPr>
          <w:p>
            <w:pPr>
              <w:rPr>
                <w:rFonts w:ascii="仿宋_GB2312" w:eastAsia="仿宋_GB2312"/>
                <w:szCs w:val="21"/>
              </w:rPr>
            </w:pPr>
            <w:r>
              <w:rPr>
                <w:rFonts w:hint="eastAsia" w:ascii="黑体" w:hAnsi="黑体" w:eastAsia="黑体"/>
                <w:szCs w:val="21"/>
              </w:rPr>
              <w:t>孟晓东，王晓佳，邱欣盛，刘东河，汪琴，朱新民，房国正，丁毅，杨凤标，周有恒</w:t>
            </w:r>
          </w:p>
        </w:tc>
        <w:tc>
          <w:tcPr>
            <w:tcW w:w="528" w:type="pct"/>
            <w:vAlign w:val="center"/>
          </w:tcPr>
          <w:p>
            <w:pPr>
              <w:overflowPunct w:val="0"/>
              <w:autoSpaceDE w:val="0"/>
              <w:autoSpaceDN w:val="0"/>
              <w:adjustRightInd w:val="0"/>
              <w:snapToGrid w:val="0"/>
              <w:spacing w:line="300" w:lineRule="exact"/>
              <w:jc w:val="center"/>
              <w:rPr>
                <w:rFonts w:ascii="仿宋_GB2312" w:eastAsia="仿宋_GB2312"/>
                <w:szCs w:val="21"/>
              </w:rPr>
            </w:pPr>
            <w:r>
              <w:rPr>
                <w:rFonts w:hint="eastAsia" w:ascii="黑体" w:hAnsi="黑体" w:eastAsia="黑体"/>
                <w:szCs w:val="21"/>
              </w:rPr>
              <w:t>钟楼区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88" w:type="pct"/>
            <w:vAlign w:val="center"/>
          </w:tcPr>
          <w:p>
            <w:pPr>
              <w:pStyle w:val="8"/>
              <w:numPr>
                <w:ilvl w:val="0"/>
                <w:numId w:val="1"/>
              </w:numPr>
              <w:overflowPunct w:val="0"/>
              <w:autoSpaceDE w:val="0"/>
              <w:autoSpaceDN w:val="0"/>
              <w:adjustRightInd w:val="0"/>
              <w:snapToGrid w:val="0"/>
              <w:spacing w:line="240" w:lineRule="atLeast"/>
              <w:ind w:firstLineChars="0"/>
              <w:jc w:val="center"/>
              <w:rPr>
                <w:rFonts w:ascii="仿宋_GB2312" w:hAnsi="宋体" w:eastAsia="仿宋_GB2312" w:cs="微软雅黑"/>
                <w:snapToGrid w:val="0"/>
                <w:kern w:val="0"/>
                <w:szCs w:val="21"/>
              </w:rPr>
            </w:pPr>
          </w:p>
        </w:tc>
        <w:tc>
          <w:tcPr>
            <w:tcW w:w="1175" w:type="pct"/>
            <w:vAlign w:val="center"/>
          </w:tcPr>
          <w:p>
            <w:pPr>
              <w:rPr>
                <w:rFonts w:ascii="仿宋_GB2312" w:eastAsia="仿宋_GB2312"/>
                <w:szCs w:val="21"/>
              </w:rPr>
            </w:pPr>
            <w:r>
              <w:rPr>
                <w:rFonts w:hint="eastAsia" w:ascii="黑体" w:hAnsi="黑体" w:eastAsia="黑体"/>
                <w:szCs w:val="21"/>
              </w:rPr>
              <w:t>高耐热高强度超薄湿法锂离子电池隔膜关键技术及应用</w:t>
            </w:r>
          </w:p>
        </w:tc>
        <w:tc>
          <w:tcPr>
            <w:tcW w:w="1739" w:type="pct"/>
            <w:vAlign w:val="center"/>
          </w:tcPr>
          <w:p>
            <w:pPr>
              <w:overflowPunct w:val="0"/>
              <w:autoSpaceDE w:val="0"/>
              <w:autoSpaceDN w:val="0"/>
              <w:adjustRightInd w:val="0"/>
              <w:snapToGrid w:val="0"/>
              <w:rPr>
                <w:rFonts w:ascii="仿宋_GB2312" w:eastAsia="仿宋_GB2312"/>
                <w:szCs w:val="21"/>
              </w:rPr>
            </w:pPr>
            <w:r>
              <w:rPr>
                <w:rFonts w:hint="eastAsia" w:ascii="黑体" w:hAnsi="黑体" w:eastAsia="黑体"/>
                <w:szCs w:val="21"/>
              </w:rPr>
              <w:t>常州星源新能源材料有限公司，南京大学，江苏星源新材料科技有限公司，中创新航科技集团股份有限公司，深圳市星源材质科技股份有限公司，常州南京大学高新技术研究院</w:t>
            </w:r>
          </w:p>
        </w:tc>
        <w:tc>
          <w:tcPr>
            <w:tcW w:w="1270" w:type="pct"/>
            <w:vAlign w:val="center"/>
          </w:tcPr>
          <w:p>
            <w:pPr>
              <w:rPr>
                <w:rFonts w:ascii="仿宋_GB2312" w:eastAsia="仿宋_GB2312"/>
                <w:szCs w:val="21"/>
              </w:rPr>
            </w:pPr>
            <w:r>
              <w:rPr>
                <w:rFonts w:hint="eastAsia" w:ascii="黑体" w:hAnsi="黑体" w:eastAsia="黑体"/>
                <w:szCs w:val="21"/>
              </w:rPr>
              <w:t>贾叙东，张英强，王金波，张秋红，王小强，林盛鹏，王艳杰，陈强，单旭意，李闯，李崇正</w:t>
            </w:r>
          </w:p>
        </w:tc>
        <w:tc>
          <w:tcPr>
            <w:tcW w:w="528" w:type="pct"/>
            <w:vAlign w:val="center"/>
          </w:tcPr>
          <w:p>
            <w:pPr>
              <w:overflowPunct w:val="0"/>
              <w:autoSpaceDE w:val="0"/>
              <w:autoSpaceDN w:val="0"/>
              <w:adjustRightInd w:val="0"/>
              <w:snapToGrid w:val="0"/>
              <w:spacing w:line="300" w:lineRule="exact"/>
              <w:jc w:val="center"/>
              <w:rPr>
                <w:rFonts w:ascii="仿宋_GB2312" w:eastAsia="仿宋_GB2312"/>
                <w:szCs w:val="21"/>
              </w:rPr>
            </w:pPr>
            <w:r>
              <w:rPr>
                <w:rFonts w:hint="eastAsia" w:ascii="黑体" w:hAnsi="黑体" w:eastAsia="黑体"/>
                <w:szCs w:val="21"/>
              </w:rPr>
              <w:t>常州经开区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88" w:type="pct"/>
            <w:vAlign w:val="center"/>
          </w:tcPr>
          <w:p>
            <w:pPr>
              <w:pStyle w:val="8"/>
              <w:numPr>
                <w:ilvl w:val="0"/>
                <w:numId w:val="1"/>
              </w:numPr>
              <w:overflowPunct w:val="0"/>
              <w:autoSpaceDE w:val="0"/>
              <w:autoSpaceDN w:val="0"/>
              <w:adjustRightInd w:val="0"/>
              <w:snapToGrid w:val="0"/>
              <w:spacing w:line="240" w:lineRule="atLeast"/>
              <w:ind w:firstLineChars="0"/>
              <w:jc w:val="center"/>
              <w:rPr>
                <w:rFonts w:ascii="仿宋_GB2312" w:hAnsi="宋体" w:eastAsia="仿宋_GB2312" w:cs="微软雅黑"/>
                <w:snapToGrid w:val="0"/>
                <w:kern w:val="0"/>
                <w:szCs w:val="21"/>
              </w:rPr>
            </w:pPr>
          </w:p>
        </w:tc>
        <w:tc>
          <w:tcPr>
            <w:tcW w:w="1175" w:type="pct"/>
            <w:vAlign w:val="center"/>
          </w:tcPr>
          <w:p>
            <w:pPr>
              <w:rPr>
                <w:rFonts w:ascii="仿宋_GB2312" w:eastAsia="仿宋_GB2312"/>
                <w:szCs w:val="21"/>
              </w:rPr>
            </w:pPr>
            <w:r>
              <w:rPr>
                <w:rFonts w:hint="eastAsia" w:ascii="黑体" w:hAnsi="黑体" w:eastAsia="黑体"/>
                <w:szCs w:val="21"/>
              </w:rPr>
              <w:t>550kV超高压超高速长寿命智能型特种开关设备关键技术及应用</w:t>
            </w:r>
          </w:p>
        </w:tc>
        <w:tc>
          <w:tcPr>
            <w:tcW w:w="1739" w:type="pct"/>
            <w:vAlign w:val="center"/>
          </w:tcPr>
          <w:p>
            <w:pPr>
              <w:overflowPunct w:val="0"/>
              <w:autoSpaceDE w:val="0"/>
              <w:autoSpaceDN w:val="0"/>
              <w:adjustRightInd w:val="0"/>
              <w:snapToGrid w:val="0"/>
              <w:rPr>
                <w:rFonts w:ascii="仿宋_GB2312" w:eastAsia="仿宋_GB2312"/>
                <w:szCs w:val="21"/>
              </w:rPr>
            </w:pPr>
            <w:r>
              <w:rPr>
                <w:rFonts w:hint="eastAsia" w:ascii="黑体" w:hAnsi="黑体" w:eastAsia="黑体"/>
                <w:szCs w:val="21"/>
              </w:rPr>
              <w:t>常州博瑞电力自动化设备有限公司，南京南瑞继保工程技术有限公司，东南大学，南京南瑞继保电气有限公司</w:t>
            </w:r>
          </w:p>
        </w:tc>
        <w:tc>
          <w:tcPr>
            <w:tcW w:w="1270" w:type="pct"/>
            <w:vAlign w:val="center"/>
          </w:tcPr>
          <w:p>
            <w:pPr>
              <w:overflowPunct w:val="0"/>
              <w:autoSpaceDE w:val="0"/>
              <w:autoSpaceDN w:val="0"/>
              <w:adjustRightInd w:val="0"/>
              <w:snapToGrid w:val="0"/>
              <w:rPr>
                <w:rFonts w:ascii="仿宋_GB2312" w:eastAsia="仿宋_GB2312"/>
                <w:szCs w:val="21"/>
              </w:rPr>
            </w:pPr>
            <w:r>
              <w:rPr>
                <w:rFonts w:hint="eastAsia" w:ascii="黑体" w:hAnsi="黑体" w:eastAsia="黑体"/>
                <w:szCs w:val="21"/>
              </w:rPr>
              <w:t>吕玮，王智勇，刘海彬，杨兵，姚宁，石巍，吴继平，陈新，和帅，毕可东，王文杰</w:t>
            </w:r>
          </w:p>
        </w:tc>
        <w:tc>
          <w:tcPr>
            <w:tcW w:w="528" w:type="pct"/>
            <w:vAlign w:val="center"/>
          </w:tcPr>
          <w:p>
            <w:pPr>
              <w:overflowPunct w:val="0"/>
              <w:autoSpaceDE w:val="0"/>
              <w:autoSpaceDN w:val="0"/>
              <w:adjustRightInd w:val="0"/>
              <w:snapToGrid w:val="0"/>
              <w:spacing w:line="300" w:lineRule="exact"/>
              <w:jc w:val="center"/>
              <w:rPr>
                <w:rFonts w:ascii="仿宋_GB2312" w:eastAsia="仿宋_GB2312"/>
                <w:szCs w:val="21"/>
              </w:rPr>
            </w:pPr>
            <w:r>
              <w:rPr>
                <w:rFonts w:hint="eastAsia" w:ascii="黑体" w:hAnsi="黑体" w:eastAsia="黑体"/>
                <w:szCs w:val="21"/>
              </w:rPr>
              <w:t>常州经开区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88" w:type="pct"/>
            <w:vAlign w:val="center"/>
          </w:tcPr>
          <w:p>
            <w:pPr>
              <w:pStyle w:val="8"/>
              <w:numPr>
                <w:ilvl w:val="0"/>
                <w:numId w:val="1"/>
              </w:numPr>
              <w:overflowPunct w:val="0"/>
              <w:autoSpaceDE w:val="0"/>
              <w:autoSpaceDN w:val="0"/>
              <w:adjustRightInd w:val="0"/>
              <w:snapToGrid w:val="0"/>
              <w:spacing w:line="240" w:lineRule="atLeast"/>
              <w:ind w:firstLineChars="0"/>
              <w:jc w:val="center"/>
              <w:rPr>
                <w:rFonts w:ascii="仿宋_GB2312" w:hAnsi="宋体" w:eastAsia="仿宋_GB2312" w:cs="微软雅黑"/>
                <w:snapToGrid w:val="0"/>
                <w:kern w:val="0"/>
                <w:szCs w:val="21"/>
              </w:rPr>
            </w:pPr>
          </w:p>
        </w:tc>
        <w:tc>
          <w:tcPr>
            <w:tcW w:w="1175" w:type="pct"/>
            <w:vAlign w:val="center"/>
          </w:tcPr>
          <w:p>
            <w:pPr>
              <w:rPr>
                <w:rFonts w:ascii="仿宋_GB2312" w:eastAsia="仿宋_GB2312"/>
                <w:szCs w:val="21"/>
              </w:rPr>
            </w:pPr>
            <w:r>
              <w:rPr>
                <w:rFonts w:hint="eastAsia" w:ascii="黑体" w:hAnsi="黑体" w:eastAsia="黑体"/>
                <w:szCs w:val="21"/>
              </w:rPr>
              <w:t>混动新能源汽车用高抗蠕变耐高温奥氏体不锈钢材料及关键零部件研发与应用</w:t>
            </w:r>
          </w:p>
        </w:tc>
        <w:tc>
          <w:tcPr>
            <w:tcW w:w="1739" w:type="pct"/>
            <w:vAlign w:val="center"/>
          </w:tcPr>
          <w:p>
            <w:pPr>
              <w:overflowPunct w:val="0"/>
              <w:autoSpaceDE w:val="0"/>
              <w:autoSpaceDN w:val="0"/>
              <w:adjustRightInd w:val="0"/>
              <w:snapToGrid w:val="0"/>
              <w:rPr>
                <w:rFonts w:ascii="仿宋_GB2312" w:eastAsia="仿宋_GB2312"/>
                <w:szCs w:val="21"/>
              </w:rPr>
            </w:pPr>
            <w:r>
              <w:rPr>
                <w:rFonts w:hint="eastAsia" w:ascii="黑体" w:hAnsi="黑体" w:eastAsia="黑体"/>
                <w:szCs w:val="21"/>
              </w:rPr>
              <w:t>中车戚墅堰机车车辆工艺研究所有限公司，华中科技大学，常州中车汽车零部件有限公司</w:t>
            </w:r>
          </w:p>
        </w:tc>
        <w:tc>
          <w:tcPr>
            <w:tcW w:w="1270" w:type="pct"/>
            <w:vAlign w:val="center"/>
          </w:tcPr>
          <w:p>
            <w:pPr>
              <w:overflowPunct w:val="0"/>
              <w:autoSpaceDE w:val="0"/>
              <w:autoSpaceDN w:val="0"/>
              <w:adjustRightInd w:val="0"/>
              <w:snapToGrid w:val="0"/>
              <w:rPr>
                <w:rFonts w:ascii="仿宋_GB2312" w:eastAsia="仿宋_GB2312"/>
                <w:szCs w:val="21"/>
              </w:rPr>
            </w:pPr>
            <w:r>
              <w:rPr>
                <w:rFonts w:hint="eastAsia" w:ascii="黑体" w:hAnsi="黑体" w:eastAsia="黑体"/>
                <w:szCs w:val="21"/>
              </w:rPr>
              <w:t>邓晗，郑立林，夏少华，席洪波，吕书林，王瑞，陈璐，朱贵华，海丰龙，郭威，李宪智</w:t>
            </w:r>
          </w:p>
        </w:tc>
        <w:tc>
          <w:tcPr>
            <w:tcW w:w="528" w:type="pct"/>
            <w:vAlign w:val="center"/>
          </w:tcPr>
          <w:p>
            <w:pPr>
              <w:overflowPunct w:val="0"/>
              <w:autoSpaceDE w:val="0"/>
              <w:autoSpaceDN w:val="0"/>
              <w:adjustRightInd w:val="0"/>
              <w:snapToGrid w:val="0"/>
              <w:spacing w:line="300" w:lineRule="exact"/>
              <w:jc w:val="center"/>
              <w:rPr>
                <w:rFonts w:ascii="仿宋_GB2312" w:eastAsia="仿宋_GB2312"/>
                <w:szCs w:val="21"/>
              </w:rPr>
            </w:pPr>
            <w:r>
              <w:rPr>
                <w:rFonts w:hint="eastAsia" w:ascii="黑体" w:hAnsi="黑体" w:eastAsia="黑体"/>
                <w:szCs w:val="21"/>
              </w:rPr>
              <w:t>常州经开区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88" w:type="pct"/>
            <w:vAlign w:val="center"/>
          </w:tcPr>
          <w:p>
            <w:pPr>
              <w:pStyle w:val="8"/>
              <w:numPr>
                <w:ilvl w:val="0"/>
                <w:numId w:val="1"/>
              </w:numPr>
              <w:overflowPunct w:val="0"/>
              <w:autoSpaceDE w:val="0"/>
              <w:autoSpaceDN w:val="0"/>
              <w:adjustRightInd w:val="0"/>
              <w:snapToGrid w:val="0"/>
              <w:spacing w:line="240" w:lineRule="atLeast"/>
              <w:ind w:firstLineChars="0"/>
              <w:jc w:val="center"/>
              <w:rPr>
                <w:rFonts w:ascii="仿宋_GB2312" w:hAnsi="宋体" w:eastAsia="仿宋_GB2312" w:cs="微软雅黑"/>
                <w:snapToGrid w:val="0"/>
                <w:kern w:val="0"/>
                <w:szCs w:val="21"/>
              </w:rPr>
            </w:pPr>
          </w:p>
        </w:tc>
        <w:tc>
          <w:tcPr>
            <w:tcW w:w="1175" w:type="pct"/>
            <w:vAlign w:val="center"/>
          </w:tcPr>
          <w:p>
            <w:pPr>
              <w:rPr>
                <w:rFonts w:ascii="仿宋_GB2312" w:eastAsia="仿宋_GB2312"/>
                <w:szCs w:val="21"/>
              </w:rPr>
            </w:pPr>
            <w:r>
              <w:rPr>
                <w:rFonts w:hint="eastAsia" w:ascii="黑体" w:hAnsi="黑体" w:eastAsia="黑体"/>
                <w:szCs w:val="21"/>
              </w:rPr>
              <w:t>时速</w:t>
            </w:r>
            <w:r>
              <w:rPr>
                <w:rFonts w:ascii="黑体" w:hAnsi="黑体" w:eastAsia="黑体"/>
                <w:szCs w:val="21"/>
              </w:rPr>
              <w:t>350公里中国标准动车组</w:t>
            </w:r>
            <w:r>
              <w:rPr>
                <w:rFonts w:hint="eastAsia" w:ascii="黑体" w:hAnsi="黑体" w:eastAsia="黑体"/>
                <w:szCs w:val="21"/>
              </w:rPr>
              <w:t>塞拉门</w:t>
            </w:r>
            <w:r>
              <w:rPr>
                <w:rFonts w:ascii="黑体" w:hAnsi="黑体" w:eastAsia="黑体"/>
                <w:szCs w:val="21"/>
              </w:rPr>
              <w:t>系统关键技术研</w:t>
            </w:r>
            <w:r>
              <w:rPr>
                <w:rFonts w:hint="eastAsia" w:ascii="黑体" w:hAnsi="黑体" w:eastAsia="黑体"/>
                <w:szCs w:val="21"/>
              </w:rPr>
              <w:t>发</w:t>
            </w:r>
            <w:r>
              <w:rPr>
                <w:rFonts w:ascii="黑体" w:hAnsi="黑体" w:eastAsia="黑体"/>
                <w:szCs w:val="21"/>
              </w:rPr>
              <w:t>及产业化</w:t>
            </w:r>
          </w:p>
        </w:tc>
        <w:tc>
          <w:tcPr>
            <w:tcW w:w="1739" w:type="pct"/>
            <w:vAlign w:val="center"/>
          </w:tcPr>
          <w:p>
            <w:pPr>
              <w:overflowPunct w:val="0"/>
              <w:autoSpaceDE w:val="0"/>
              <w:autoSpaceDN w:val="0"/>
              <w:adjustRightInd w:val="0"/>
              <w:snapToGrid w:val="0"/>
              <w:rPr>
                <w:rFonts w:ascii="仿宋_GB2312" w:eastAsia="仿宋_GB2312"/>
                <w:szCs w:val="21"/>
              </w:rPr>
            </w:pPr>
            <w:r>
              <w:rPr>
                <w:rFonts w:hint="eastAsia" w:ascii="黑体" w:hAnsi="黑体" w:eastAsia="黑体"/>
                <w:szCs w:val="21"/>
              </w:rPr>
              <w:t>今创集团股份有限公司，江苏纳博特斯克今创轨道交通设备有限公司，南京航空航天大学，常州机电职业技术学院，常州大学</w:t>
            </w:r>
          </w:p>
        </w:tc>
        <w:tc>
          <w:tcPr>
            <w:tcW w:w="1270" w:type="pct"/>
            <w:vAlign w:val="center"/>
          </w:tcPr>
          <w:p>
            <w:pPr>
              <w:rPr>
                <w:rFonts w:ascii="仿宋_GB2312" w:eastAsia="仿宋_GB2312"/>
                <w:szCs w:val="21"/>
              </w:rPr>
            </w:pPr>
            <w:r>
              <w:rPr>
                <w:rFonts w:hint="eastAsia" w:ascii="黑体" w:hAnsi="黑体" w:eastAsia="黑体"/>
                <w:szCs w:val="21"/>
              </w:rPr>
              <w:t>戈建鸣，李杰，刘言星，高锋，张波，杨雪峰，杨松，付姝君，张凤娇，苏瑞东，李长建</w:t>
            </w:r>
          </w:p>
        </w:tc>
        <w:tc>
          <w:tcPr>
            <w:tcW w:w="528" w:type="pct"/>
            <w:vAlign w:val="center"/>
          </w:tcPr>
          <w:p>
            <w:pPr>
              <w:overflowPunct w:val="0"/>
              <w:autoSpaceDE w:val="0"/>
              <w:autoSpaceDN w:val="0"/>
              <w:adjustRightInd w:val="0"/>
              <w:snapToGrid w:val="0"/>
              <w:spacing w:line="300" w:lineRule="exact"/>
              <w:jc w:val="center"/>
              <w:rPr>
                <w:rFonts w:ascii="仿宋_GB2312" w:eastAsia="仿宋_GB2312"/>
                <w:szCs w:val="21"/>
              </w:rPr>
            </w:pPr>
            <w:r>
              <w:rPr>
                <w:rFonts w:hint="eastAsia" w:ascii="黑体" w:hAnsi="黑体" w:eastAsia="黑体"/>
                <w:szCs w:val="21"/>
              </w:rPr>
              <w:t>常州经开区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88" w:type="pct"/>
            <w:vAlign w:val="center"/>
          </w:tcPr>
          <w:p>
            <w:pPr>
              <w:pStyle w:val="8"/>
              <w:numPr>
                <w:ilvl w:val="0"/>
                <w:numId w:val="1"/>
              </w:numPr>
              <w:overflowPunct w:val="0"/>
              <w:autoSpaceDE w:val="0"/>
              <w:autoSpaceDN w:val="0"/>
              <w:adjustRightInd w:val="0"/>
              <w:snapToGrid w:val="0"/>
              <w:spacing w:line="240" w:lineRule="atLeast"/>
              <w:ind w:firstLineChars="0"/>
              <w:jc w:val="center"/>
              <w:rPr>
                <w:rFonts w:ascii="仿宋_GB2312" w:hAnsi="宋体" w:eastAsia="仿宋_GB2312"/>
                <w:snapToGrid w:val="0"/>
                <w:kern w:val="0"/>
                <w:szCs w:val="21"/>
              </w:rPr>
            </w:pPr>
          </w:p>
        </w:tc>
        <w:tc>
          <w:tcPr>
            <w:tcW w:w="1175" w:type="pct"/>
            <w:vAlign w:val="center"/>
          </w:tcPr>
          <w:p>
            <w:pPr>
              <w:rPr>
                <w:rFonts w:ascii="仿宋_GB2312" w:eastAsia="仿宋_GB2312"/>
                <w:szCs w:val="21"/>
              </w:rPr>
            </w:pPr>
            <w:r>
              <w:rPr>
                <w:rFonts w:hint="eastAsia" w:ascii="黑体" w:hAnsi="黑体" w:eastAsia="黑体"/>
                <w:szCs w:val="21"/>
              </w:rPr>
              <w:t>出口“一带一路”非洲国家的大功率内燃机车关键技术研究及运用</w:t>
            </w:r>
          </w:p>
        </w:tc>
        <w:tc>
          <w:tcPr>
            <w:tcW w:w="1739" w:type="pct"/>
            <w:vAlign w:val="center"/>
          </w:tcPr>
          <w:p>
            <w:pPr>
              <w:overflowPunct w:val="0"/>
              <w:autoSpaceDE w:val="0"/>
              <w:autoSpaceDN w:val="0"/>
              <w:adjustRightInd w:val="0"/>
              <w:snapToGrid w:val="0"/>
              <w:rPr>
                <w:rFonts w:ascii="仿宋_GB2312" w:eastAsia="仿宋_GB2312"/>
                <w:szCs w:val="21"/>
              </w:rPr>
            </w:pPr>
            <w:r>
              <w:rPr>
                <w:rFonts w:hint="eastAsia" w:ascii="黑体" w:hAnsi="黑体" w:eastAsia="黑体"/>
                <w:szCs w:val="21"/>
              </w:rPr>
              <w:t>中车戚墅堰机车有限公司，株洲中车时代电气股份有限公司，常州科兴铁路装备有限公司，成都西南交大研究院有限公司</w:t>
            </w:r>
          </w:p>
        </w:tc>
        <w:tc>
          <w:tcPr>
            <w:tcW w:w="1270" w:type="pct"/>
            <w:vAlign w:val="center"/>
          </w:tcPr>
          <w:p>
            <w:pPr>
              <w:rPr>
                <w:rFonts w:ascii="仿宋_GB2312" w:eastAsia="仿宋_GB2312"/>
                <w:szCs w:val="21"/>
              </w:rPr>
            </w:pPr>
            <w:r>
              <w:rPr>
                <w:rFonts w:hint="eastAsia" w:ascii="黑体" w:hAnsi="黑体" w:eastAsia="黑体"/>
                <w:szCs w:val="21"/>
              </w:rPr>
              <w:t>丁可，谢经广，樊平，芮孟寨，杨烨飞，范斌，廖囡囡，张征硕，柴永泉，米贵，郑锡锴，黄秀丽</w:t>
            </w:r>
          </w:p>
        </w:tc>
        <w:tc>
          <w:tcPr>
            <w:tcW w:w="528" w:type="pct"/>
            <w:vAlign w:val="center"/>
          </w:tcPr>
          <w:p>
            <w:pPr>
              <w:overflowPunct w:val="0"/>
              <w:autoSpaceDE w:val="0"/>
              <w:autoSpaceDN w:val="0"/>
              <w:adjustRightInd w:val="0"/>
              <w:snapToGrid w:val="0"/>
              <w:spacing w:line="300" w:lineRule="exact"/>
              <w:jc w:val="center"/>
              <w:rPr>
                <w:rFonts w:ascii="仿宋_GB2312" w:eastAsia="仿宋_GB2312"/>
                <w:szCs w:val="21"/>
              </w:rPr>
            </w:pPr>
            <w:r>
              <w:rPr>
                <w:rFonts w:hint="eastAsia" w:ascii="黑体" w:hAnsi="黑体" w:eastAsia="黑体"/>
                <w:szCs w:val="21"/>
              </w:rPr>
              <w:t>常州经开区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88" w:type="pct"/>
            <w:vAlign w:val="center"/>
          </w:tcPr>
          <w:p>
            <w:pPr>
              <w:pStyle w:val="8"/>
              <w:numPr>
                <w:ilvl w:val="0"/>
                <w:numId w:val="1"/>
              </w:numPr>
              <w:overflowPunct w:val="0"/>
              <w:autoSpaceDE w:val="0"/>
              <w:autoSpaceDN w:val="0"/>
              <w:adjustRightInd w:val="0"/>
              <w:snapToGrid w:val="0"/>
              <w:spacing w:line="240" w:lineRule="atLeast"/>
              <w:ind w:firstLineChars="0"/>
              <w:jc w:val="center"/>
              <w:rPr>
                <w:rFonts w:ascii="仿宋_GB2312" w:hAnsi="宋体" w:eastAsia="仿宋_GB2312" w:cs="微软雅黑"/>
                <w:snapToGrid w:val="0"/>
                <w:kern w:val="0"/>
                <w:szCs w:val="21"/>
              </w:rPr>
            </w:pPr>
          </w:p>
        </w:tc>
        <w:tc>
          <w:tcPr>
            <w:tcW w:w="1175" w:type="pct"/>
            <w:vAlign w:val="center"/>
          </w:tcPr>
          <w:p>
            <w:pPr>
              <w:rPr>
                <w:rFonts w:ascii="仿宋_GB2312" w:eastAsia="仿宋_GB2312"/>
                <w:szCs w:val="21"/>
              </w:rPr>
            </w:pPr>
            <w:r>
              <w:rPr>
                <w:rFonts w:hint="eastAsia" w:ascii="黑体" w:hAnsi="黑体" w:eastAsia="黑体"/>
                <w:szCs w:val="21"/>
              </w:rPr>
              <w:t>浸渍纸基复合制品高效抗菌防霉与绿色智能生产关键技术研发及应用</w:t>
            </w:r>
          </w:p>
        </w:tc>
        <w:tc>
          <w:tcPr>
            <w:tcW w:w="1739" w:type="pct"/>
            <w:vAlign w:val="center"/>
          </w:tcPr>
          <w:p>
            <w:pPr>
              <w:overflowPunct w:val="0"/>
              <w:autoSpaceDE w:val="0"/>
              <w:autoSpaceDN w:val="0"/>
              <w:adjustRightInd w:val="0"/>
              <w:snapToGrid w:val="0"/>
              <w:rPr>
                <w:rFonts w:ascii="仿宋_GB2312" w:eastAsia="仿宋_GB2312"/>
                <w:szCs w:val="21"/>
              </w:rPr>
            </w:pPr>
            <w:r>
              <w:rPr>
                <w:rFonts w:hint="eastAsia" w:ascii="黑体" w:hAnsi="黑体" w:eastAsia="黑体"/>
                <w:szCs w:val="21"/>
              </w:rPr>
              <w:t>江苏佳饰家新材料集团股份有限公司，常州工学院，天津大学，江苏德琛常工新能源科技创新有限公司，海安常科技术转移中心有限公司</w:t>
            </w:r>
          </w:p>
        </w:tc>
        <w:tc>
          <w:tcPr>
            <w:tcW w:w="1270" w:type="pct"/>
            <w:vAlign w:val="center"/>
          </w:tcPr>
          <w:p>
            <w:pPr>
              <w:rPr>
                <w:rFonts w:ascii="仿宋_GB2312" w:eastAsia="仿宋_GB2312"/>
                <w:szCs w:val="21"/>
              </w:rPr>
            </w:pPr>
            <w:r>
              <w:rPr>
                <w:rFonts w:hint="eastAsia" w:ascii="黑体" w:hAnsi="黑体" w:eastAsia="黑体"/>
                <w:szCs w:val="21"/>
              </w:rPr>
              <w:t>骆清友，张丹丹，王鹏，吴小锋，郁明理，刘建文，汪广辉，朱圣明，陆赟涛，李亚萍，徐亚昌</w:t>
            </w:r>
          </w:p>
        </w:tc>
        <w:tc>
          <w:tcPr>
            <w:tcW w:w="528" w:type="pct"/>
            <w:vAlign w:val="center"/>
          </w:tcPr>
          <w:p>
            <w:pPr>
              <w:overflowPunct w:val="0"/>
              <w:autoSpaceDE w:val="0"/>
              <w:autoSpaceDN w:val="0"/>
              <w:adjustRightInd w:val="0"/>
              <w:snapToGrid w:val="0"/>
              <w:spacing w:line="300" w:lineRule="exact"/>
              <w:jc w:val="center"/>
              <w:rPr>
                <w:rFonts w:ascii="仿宋_GB2312" w:eastAsia="仿宋_GB2312"/>
                <w:szCs w:val="21"/>
              </w:rPr>
            </w:pPr>
            <w:r>
              <w:rPr>
                <w:rFonts w:hint="eastAsia" w:ascii="黑体" w:hAnsi="黑体" w:eastAsia="黑体"/>
                <w:szCs w:val="21"/>
              </w:rPr>
              <w:t>常州经开区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88" w:type="pct"/>
            <w:vAlign w:val="center"/>
          </w:tcPr>
          <w:p>
            <w:pPr>
              <w:pStyle w:val="8"/>
              <w:numPr>
                <w:ilvl w:val="0"/>
                <w:numId w:val="1"/>
              </w:numPr>
              <w:overflowPunct w:val="0"/>
              <w:autoSpaceDE w:val="0"/>
              <w:autoSpaceDN w:val="0"/>
              <w:adjustRightInd w:val="0"/>
              <w:snapToGrid w:val="0"/>
              <w:spacing w:line="240" w:lineRule="atLeast"/>
              <w:ind w:firstLineChars="0"/>
              <w:jc w:val="center"/>
              <w:rPr>
                <w:rFonts w:ascii="仿宋_GB2312" w:hAnsi="宋体" w:eastAsia="仿宋_GB2312" w:cs="微软雅黑"/>
                <w:snapToGrid w:val="0"/>
                <w:kern w:val="0"/>
                <w:szCs w:val="21"/>
              </w:rPr>
            </w:pPr>
          </w:p>
        </w:tc>
        <w:tc>
          <w:tcPr>
            <w:tcW w:w="1175" w:type="pct"/>
            <w:vAlign w:val="center"/>
          </w:tcPr>
          <w:p>
            <w:pPr>
              <w:rPr>
                <w:rFonts w:ascii="仿宋_GB2312" w:eastAsia="仿宋_GB2312"/>
                <w:szCs w:val="21"/>
              </w:rPr>
            </w:pPr>
            <w:r>
              <w:rPr>
                <w:rFonts w:ascii="黑体" w:hAnsi="黑体" w:eastAsia="黑体"/>
                <w:szCs w:val="21"/>
              </w:rPr>
              <w:t>KD型九宫池智能化集成式污水处理装置及应用</w:t>
            </w:r>
          </w:p>
        </w:tc>
        <w:tc>
          <w:tcPr>
            <w:tcW w:w="1739" w:type="pct"/>
            <w:vAlign w:val="center"/>
          </w:tcPr>
          <w:p>
            <w:pPr>
              <w:overflowPunct w:val="0"/>
              <w:autoSpaceDE w:val="0"/>
              <w:autoSpaceDN w:val="0"/>
              <w:adjustRightInd w:val="0"/>
              <w:snapToGrid w:val="0"/>
              <w:rPr>
                <w:rFonts w:ascii="仿宋_GB2312" w:eastAsia="仿宋_GB2312"/>
                <w:szCs w:val="21"/>
              </w:rPr>
            </w:pPr>
            <w:r>
              <w:rPr>
                <w:rFonts w:hint="eastAsia" w:ascii="黑体" w:hAnsi="黑体" w:eastAsia="黑体"/>
                <w:szCs w:val="21"/>
              </w:rPr>
              <w:t>常州科德水处理成套设备股份有限公司，常州纺织服装职业技术学院</w:t>
            </w:r>
          </w:p>
        </w:tc>
        <w:tc>
          <w:tcPr>
            <w:tcW w:w="1270" w:type="pct"/>
            <w:vAlign w:val="center"/>
          </w:tcPr>
          <w:p>
            <w:pPr>
              <w:rPr>
                <w:rFonts w:ascii="仿宋_GB2312" w:eastAsia="仿宋_GB2312"/>
                <w:szCs w:val="21"/>
              </w:rPr>
            </w:pPr>
            <w:r>
              <w:rPr>
                <w:rFonts w:hint="eastAsia" w:ascii="黑体" w:hAnsi="黑体" w:eastAsia="黑体"/>
                <w:szCs w:val="21"/>
              </w:rPr>
              <w:t>李春放，孙爱华，李超然，刘宏华，刘军，顾伟，蒋伟，乐鹏，徐婷</w:t>
            </w:r>
          </w:p>
        </w:tc>
        <w:tc>
          <w:tcPr>
            <w:tcW w:w="528" w:type="pct"/>
            <w:vAlign w:val="center"/>
          </w:tcPr>
          <w:p>
            <w:pPr>
              <w:overflowPunct w:val="0"/>
              <w:autoSpaceDE w:val="0"/>
              <w:autoSpaceDN w:val="0"/>
              <w:adjustRightInd w:val="0"/>
              <w:snapToGrid w:val="0"/>
              <w:spacing w:line="300" w:lineRule="exact"/>
              <w:jc w:val="center"/>
              <w:rPr>
                <w:rFonts w:ascii="仿宋_GB2312" w:eastAsia="仿宋_GB2312"/>
                <w:szCs w:val="21"/>
              </w:rPr>
            </w:pPr>
            <w:r>
              <w:rPr>
                <w:rFonts w:hint="eastAsia" w:ascii="黑体" w:hAnsi="黑体" w:eastAsia="黑体"/>
                <w:szCs w:val="21"/>
              </w:rPr>
              <w:t>常州经开区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88" w:type="pct"/>
            <w:vAlign w:val="center"/>
          </w:tcPr>
          <w:p>
            <w:pPr>
              <w:pStyle w:val="8"/>
              <w:numPr>
                <w:ilvl w:val="0"/>
                <w:numId w:val="1"/>
              </w:numPr>
              <w:overflowPunct w:val="0"/>
              <w:autoSpaceDE w:val="0"/>
              <w:autoSpaceDN w:val="0"/>
              <w:adjustRightInd w:val="0"/>
              <w:snapToGrid w:val="0"/>
              <w:spacing w:line="240" w:lineRule="atLeast"/>
              <w:ind w:firstLineChars="0"/>
              <w:jc w:val="center"/>
              <w:rPr>
                <w:rFonts w:ascii="仿宋_GB2312" w:hAnsi="宋体" w:eastAsia="仿宋_GB2312" w:cs="微软雅黑"/>
                <w:snapToGrid w:val="0"/>
                <w:kern w:val="0"/>
                <w:szCs w:val="21"/>
              </w:rPr>
            </w:pPr>
          </w:p>
        </w:tc>
        <w:tc>
          <w:tcPr>
            <w:tcW w:w="1175" w:type="pct"/>
            <w:vAlign w:val="center"/>
          </w:tcPr>
          <w:p>
            <w:pPr>
              <w:rPr>
                <w:rFonts w:ascii="仿宋_GB2312" w:eastAsia="仿宋_GB2312"/>
                <w:szCs w:val="21"/>
              </w:rPr>
            </w:pPr>
            <w:r>
              <w:rPr>
                <w:rFonts w:hint="eastAsia" w:ascii="黑体" w:hAnsi="黑体" w:eastAsia="黑体"/>
                <w:szCs w:val="21"/>
              </w:rPr>
              <w:t>全数控节能细纱机关键技术及产业化</w:t>
            </w:r>
          </w:p>
        </w:tc>
        <w:tc>
          <w:tcPr>
            <w:tcW w:w="1739" w:type="pct"/>
            <w:vAlign w:val="center"/>
          </w:tcPr>
          <w:p>
            <w:pPr>
              <w:overflowPunct w:val="0"/>
              <w:autoSpaceDE w:val="0"/>
              <w:autoSpaceDN w:val="0"/>
              <w:adjustRightInd w:val="0"/>
              <w:snapToGrid w:val="0"/>
              <w:rPr>
                <w:rFonts w:ascii="仿宋_GB2312" w:eastAsia="仿宋_GB2312"/>
                <w:szCs w:val="21"/>
              </w:rPr>
            </w:pPr>
            <w:r>
              <w:rPr>
                <w:rFonts w:hint="eastAsia" w:ascii="黑体" w:hAnsi="黑体" w:eastAsia="黑体"/>
                <w:szCs w:val="21"/>
              </w:rPr>
              <w:t>常州市同和纺织机械制造有限公司</w:t>
            </w:r>
          </w:p>
        </w:tc>
        <w:tc>
          <w:tcPr>
            <w:tcW w:w="1270" w:type="pct"/>
            <w:vAlign w:val="center"/>
          </w:tcPr>
          <w:p>
            <w:pPr>
              <w:rPr>
                <w:rFonts w:ascii="黑体" w:hAnsi="黑体" w:eastAsia="黑体"/>
                <w:szCs w:val="21"/>
              </w:rPr>
            </w:pPr>
            <w:r>
              <w:rPr>
                <w:rFonts w:ascii="黑体" w:hAnsi="黑体" w:eastAsia="黑体"/>
                <w:szCs w:val="21"/>
              </w:rPr>
              <w:t>徐兆山</w:t>
            </w:r>
            <w:r>
              <w:rPr>
                <w:rFonts w:hint="eastAsia" w:ascii="黑体" w:hAnsi="黑体" w:eastAsia="黑体"/>
                <w:szCs w:val="21"/>
              </w:rPr>
              <w:t>，</w:t>
            </w:r>
            <w:r>
              <w:rPr>
                <w:rFonts w:ascii="黑体" w:hAnsi="黑体" w:eastAsia="黑体"/>
                <w:szCs w:val="21"/>
              </w:rPr>
              <w:t>唐国新</w:t>
            </w:r>
            <w:r>
              <w:rPr>
                <w:rFonts w:hint="eastAsia" w:ascii="黑体" w:hAnsi="黑体" w:eastAsia="黑体"/>
                <w:szCs w:val="21"/>
              </w:rPr>
              <w:t>，</w:t>
            </w:r>
            <w:r>
              <w:rPr>
                <w:rFonts w:ascii="黑体" w:hAnsi="黑体" w:eastAsia="黑体"/>
                <w:szCs w:val="21"/>
              </w:rPr>
              <w:t>周镭</w:t>
            </w:r>
            <w:r>
              <w:rPr>
                <w:rFonts w:hint="eastAsia" w:ascii="黑体" w:hAnsi="黑体" w:eastAsia="黑体"/>
                <w:szCs w:val="21"/>
              </w:rPr>
              <w:t>，</w:t>
            </w:r>
            <w:r>
              <w:rPr>
                <w:rFonts w:ascii="黑体" w:hAnsi="黑体" w:eastAsia="黑体"/>
                <w:szCs w:val="21"/>
              </w:rPr>
              <w:t>费云锋</w:t>
            </w:r>
            <w:r>
              <w:rPr>
                <w:rFonts w:hint="eastAsia" w:ascii="黑体" w:hAnsi="黑体" w:eastAsia="黑体"/>
                <w:szCs w:val="21"/>
              </w:rPr>
              <w:t>，</w:t>
            </w:r>
            <w:r>
              <w:rPr>
                <w:rFonts w:ascii="黑体" w:hAnsi="黑体" w:eastAsia="黑体"/>
                <w:szCs w:val="21"/>
              </w:rPr>
              <w:t>徐晓江</w:t>
            </w:r>
            <w:r>
              <w:rPr>
                <w:rFonts w:hint="eastAsia" w:ascii="黑体" w:hAnsi="黑体" w:eastAsia="黑体"/>
                <w:szCs w:val="21"/>
              </w:rPr>
              <w:t>，</w:t>
            </w:r>
            <w:r>
              <w:rPr>
                <w:rFonts w:ascii="黑体" w:hAnsi="黑体" w:eastAsia="黑体"/>
                <w:szCs w:val="21"/>
              </w:rPr>
              <w:t>丁峰</w:t>
            </w:r>
            <w:r>
              <w:rPr>
                <w:rFonts w:hint="eastAsia" w:ascii="黑体" w:hAnsi="黑体" w:eastAsia="黑体"/>
                <w:szCs w:val="21"/>
              </w:rPr>
              <w:t>，</w:t>
            </w:r>
            <w:r>
              <w:rPr>
                <w:rFonts w:ascii="黑体" w:hAnsi="黑体" w:eastAsia="黑体"/>
                <w:szCs w:val="21"/>
              </w:rPr>
              <w:t>姜彭宇</w:t>
            </w:r>
          </w:p>
        </w:tc>
        <w:tc>
          <w:tcPr>
            <w:tcW w:w="528" w:type="pct"/>
            <w:vAlign w:val="center"/>
          </w:tcPr>
          <w:p>
            <w:pPr>
              <w:overflowPunct w:val="0"/>
              <w:autoSpaceDE w:val="0"/>
              <w:autoSpaceDN w:val="0"/>
              <w:adjustRightInd w:val="0"/>
              <w:snapToGrid w:val="0"/>
              <w:spacing w:line="300" w:lineRule="exact"/>
              <w:jc w:val="center"/>
              <w:rPr>
                <w:rFonts w:ascii="仿宋_GB2312" w:eastAsia="仿宋_GB2312"/>
                <w:szCs w:val="21"/>
              </w:rPr>
            </w:pPr>
            <w:r>
              <w:rPr>
                <w:rFonts w:hint="eastAsia" w:ascii="黑体" w:hAnsi="黑体" w:eastAsia="黑体"/>
                <w:szCs w:val="21"/>
              </w:rPr>
              <w:t>常州经开区</w:t>
            </w:r>
          </w:p>
        </w:tc>
      </w:tr>
    </w:tbl>
    <w:p>
      <w:pPr>
        <w:widowControl/>
        <w:jc w:val="left"/>
        <w:rPr>
          <w:rFonts w:ascii="仿宋_GB2312" w:hAnsi="仿宋" w:eastAsia="仿宋_GB2312" w:cs="宋体"/>
          <w:kern w:val="0"/>
          <w:sz w:val="28"/>
          <w:szCs w:val="28"/>
        </w:rPr>
      </w:pPr>
    </w:p>
    <w:p>
      <w:pPr>
        <w:widowControl/>
        <w:jc w:val="left"/>
        <w:rPr>
          <w:rFonts w:ascii="仿宋_GB2312" w:hAnsi="仿宋" w:eastAsia="仿宋_GB2312" w:cs="宋体"/>
          <w:kern w:val="0"/>
          <w:sz w:val="28"/>
          <w:szCs w:val="28"/>
        </w:rPr>
      </w:pPr>
    </w:p>
    <w:p>
      <w:pPr>
        <w:jc w:val="left"/>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楷体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8212E1D"/>
    <w:multiLevelType w:val="multilevel"/>
    <w:tmpl w:val="58212E1D"/>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IyOTFlYWZkYTJiNzZjOGRlYjI2YjUyNjA5NWE3YzMifQ=="/>
  </w:docVars>
  <w:rsids>
    <w:rsidRoot w:val="009C44AF"/>
    <w:rsid w:val="000150B4"/>
    <w:rsid w:val="000259DB"/>
    <w:rsid w:val="00027070"/>
    <w:rsid w:val="00037B6D"/>
    <w:rsid w:val="000501BE"/>
    <w:rsid w:val="000771A0"/>
    <w:rsid w:val="00082066"/>
    <w:rsid w:val="00084414"/>
    <w:rsid w:val="00087A24"/>
    <w:rsid w:val="00092F3A"/>
    <w:rsid w:val="00177AAC"/>
    <w:rsid w:val="001A36CB"/>
    <w:rsid w:val="001B7095"/>
    <w:rsid w:val="001E0C73"/>
    <w:rsid w:val="00222E99"/>
    <w:rsid w:val="00224446"/>
    <w:rsid w:val="0025287D"/>
    <w:rsid w:val="00282F42"/>
    <w:rsid w:val="00283849"/>
    <w:rsid w:val="002C3CAE"/>
    <w:rsid w:val="002C7F0C"/>
    <w:rsid w:val="002D7685"/>
    <w:rsid w:val="003073DF"/>
    <w:rsid w:val="003547D0"/>
    <w:rsid w:val="00370C54"/>
    <w:rsid w:val="003C738B"/>
    <w:rsid w:val="003E3698"/>
    <w:rsid w:val="003F4029"/>
    <w:rsid w:val="004270F1"/>
    <w:rsid w:val="00443A1E"/>
    <w:rsid w:val="00447913"/>
    <w:rsid w:val="00452064"/>
    <w:rsid w:val="00466B4F"/>
    <w:rsid w:val="00466F8C"/>
    <w:rsid w:val="00484E15"/>
    <w:rsid w:val="004D42B8"/>
    <w:rsid w:val="00533114"/>
    <w:rsid w:val="00571C2B"/>
    <w:rsid w:val="005871E1"/>
    <w:rsid w:val="00595CE5"/>
    <w:rsid w:val="005D6A44"/>
    <w:rsid w:val="005E668F"/>
    <w:rsid w:val="005E6A23"/>
    <w:rsid w:val="006566CB"/>
    <w:rsid w:val="006830E8"/>
    <w:rsid w:val="00686C96"/>
    <w:rsid w:val="006A7D4C"/>
    <w:rsid w:val="006B7407"/>
    <w:rsid w:val="006C099C"/>
    <w:rsid w:val="006C2278"/>
    <w:rsid w:val="006D49AB"/>
    <w:rsid w:val="006E4815"/>
    <w:rsid w:val="006E780D"/>
    <w:rsid w:val="00722D0D"/>
    <w:rsid w:val="00724A57"/>
    <w:rsid w:val="00766573"/>
    <w:rsid w:val="007A12DB"/>
    <w:rsid w:val="007D1603"/>
    <w:rsid w:val="007E23B1"/>
    <w:rsid w:val="00810280"/>
    <w:rsid w:val="00810FBD"/>
    <w:rsid w:val="008118ED"/>
    <w:rsid w:val="00811A56"/>
    <w:rsid w:val="00820B18"/>
    <w:rsid w:val="008217AC"/>
    <w:rsid w:val="00824522"/>
    <w:rsid w:val="00834CC8"/>
    <w:rsid w:val="00894CF6"/>
    <w:rsid w:val="008A7C3B"/>
    <w:rsid w:val="008C464E"/>
    <w:rsid w:val="008C5F01"/>
    <w:rsid w:val="00902124"/>
    <w:rsid w:val="00952038"/>
    <w:rsid w:val="00954088"/>
    <w:rsid w:val="00995043"/>
    <w:rsid w:val="00995E57"/>
    <w:rsid w:val="009A1359"/>
    <w:rsid w:val="009B05F4"/>
    <w:rsid w:val="009C44AF"/>
    <w:rsid w:val="009D64CF"/>
    <w:rsid w:val="009E0491"/>
    <w:rsid w:val="00A122D0"/>
    <w:rsid w:val="00A133A6"/>
    <w:rsid w:val="00A4394C"/>
    <w:rsid w:val="00A55447"/>
    <w:rsid w:val="00A71C78"/>
    <w:rsid w:val="00AA03CF"/>
    <w:rsid w:val="00AA6D84"/>
    <w:rsid w:val="00AA7918"/>
    <w:rsid w:val="00AD5CF5"/>
    <w:rsid w:val="00AF5B27"/>
    <w:rsid w:val="00B0518D"/>
    <w:rsid w:val="00B14308"/>
    <w:rsid w:val="00B30799"/>
    <w:rsid w:val="00B35DAC"/>
    <w:rsid w:val="00B5794C"/>
    <w:rsid w:val="00B8381A"/>
    <w:rsid w:val="00B90A70"/>
    <w:rsid w:val="00BB043D"/>
    <w:rsid w:val="00BC269E"/>
    <w:rsid w:val="00C2214D"/>
    <w:rsid w:val="00C733F6"/>
    <w:rsid w:val="00C90B96"/>
    <w:rsid w:val="00C96C3A"/>
    <w:rsid w:val="00CE5DD0"/>
    <w:rsid w:val="00D32BA6"/>
    <w:rsid w:val="00D4552C"/>
    <w:rsid w:val="00D72EBC"/>
    <w:rsid w:val="00D81C5C"/>
    <w:rsid w:val="00DD6E41"/>
    <w:rsid w:val="00DD7487"/>
    <w:rsid w:val="00DE11FF"/>
    <w:rsid w:val="00DE1567"/>
    <w:rsid w:val="00DE1EDE"/>
    <w:rsid w:val="00E06DDF"/>
    <w:rsid w:val="00E1724E"/>
    <w:rsid w:val="00E22477"/>
    <w:rsid w:val="00E36FAC"/>
    <w:rsid w:val="00E4688D"/>
    <w:rsid w:val="00E53DDB"/>
    <w:rsid w:val="00E9025C"/>
    <w:rsid w:val="00ED6946"/>
    <w:rsid w:val="00ED6E04"/>
    <w:rsid w:val="00EE78A1"/>
    <w:rsid w:val="00EF5A32"/>
    <w:rsid w:val="00F42482"/>
    <w:rsid w:val="00F54283"/>
    <w:rsid w:val="00F75FDB"/>
    <w:rsid w:val="00F95B61"/>
    <w:rsid w:val="00FE2774"/>
    <w:rsid w:val="05566BE5"/>
    <w:rsid w:val="334A70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autoRedefine/>
    <w:unhideWhenUsed/>
    <w:qFormat/>
    <w:uiPriority w:val="99"/>
    <w:pPr>
      <w:tabs>
        <w:tab w:val="center" w:pos="4153"/>
        <w:tab w:val="right" w:pos="8306"/>
      </w:tabs>
      <w:snapToGrid w:val="0"/>
      <w:jc w:val="left"/>
    </w:pPr>
    <w:rPr>
      <w:sz w:val="18"/>
      <w:szCs w:val="18"/>
    </w:rPr>
  </w:style>
  <w:style w:type="paragraph" w:styleId="3">
    <w:name w:val="header"/>
    <w:basedOn w:val="1"/>
    <w:link w:val="6"/>
    <w:autoRedefine/>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autoRedefine/>
    <w:qFormat/>
    <w:uiPriority w:val="99"/>
    <w:rPr>
      <w:sz w:val="18"/>
      <w:szCs w:val="18"/>
    </w:rPr>
  </w:style>
  <w:style w:type="character" w:customStyle="1" w:styleId="7">
    <w:name w:val="页脚 Char"/>
    <w:basedOn w:val="5"/>
    <w:link w:val="2"/>
    <w:autoRedefine/>
    <w:qFormat/>
    <w:uiPriority w:val="99"/>
    <w:rPr>
      <w:sz w:val="18"/>
      <w:szCs w:val="18"/>
    </w:rPr>
  </w:style>
  <w:style w:type="paragraph" w:styleId="8">
    <w:name w:val="List Paragraph"/>
    <w:basedOn w:val="1"/>
    <w:autoRedefine/>
    <w:qFormat/>
    <w:uiPriority w:val="34"/>
    <w:pPr>
      <w:ind w:firstLine="420" w:firstLineChars="200"/>
    </w:pPr>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1105</Words>
  <Characters>6303</Characters>
  <Lines>52</Lines>
  <Paragraphs>14</Paragraphs>
  <TotalTime>832</TotalTime>
  <ScaleCrop>false</ScaleCrop>
  <LinksUpToDate>false</LinksUpToDate>
  <CharactersWithSpaces>7394</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2021-05-11T08:10:00Z</dcterms:created>
  <dc:creator>John</dc:creator>
  <cp:lastModifiedBy>人间四月天</cp:lastModifiedBy>
  <cp:lastPrinted>2024-02-27T08:15:00Z</cp:lastPrinted>
  <dcterms:modified xsi:type="dcterms:W3CDTF">2024-02-28T01:11:55Z</dcterms:modified>
  <cp:revision>90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313F730B8DB14CE4AF65AC14C5C172B9_13</vt:lpwstr>
  </property>
</Properties>
</file>