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adjustRightInd w:val="0"/>
        <w:snapToGrid w:val="0"/>
        <w:spacing w:line="570" w:lineRule="exact"/>
        <w:jc w:val="center"/>
        <w:rPr>
          <w:rFonts w:hint="eastAsia" w:ascii="Times New Roman" w:eastAsia="方正仿宋_GBK"/>
          <w:color w:val="000000"/>
          <w:sz w:val="32"/>
          <w:szCs w:val="20"/>
        </w:rPr>
      </w:pPr>
    </w:p>
    <w:p>
      <w:pPr>
        <w:overflowPunct w:val="0"/>
        <w:autoSpaceDE w:val="0"/>
        <w:autoSpaceDN w:val="0"/>
        <w:adjustRightInd w:val="0"/>
        <w:snapToGrid w:val="0"/>
        <w:spacing w:line="570" w:lineRule="exact"/>
        <w:jc w:val="center"/>
        <w:rPr>
          <w:rFonts w:hint="eastAsia" w:ascii="方正小标宋_GBK" w:hAnsi="Times New Roman" w:eastAsia="方正小标宋_GBK"/>
          <w:color w:val="000000"/>
          <w:sz w:val="44"/>
          <w:szCs w:val="44"/>
        </w:rPr>
      </w:pPr>
      <w:bookmarkStart w:id="0" w:name="_GoBack"/>
      <w:r>
        <w:rPr>
          <w:rFonts w:hint="eastAsia" w:ascii="方正小标宋_GBK" w:hAnsi="Times New Roman" w:eastAsia="方正小标宋_GBK"/>
          <w:color w:val="000000"/>
          <w:sz w:val="44"/>
          <w:szCs w:val="44"/>
        </w:rPr>
        <w:t>常州市实行告知承诺制证明事项清单</w:t>
      </w:r>
    </w:p>
    <w:bookmarkEnd w:id="0"/>
    <w:p>
      <w:pPr>
        <w:overflowPunct w:val="0"/>
        <w:autoSpaceDE w:val="0"/>
        <w:autoSpaceDN w:val="0"/>
        <w:adjustRightInd w:val="0"/>
        <w:snapToGrid w:val="0"/>
        <w:spacing w:before="120" w:line="570" w:lineRule="exact"/>
        <w:jc w:val="center"/>
        <w:rPr>
          <w:rFonts w:ascii="Times New Roman" w:hAnsi="Times New Roman" w:eastAsia="方正楷体_GBK"/>
          <w:color w:val="000000"/>
          <w:kern w:val="0"/>
          <w:sz w:val="32"/>
          <w:szCs w:val="32"/>
        </w:rPr>
      </w:pPr>
      <w:r>
        <w:rPr>
          <w:rFonts w:ascii="Times New Roman" w:hAnsi="Times New Roman" w:eastAsia="方正楷体_GBK"/>
          <w:color w:val="000000"/>
          <w:kern w:val="0"/>
          <w:sz w:val="32"/>
          <w:szCs w:val="32"/>
        </w:rPr>
        <w:t>（2024年版）</w:t>
      </w:r>
    </w:p>
    <w:p>
      <w:pPr>
        <w:overflowPunct w:val="0"/>
        <w:autoSpaceDE w:val="0"/>
        <w:autoSpaceDN w:val="0"/>
        <w:adjustRightInd w:val="0"/>
        <w:snapToGrid w:val="0"/>
        <w:spacing w:line="570" w:lineRule="exact"/>
        <w:jc w:val="center"/>
        <w:rPr>
          <w:rFonts w:hint="eastAsia" w:ascii="楷体_GB2312" w:hAnsi="Times New Roman" w:eastAsia="楷体_GB2312"/>
          <w:color w:val="000000"/>
          <w:kern w:val="0"/>
          <w:sz w:val="32"/>
          <w:szCs w:val="32"/>
        </w:rPr>
      </w:pPr>
    </w:p>
    <w:tbl>
      <w:tblPr>
        <w:tblStyle w:val="2"/>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57" w:type="dxa"/>
          <w:bottom w:w="0" w:type="dxa"/>
          <w:right w:w="57" w:type="dxa"/>
        </w:tblCellMar>
      </w:tblPr>
      <w:tblGrid>
        <w:gridCol w:w="538"/>
        <w:gridCol w:w="1632"/>
        <w:gridCol w:w="1327"/>
        <w:gridCol w:w="2479"/>
        <w:gridCol w:w="1014"/>
        <w:gridCol w:w="736"/>
        <w:gridCol w:w="69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tblHeader/>
          <w:jc w:val="center"/>
        </w:trPr>
        <w:tc>
          <w:tcPr>
            <w:tcW w:w="319" w:type="pct"/>
            <w:noWrap/>
            <w:vAlign w:val="center"/>
          </w:tcPr>
          <w:p>
            <w:pPr>
              <w:widowControl/>
              <w:adjustRightInd w:val="0"/>
              <w:snapToGrid w:val="0"/>
              <w:spacing w:line="260" w:lineRule="exact"/>
              <w:jc w:val="center"/>
              <w:rPr>
                <w:rFonts w:ascii="Times New Roman" w:hAnsi="Times New Roman" w:eastAsia="方正黑体_GBK"/>
                <w:color w:val="000000"/>
                <w:szCs w:val="21"/>
              </w:rPr>
            </w:pPr>
            <w:r>
              <w:rPr>
                <w:rFonts w:ascii="Times New Roman" w:hAnsi="Times New Roman" w:eastAsia="方正黑体_GBK"/>
                <w:bCs/>
                <w:color w:val="000000"/>
                <w:kern w:val="0"/>
                <w:szCs w:val="21"/>
              </w:rPr>
              <w:t>序号</w:t>
            </w:r>
          </w:p>
        </w:tc>
        <w:tc>
          <w:tcPr>
            <w:tcW w:w="969" w:type="pct"/>
            <w:noWrap w:val="0"/>
            <w:vAlign w:val="center"/>
          </w:tcPr>
          <w:p>
            <w:pPr>
              <w:adjustRightInd w:val="0"/>
              <w:snapToGrid w:val="0"/>
              <w:spacing w:line="260" w:lineRule="exact"/>
              <w:jc w:val="center"/>
              <w:rPr>
                <w:rFonts w:ascii="Times New Roman" w:hAnsi="Times New Roman" w:eastAsia="方正黑体_GBK"/>
                <w:color w:val="000000"/>
                <w:szCs w:val="21"/>
              </w:rPr>
            </w:pPr>
            <w:r>
              <w:rPr>
                <w:rFonts w:ascii="Times New Roman" w:hAnsi="Times New Roman" w:eastAsia="方正黑体_GBK"/>
                <w:bCs/>
                <w:color w:val="000000"/>
                <w:kern w:val="0"/>
                <w:szCs w:val="21"/>
              </w:rPr>
              <w:t>证明事项名称</w:t>
            </w:r>
          </w:p>
        </w:tc>
        <w:tc>
          <w:tcPr>
            <w:tcW w:w="788" w:type="pct"/>
            <w:noWrap w:val="0"/>
            <w:vAlign w:val="center"/>
          </w:tcPr>
          <w:p>
            <w:pPr>
              <w:adjustRightInd w:val="0"/>
              <w:snapToGrid w:val="0"/>
              <w:spacing w:line="260" w:lineRule="exact"/>
              <w:jc w:val="center"/>
              <w:rPr>
                <w:rFonts w:ascii="Times New Roman" w:hAnsi="Times New Roman" w:eastAsia="方正黑体_GBK"/>
                <w:color w:val="000000"/>
                <w:szCs w:val="21"/>
              </w:rPr>
            </w:pPr>
            <w:r>
              <w:rPr>
                <w:rFonts w:ascii="Times New Roman" w:hAnsi="Times New Roman" w:eastAsia="方正黑体_GBK"/>
                <w:color w:val="000000"/>
                <w:szCs w:val="21"/>
              </w:rPr>
              <w:t>办理事项名称</w:t>
            </w:r>
          </w:p>
        </w:tc>
        <w:tc>
          <w:tcPr>
            <w:tcW w:w="1472" w:type="pct"/>
            <w:noWrap w:val="0"/>
            <w:vAlign w:val="center"/>
          </w:tcPr>
          <w:p>
            <w:pPr>
              <w:widowControl/>
              <w:adjustRightInd w:val="0"/>
              <w:snapToGrid w:val="0"/>
              <w:spacing w:line="260" w:lineRule="exact"/>
              <w:jc w:val="center"/>
              <w:rPr>
                <w:rFonts w:ascii="Times New Roman" w:hAnsi="Times New Roman" w:eastAsia="方正黑体_GBK"/>
                <w:color w:val="000000"/>
                <w:szCs w:val="21"/>
              </w:rPr>
            </w:pPr>
            <w:r>
              <w:rPr>
                <w:rFonts w:ascii="Times New Roman" w:hAnsi="Times New Roman" w:eastAsia="方正黑体_GBK"/>
                <w:color w:val="000000"/>
                <w:szCs w:val="21"/>
              </w:rPr>
              <w:t>证明事项设定依据</w:t>
            </w:r>
          </w:p>
        </w:tc>
        <w:tc>
          <w:tcPr>
            <w:tcW w:w="603" w:type="pct"/>
            <w:noWrap/>
            <w:vAlign w:val="center"/>
          </w:tcPr>
          <w:p>
            <w:pPr>
              <w:widowControl/>
              <w:adjustRightInd w:val="0"/>
              <w:snapToGrid w:val="0"/>
              <w:spacing w:line="260" w:lineRule="exact"/>
              <w:jc w:val="center"/>
              <w:rPr>
                <w:rFonts w:ascii="Times New Roman" w:hAnsi="Times New Roman" w:eastAsia="方正黑体_GBK"/>
                <w:color w:val="000000"/>
                <w:szCs w:val="21"/>
              </w:rPr>
            </w:pPr>
            <w:r>
              <w:rPr>
                <w:rFonts w:ascii="Times New Roman" w:hAnsi="Times New Roman" w:eastAsia="方正黑体_GBK"/>
                <w:color w:val="000000"/>
                <w:szCs w:val="21"/>
              </w:rPr>
              <w:t>办理事项主管部门</w:t>
            </w:r>
          </w:p>
        </w:tc>
        <w:tc>
          <w:tcPr>
            <w:tcW w:w="437" w:type="pct"/>
            <w:noWrap w:val="0"/>
            <w:vAlign w:val="center"/>
          </w:tcPr>
          <w:p>
            <w:pPr>
              <w:adjustRightInd w:val="0"/>
              <w:snapToGrid w:val="0"/>
              <w:spacing w:line="260" w:lineRule="exact"/>
              <w:jc w:val="center"/>
              <w:rPr>
                <w:rFonts w:ascii="Times New Roman" w:hAnsi="Times New Roman" w:eastAsia="方正黑体_GBK"/>
                <w:color w:val="000000"/>
                <w:szCs w:val="21"/>
              </w:rPr>
            </w:pPr>
            <w:r>
              <w:rPr>
                <w:rFonts w:ascii="Times New Roman" w:hAnsi="Times New Roman" w:eastAsia="方正黑体_GBK"/>
                <w:color w:val="000000"/>
                <w:szCs w:val="21"/>
              </w:rPr>
              <w:t>实施</w:t>
            </w:r>
          </w:p>
          <w:p>
            <w:pPr>
              <w:adjustRightInd w:val="0"/>
              <w:snapToGrid w:val="0"/>
              <w:spacing w:line="260" w:lineRule="exact"/>
              <w:jc w:val="center"/>
              <w:rPr>
                <w:rFonts w:ascii="Times New Roman" w:hAnsi="Times New Roman" w:eastAsia="方正黑体_GBK"/>
                <w:color w:val="000000"/>
                <w:szCs w:val="21"/>
              </w:rPr>
            </w:pPr>
            <w:r>
              <w:rPr>
                <w:rFonts w:ascii="Times New Roman" w:hAnsi="Times New Roman" w:eastAsia="方正黑体_GBK"/>
                <w:color w:val="000000"/>
                <w:szCs w:val="21"/>
              </w:rPr>
              <w:t>层级</w:t>
            </w:r>
          </w:p>
        </w:tc>
        <w:tc>
          <w:tcPr>
            <w:tcW w:w="412" w:type="pct"/>
            <w:noWrap w:val="0"/>
            <w:vAlign w:val="center"/>
          </w:tcPr>
          <w:p>
            <w:pPr>
              <w:adjustRightInd w:val="0"/>
              <w:snapToGrid w:val="0"/>
              <w:spacing w:line="260" w:lineRule="exact"/>
              <w:jc w:val="center"/>
              <w:rPr>
                <w:rFonts w:ascii="Times New Roman" w:hAnsi="Times New Roman" w:eastAsia="方正黑体_GBK"/>
                <w:color w:val="000000"/>
                <w:szCs w:val="21"/>
              </w:rPr>
            </w:pPr>
            <w:r>
              <w:rPr>
                <w:rFonts w:ascii="Times New Roman" w:hAnsi="Times New Roman" w:eastAsia="方正黑体_GBK"/>
                <w:color w:val="000000"/>
                <w:szCs w:val="21"/>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742"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1</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思想品德鉴定</w:t>
            </w:r>
          </w:p>
        </w:tc>
        <w:tc>
          <w:tcPr>
            <w:tcW w:w="788"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教师资格认定</w:t>
            </w:r>
          </w:p>
        </w:tc>
        <w:tc>
          <w:tcPr>
            <w:tcW w:w="1472" w:type="pct"/>
            <w:vMerge w:val="restart"/>
            <w:noWrap w:val="0"/>
            <w:vAlign w:val="center"/>
          </w:tcPr>
          <w:p>
            <w:pPr>
              <w:adjustRightInd w:val="0"/>
              <w:snapToGrid w:val="0"/>
              <w:spacing w:line="300" w:lineRule="exact"/>
              <w:jc w:val="left"/>
              <w:rPr>
                <w:rFonts w:ascii="Times New Roman" w:hAnsi="Times New Roman"/>
                <w:color w:val="000000"/>
                <w:szCs w:val="21"/>
              </w:rPr>
            </w:pPr>
            <w:r>
              <w:rPr>
                <w:rFonts w:ascii="Times New Roman" w:hAnsi="Times New Roman"/>
                <w:color w:val="000000"/>
                <w:szCs w:val="21"/>
              </w:rPr>
              <w:t>《中华人民共和国教师法》第十条、第十一条、第十三条、第十四条；《教师资格条例》第十三条、第十四条、第十五条</w:t>
            </w:r>
          </w:p>
        </w:tc>
        <w:tc>
          <w:tcPr>
            <w:tcW w:w="603"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教育行政主管部门</w:t>
            </w:r>
          </w:p>
        </w:tc>
        <w:tc>
          <w:tcPr>
            <w:tcW w:w="437" w:type="pct"/>
            <w:vMerge w:val="restar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743"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2</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无犯罪记录证明</w:t>
            </w:r>
          </w:p>
        </w:tc>
        <w:tc>
          <w:tcPr>
            <w:tcW w:w="788"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0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3</w:t>
            </w:r>
          </w:p>
        </w:tc>
        <w:tc>
          <w:tcPr>
            <w:tcW w:w="969" w:type="pct"/>
            <w:noWrap w:val="0"/>
            <w:vAlign w:val="center"/>
          </w:tcPr>
          <w:p>
            <w:pPr>
              <w:adjustRightInd w:val="0"/>
              <w:snapToGrid w:val="0"/>
              <w:spacing w:line="280" w:lineRule="exact"/>
              <w:rPr>
                <w:rFonts w:ascii="Times New Roman" w:hAnsi="Times New Roman"/>
                <w:color w:val="000000"/>
                <w:szCs w:val="21"/>
              </w:rPr>
            </w:pPr>
            <w:r>
              <w:rPr>
                <w:rFonts w:ascii="Times New Roman" w:hAnsi="Times New Roman"/>
                <w:color w:val="000000"/>
                <w:szCs w:val="21"/>
              </w:rPr>
              <w:t>拟任法定代表人有效身份证件</w:t>
            </w:r>
          </w:p>
        </w:tc>
        <w:tc>
          <w:tcPr>
            <w:tcW w:w="788"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保安服务公司的法定代表人变更审核</w:t>
            </w:r>
          </w:p>
        </w:tc>
        <w:tc>
          <w:tcPr>
            <w:tcW w:w="1472" w:type="pct"/>
            <w:vMerge w:val="restart"/>
            <w:noWrap w:val="0"/>
            <w:vAlign w:val="center"/>
          </w:tcPr>
          <w:p>
            <w:pPr>
              <w:adjustRightInd w:val="0"/>
              <w:snapToGrid w:val="0"/>
              <w:spacing w:line="300" w:lineRule="exact"/>
              <w:jc w:val="left"/>
              <w:rPr>
                <w:rFonts w:ascii="Times New Roman" w:hAnsi="Times New Roman"/>
                <w:color w:val="000000"/>
                <w:szCs w:val="21"/>
              </w:rPr>
            </w:pPr>
            <w:r>
              <w:rPr>
                <w:rFonts w:ascii="Times New Roman" w:hAnsi="Times New Roman"/>
                <w:color w:val="000000"/>
                <w:szCs w:val="21"/>
              </w:rPr>
              <w:t>《保安服务管理条例》第九条、第十二条</w:t>
            </w:r>
          </w:p>
        </w:tc>
        <w:tc>
          <w:tcPr>
            <w:tcW w:w="603"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公安机关</w:t>
            </w:r>
          </w:p>
        </w:tc>
        <w:tc>
          <w:tcPr>
            <w:tcW w:w="437"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省</w:t>
            </w:r>
          </w:p>
        </w:tc>
        <w:tc>
          <w:tcPr>
            <w:tcW w:w="412" w:type="pct"/>
            <w:vMerge w:val="restart"/>
            <w:noWrap w:val="0"/>
            <w:vAlign w:val="center"/>
          </w:tcPr>
          <w:p>
            <w:pPr>
              <w:adjustRightInd w:val="0"/>
              <w:snapToGrid w:val="0"/>
              <w:spacing w:line="300" w:lineRule="exact"/>
              <w:ind w:left="-57" w:right="-57"/>
              <w:jc w:val="center"/>
              <w:rPr>
                <w:rFonts w:hint="eastAsia" w:ascii="Times New Roman" w:hAnsi="Times New Roman"/>
                <w:color w:val="000000"/>
                <w:szCs w:val="21"/>
              </w:rPr>
            </w:pPr>
            <w:r>
              <w:rPr>
                <w:rFonts w:ascii="Times New Roman" w:hAnsi="Times New Roman"/>
                <w:color w:val="000000"/>
                <w:szCs w:val="21"/>
              </w:rPr>
              <w:t>委托市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实施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4</w:t>
            </w:r>
          </w:p>
        </w:tc>
        <w:tc>
          <w:tcPr>
            <w:tcW w:w="969" w:type="pct"/>
            <w:noWrap w:val="0"/>
            <w:vAlign w:val="center"/>
          </w:tcPr>
          <w:p>
            <w:pPr>
              <w:adjustRightInd w:val="0"/>
              <w:snapToGrid w:val="0"/>
              <w:spacing w:line="280" w:lineRule="exact"/>
              <w:rPr>
                <w:rFonts w:ascii="Times New Roman" w:hAnsi="Times New Roman"/>
                <w:color w:val="000000"/>
                <w:szCs w:val="21"/>
              </w:rPr>
            </w:pPr>
            <w:r>
              <w:rPr>
                <w:rFonts w:ascii="Times New Roman" w:hAnsi="Times New Roman"/>
                <w:color w:val="000000"/>
                <w:szCs w:val="21"/>
              </w:rPr>
              <w:t>拟任法定代表人保安职业技能资格证书</w:t>
            </w:r>
          </w:p>
        </w:tc>
        <w:tc>
          <w:tcPr>
            <w:tcW w:w="788"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0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12" w:type="pct"/>
            <w:vMerge w:val="continue"/>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5</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拟任法定代表人无故意犯罪记录证明</w:t>
            </w:r>
          </w:p>
        </w:tc>
        <w:tc>
          <w:tcPr>
            <w:tcW w:w="788"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0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12" w:type="pct"/>
            <w:vMerge w:val="continue"/>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6</w:t>
            </w:r>
          </w:p>
        </w:tc>
        <w:tc>
          <w:tcPr>
            <w:tcW w:w="969" w:type="pct"/>
            <w:noWrap w:val="0"/>
            <w:vAlign w:val="center"/>
          </w:tcPr>
          <w:p>
            <w:pPr>
              <w:adjustRightInd w:val="0"/>
              <w:snapToGrid w:val="0"/>
              <w:spacing w:line="300" w:lineRule="exact"/>
              <w:rPr>
                <w:rFonts w:ascii="Times New Roman" w:hAnsi="Times New Roman"/>
                <w:color w:val="000000"/>
                <w:spacing w:val="-6"/>
                <w:szCs w:val="21"/>
              </w:rPr>
            </w:pPr>
            <w:r>
              <w:rPr>
                <w:rFonts w:ascii="Times New Roman" w:hAnsi="Times New Roman"/>
                <w:color w:val="000000"/>
                <w:spacing w:val="-6"/>
                <w:szCs w:val="21"/>
              </w:rPr>
              <w:t>初中以上学历证明</w:t>
            </w:r>
          </w:p>
        </w:tc>
        <w:tc>
          <w:tcPr>
            <w:tcW w:w="788"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保安员资格证核发</w:t>
            </w:r>
          </w:p>
        </w:tc>
        <w:tc>
          <w:tcPr>
            <w:tcW w:w="1472" w:type="pct"/>
            <w:noWrap w:val="0"/>
            <w:vAlign w:val="center"/>
          </w:tcPr>
          <w:p>
            <w:pPr>
              <w:adjustRightInd w:val="0"/>
              <w:snapToGrid w:val="0"/>
              <w:spacing w:line="300" w:lineRule="exact"/>
              <w:jc w:val="left"/>
              <w:rPr>
                <w:rFonts w:ascii="Times New Roman" w:hAnsi="Times New Roman"/>
                <w:color w:val="000000"/>
                <w:szCs w:val="21"/>
              </w:rPr>
            </w:pPr>
            <w:r>
              <w:rPr>
                <w:rFonts w:ascii="Times New Roman" w:hAnsi="Times New Roman"/>
                <w:color w:val="000000"/>
                <w:szCs w:val="21"/>
              </w:rPr>
              <w:t>《保安服务管理条例》第十六条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公安机关</w:t>
            </w:r>
          </w:p>
        </w:tc>
        <w:tc>
          <w:tcPr>
            <w:tcW w:w="437"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市</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7</w:t>
            </w:r>
          </w:p>
        </w:tc>
        <w:tc>
          <w:tcPr>
            <w:tcW w:w="969" w:type="pct"/>
            <w:noWrap w:val="0"/>
            <w:vAlign w:val="center"/>
          </w:tcPr>
          <w:p>
            <w:pPr>
              <w:adjustRightInd w:val="0"/>
              <w:snapToGrid w:val="0"/>
              <w:spacing w:line="280" w:lineRule="exact"/>
              <w:rPr>
                <w:rFonts w:ascii="Times New Roman" w:hAnsi="Times New Roman"/>
                <w:color w:val="000000"/>
                <w:szCs w:val="21"/>
              </w:rPr>
            </w:pPr>
            <w:r>
              <w:rPr>
                <w:rFonts w:ascii="Times New Roman" w:hAnsi="Times New Roman"/>
                <w:color w:val="000000"/>
                <w:szCs w:val="21"/>
              </w:rPr>
              <w:t>拟任法定代表人、总经理和副总经理等主要管理人员有效身份证件</w:t>
            </w:r>
          </w:p>
        </w:tc>
        <w:tc>
          <w:tcPr>
            <w:tcW w:w="788"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保安服务公司设立许可</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（初审）</w:t>
            </w:r>
          </w:p>
        </w:tc>
        <w:tc>
          <w:tcPr>
            <w:tcW w:w="1472" w:type="pct"/>
            <w:vMerge w:val="restart"/>
            <w:noWrap w:val="0"/>
            <w:vAlign w:val="center"/>
          </w:tcPr>
          <w:p>
            <w:pPr>
              <w:adjustRightInd w:val="0"/>
              <w:snapToGrid w:val="0"/>
              <w:spacing w:line="300" w:lineRule="exact"/>
              <w:jc w:val="left"/>
              <w:rPr>
                <w:rFonts w:ascii="Times New Roman" w:hAnsi="Times New Roman"/>
                <w:color w:val="000000"/>
                <w:szCs w:val="21"/>
              </w:rPr>
            </w:pPr>
            <w:r>
              <w:rPr>
                <w:rFonts w:ascii="Times New Roman" w:hAnsi="Times New Roman"/>
                <w:color w:val="000000"/>
                <w:szCs w:val="21"/>
              </w:rPr>
              <w:t>《保安服务管理条例》第八条、第九条、第十条、第十一条</w:t>
            </w:r>
          </w:p>
        </w:tc>
        <w:tc>
          <w:tcPr>
            <w:tcW w:w="603"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公安机关</w:t>
            </w:r>
          </w:p>
        </w:tc>
        <w:tc>
          <w:tcPr>
            <w:tcW w:w="437"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市</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8</w:t>
            </w:r>
          </w:p>
        </w:tc>
        <w:tc>
          <w:tcPr>
            <w:tcW w:w="969" w:type="pct"/>
            <w:noWrap w:val="0"/>
            <w:vAlign w:val="center"/>
          </w:tcPr>
          <w:p>
            <w:pPr>
              <w:adjustRightInd w:val="0"/>
              <w:snapToGrid w:val="0"/>
              <w:spacing w:line="280" w:lineRule="exact"/>
              <w:rPr>
                <w:rFonts w:ascii="Times New Roman" w:hAnsi="Times New Roman"/>
                <w:color w:val="000000"/>
                <w:szCs w:val="21"/>
              </w:rPr>
            </w:pPr>
            <w:r>
              <w:rPr>
                <w:rFonts w:ascii="Times New Roman" w:hAnsi="Times New Roman"/>
                <w:color w:val="000000"/>
                <w:szCs w:val="21"/>
              </w:rPr>
              <w:t>拟任法定代表人、总经理和副总经理等主要管理人员保安职业技能资格证书</w:t>
            </w:r>
          </w:p>
        </w:tc>
        <w:tc>
          <w:tcPr>
            <w:tcW w:w="788"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0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9</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拟任法定代表人、总经理和副总经理等主要管理人员无被刑事处罚、劳动教养、收容教育、强制隔离戒毒或者被开除公职、开除军籍等不良记录证明</w:t>
            </w:r>
          </w:p>
        </w:tc>
        <w:tc>
          <w:tcPr>
            <w:tcW w:w="788"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0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10</w:t>
            </w:r>
          </w:p>
        </w:tc>
        <w:tc>
          <w:tcPr>
            <w:tcW w:w="969" w:type="pct"/>
            <w:noWrap w:val="0"/>
            <w:vAlign w:val="center"/>
          </w:tcPr>
          <w:p>
            <w:pPr>
              <w:adjustRightInd w:val="0"/>
              <w:snapToGrid w:val="0"/>
              <w:spacing w:line="280" w:lineRule="exact"/>
              <w:rPr>
                <w:rFonts w:ascii="Times New Roman" w:hAnsi="Times New Roman"/>
                <w:color w:val="000000"/>
                <w:szCs w:val="21"/>
              </w:rPr>
            </w:pPr>
            <w:r>
              <w:rPr>
                <w:rFonts w:ascii="Times New Roman" w:hAnsi="Times New Roman"/>
                <w:color w:val="000000"/>
                <w:szCs w:val="21"/>
              </w:rPr>
              <w:t>专业技术人员有效身份证件</w:t>
            </w:r>
          </w:p>
        </w:tc>
        <w:tc>
          <w:tcPr>
            <w:tcW w:w="788"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保安服务公司设立许可</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（初审）</w:t>
            </w:r>
          </w:p>
        </w:tc>
        <w:tc>
          <w:tcPr>
            <w:tcW w:w="1472" w:type="pct"/>
            <w:vMerge w:val="restart"/>
            <w:noWrap w:val="0"/>
            <w:vAlign w:val="center"/>
          </w:tcPr>
          <w:p>
            <w:pPr>
              <w:adjustRightInd w:val="0"/>
              <w:snapToGrid w:val="0"/>
              <w:spacing w:line="300" w:lineRule="exact"/>
              <w:jc w:val="left"/>
              <w:rPr>
                <w:rFonts w:ascii="Times New Roman" w:hAnsi="Times New Roman"/>
                <w:color w:val="000000"/>
                <w:szCs w:val="21"/>
              </w:rPr>
            </w:pPr>
            <w:r>
              <w:rPr>
                <w:rFonts w:ascii="Times New Roman" w:hAnsi="Times New Roman"/>
                <w:color w:val="000000"/>
                <w:szCs w:val="21"/>
              </w:rPr>
              <w:t>《保安服务管理条例》第八条、第九条、第十条、第十一条</w:t>
            </w:r>
          </w:p>
        </w:tc>
        <w:tc>
          <w:tcPr>
            <w:tcW w:w="603"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公安机关</w:t>
            </w:r>
          </w:p>
        </w:tc>
        <w:tc>
          <w:tcPr>
            <w:tcW w:w="437"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市</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11</w:t>
            </w:r>
          </w:p>
        </w:tc>
        <w:tc>
          <w:tcPr>
            <w:tcW w:w="969" w:type="pct"/>
            <w:noWrap w:val="0"/>
            <w:vAlign w:val="center"/>
          </w:tcPr>
          <w:p>
            <w:pPr>
              <w:adjustRightInd w:val="0"/>
              <w:snapToGrid w:val="0"/>
              <w:spacing w:line="280" w:lineRule="exact"/>
              <w:rPr>
                <w:rFonts w:ascii="Times New Roman" w:hAnsi="Times New Roman"/>
                <w:color w:val="000000"/>
                <w:szCs w:val="21"/>
              </w:rPr>
            </w:pPr>
            <w:r>
              <w:rPr>
                <w:rFonts w:ascii="Times New Roman" w:hAnsi="Times New Roman"/>
                <w:color w:val="000000"/>
                <w:szCs w:val="21"/>
              </w:rPr>
              <w:t>专职保安专业技术人员保安职业技能资格证书</w:t>
            </w:r>
          </w:p>
        </w:tc>
        <w:tc>
          <w:tcPr>
            <w:tcW w:w="788"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0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12</w:t>
            </w:r>
          </w:p>
        </w:tc>
        <w:tc>
          <w:tcPr>
            <w:tcW w:w="969" w:type="pct"/>
            <w:noWrap w:val="0"/>
            <w:vAlign w:val="center"/>
          </w:tcPr>
          <w:p>
            <w:pPr>
              <w:adjustRightInd w:val="0"/>
              <w:snapToGrid w:val="0"/>
              <w:spacing w:line="280" w:lineRule="exact"/>
              <w:rPr>
                <w:rFonts w:ascii="Times New Roman" w:hAnsi="Times New Roman"/>
                <w:color w:val="000000"/>
                <w:szCs w:val="21"/>
              </w:rPr>
            </w:pPr>
            <w:r>
              <w:rPr>
                <w:rFonts w:ascii="Times New Roman" w:hAnsi="Times New Roman"/>
                <w:color w:val="000000"/>
                <w:szCs w:val="21"/>
              </w:rPr>
              <w:t>会计等专业人员的会计从业资格证书等法律、行政法规有资格要求的资格证明</w:t>
            </w:r>
          </w:p>
        </w:tc>
        <w:tc>
          <w:tcPr>
            <w:tcW w:w="788"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0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13</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收入证明</w:t>
            </w:r>
          </w:p>
        </w:tc>
        <w:tc>
          <w:tcPr>
            <w:tcW w:w="788"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困难残疾人</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生活补贴</w:t>
            </w:r>
          </w:p>
        </w:tc>
        <w:tc>
          <w:tcPr>
            <w:tcW w:w="1472" w:type="pct"/>
            <w:noWrap w:val="0"/>
            <w:vAlign w:val="center"/>
          </w:tcPr>
          <w:p>
            <w:pPr>
              <w:adjustRightInd w:val="0"/>
              <w:snapToGrid w:val="0"/>
              <w:spacing w:line="260" w:lineRule="exact"/>
              <w:jc w:val="left"/>
              <w:rPr>
                <w:rFonts w:ascii="Times New Roman" w:hAnsi="Times New Roman"/>
                <w:color w:val="000000"/>
                <w:spacing w:val="-6"/>
                <w:szCs w:val="21"/>
              </w:rPr>
            </w:pPr>
            <w:r>
              <w:rPr>
                <w:rFonts w:ascii="Times New Roman" w:hAnsi="Times New Roman"/>
                <w:color w:val="000000"/>
                <w:spacing w:val="-6"/>
                <w:szCs w:val="21"/>
              </w:rPr>
              <w:t>《中华人民共和国残疾人保障法》第四十六条、第四十八条；《国务院关于全面建立困难残疾人生活补贴和重度残疾人护理补贴制度的意见》（国发〔2015〕52号）；《江苏省政府关于完善困难残疾人生活补贴和重度残疾人护理补贴制度的意见》（苏政发〔2016〕15号2019年修改）</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民政部门</w:t>
            </w:r>
          </w:p>
        </w:tc>
        <w:tc>
          <w:tcPr>
            <w:tcW w:w="437"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县级、乡级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14</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场所使用权证明</w:t>
            </w:r>
          </w:p>
        </w:tc>
        <w:tc>
          <w:tcPr>
            <w:tcW w:w="788"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社会团体成立、变更许可</w:t>
            </w:r>
          </w:p>
        </w:tc>
        <w:tc>
          <w:tcPr>
            <w:tcW w:w="1472" w:type="pct"/>
            <w:noWrap w:val="0"/>
            <w:vAlign w:val="center"/>
          </w:tcPr>
          <w:p>
            <w:pPr>
              <w:adjustRightInd w:val="0"/>
              <w:snapToGrid w:val="0"/>
              <w:spacing w:line="300" w:lineRule="exact"/>
              <w:jc w:val="left"/>
              <w:rPr>
                <w:rFonts w:ascii="Times New Roman" w:hAnsi="Times New Roman"/>
                <w:color w:val="000000"/>
                <w:szCs w:val="21"/>
              </w:rPr>
            </w:pPr>
            <w:r>
              <w:rPr>
                <w:rFonts w:ascii="Times New Roman" w:hAnsi="Times New Roman"/>
                <w:color w:val="000000"/>
                <w:szCs w:val="21"/>
              </w:rPr>
              <w:t>《社会团体登记管理条例》第十条、第十一条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民政部门（行政审批部门）</w:t>
            </w:r>
          </w:p>
        </w:tc>
        <w:tc>
          <w:tcPr>
            <w:tcW w:w="437"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tcBorders>
              <w:bottom w:val="single" w:color="auto" w:sz="4" w:space="0"/>
            </w:tcBorders>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15</w:t>
            </w:r>
          </w:p>
        </w:tc>
        <w:tc>
          <w:tcPr>
            <w:tcW w:w="969" w:type="pct"/>
            <w:tcBorders>
              <w:bottom w:val="single" w:color="auto" w:sz="4" w:space="0"/>
            </w:tcBorders>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场所使用权证明</w:t>
            </w:r>
          </w:p>
        </w:tc>
        <w:tc>
          <w:tcPr>
            <w:tcW w:w="788" w:type="pct"/>
            <w:tcBorders>
              <w:bottom w:val="single" w:color="auto" w:sz="4" w:space="0"/>
            </w:tcBorders>
            <w:noWrap w:val="0"/>
            <w:vAlign w:val="center"/>
          </w:tcPr>
          <w:p>
            <w:pPr>
              <w:adjustRightInd w:val="0"/>
              <w:snapToGrid w:val="0"/>
              <w:spacing w:line="300" w:lineRule="exact"/>
              <w:ind w:left="-57" w:right="-57"/>
              <w:jc w:val="center"/>
              <w:rPr>
                <w:rFonts w:hint="eastAsia" w:ascii="Times New Roman" w:hAnsi="Times New Roman"/>
                <w:color w:val="000000"/>
                <w:spacing w:val="-8"/>
                <w:szCs w:val="21"/>
              </w:rPr>
            </w:pPr>
            <w:r>
              <w:rPr>
                <w:rFonts w:ascii="Times New Roman" w:hAnsi="Times New Roman"/>
                <w:color w:val="000000"/>
                <w:spacing w:val="-8"/>
                <w:szCs w:val="21"/>
              </w:rPr>
              <w:t>民办非企业单位</w:t>
            </w:r>
          </w:p>
          <w:p>
            <w:pPr>
              <w:adjustRightInd w:val="0"/>
              <w:snapToGrid w:val="0"/>
              <w:spacing w:line="300" w:lineRule="exact"/>
              <w:jc w:val="center"/>
              <w:rPr>
                <w:rFonts w:ascii="Times New Roman" w:hAnsi="Times New Roman"/>
                <w:color w:val="000000"/>
                <w:spacing w:val="-6"/>
                <w:szCs w:val="21"/>
              </w:rPr>
            </w:pPr>
            <w:r>
              <w:rPr>
                <w:rFonts w:ascii="Times New Roman" w:hAnsi="Times New Roman"/>
                <w:color w:val="000000"/>
                <w:spacing w:val="-6"/>
                <w:szCs w:val="21"/>
              </w:rPr>
              <w:t>成立、变更许可</w:t>
            </w:r>
          </w:p>
        </w:tc>
        <w:tc>
          <w:tcPr>
            <w:tcW w:w="1472" w:type="pct"/>
            <w:tcBorders>
              <w:bottom w:val="single" w:color="auto" w:sz="4" w:space="0"/>
            </w:tcBorders>
            <w:noWrap w:val="0"/>
            <w:vAlign w:val="center"/>
          </w:tcPr>
          <w:p>
            <w:pPr>
              <w:adjustRightInd w:val="0"/>
              <w:snapToGrid w:val="0"/>
              <w:spacing w:line="300" w:lineRule="exact"/>
              <w:jc w:val="left"/>
              <w:rPr>
                <w:rFonts w:ascii="Times New Roman" w:hAnsi="Times New Roman"/>
                <w:color w:val="000000"/>
                <w:szCs w:val="21"/>
              </w:rPr>
            </w:pPr>
            <w:r>
              <w:rPr>
                <w:rFonts w:ascii="Times New Roman" w:hAnsi="Times New Roman"/>
                <w:color w:val="000000"/>
                <w:szCs w:val="21"/>
              </w:rPr>
              <w:t>《民办非企业单位登记管理暂行条例》第九条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民政部门（行政审批部门）</w:t>
            </w:r>
          </w:p>
        </w:tc>
        <w:tc>
          <w:tcPr>
            <w:tcW w:w="437"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tcBorders>
              <w:top w:val="single" w:color="auto" w:sz="4" w:space="0"/>
            </w:tcBorders>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16</w:t>
            </w:r>
          </w:p>
        </w:tc>
        <w:tc>
          <w:tcPr>
            <w:tcW w:w="969" w:type="pct"/>
            <w:tcBorders>
              <w:top w:val="single" w:color="auto" w:sz="4" w:space="0"/>
            </w:tcBorders>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场所使用权证明</w:t>
            </w:r>
          </w:p>
        </w:tc>
        <w:tc>
          <w:tcPr>
            <w:tcW w:w="788" w:type="pct"/>
            <w:tcBorders>
              <w:top w:val="single" w:color="auto" w:sz="4" w:space="0"/>
            </w:tcBorders>
            <w:noWrap w:val="0"/>
            <w:vAlign w:val="center"/>
          </w:tcPr>
          <w:p>
            <w:pPr>
              <w:adjustRightInd w:val="0"/>
              <w:snapToGrid w:val="0"/>
              <w:spacing w:line="300" w:lineRule="exact"/>
              <w:jc w:val="center"/>
              <w:rPr>
                <w:rFonts w:hint="eastAsia" w:ascii="Times New Roman" w:hAnsi="Times New Roman"/>
                <w:color w:val="000000"/>
                <w:spacing w:val="-6"/>
                <w:szCs w:val="21"/>
              </w:rPr>
            </w:pPr>
            <w:r>
              <w:rPr>
                <w:rFonts w:ascii="Times New Roman" w:hAnsi="Times New Roman"/>
                <w:color w:val="000000"/>
                <w:spacing w:val="-6"/>
                <w:szCs w:val="21"/>
              </w:rPr>
              <w:t>基金会成立、</w:t>
            </w:r>
          </w:p>
          <w:p>
            <w:pPr>
              <w:adjustRightInd w:val="0"/>
              <w:snapToGrid w:val="0"/>
              <w:spacing w:line="300" w:lineRule="exact"/>
              <w:jc w:val="center"/>
              <w:rPr>
                <w:rFonts w:ascii="Times New Roman" w:hAnsi="Times New Roman"/>
                <w:color w:val="000000"/>
                <w:spacing w:val="-6"/>
                <w:szCs w:val="21"/>
              </w:rPr>
            </w:pPr>
            <w:r>
              <w:rPr>
                <w:rFonts w:ascii="Times New Roman" w:hAnsi="Times New Roman"/>
                <w:color w:val="000000"/>
                <w:spacing w:val="-6"/>
                <w:szCs w:val="21"/>
              </w:rPr>
              <w:t>变更许可</w:t>
            </w:r>
          </w:p>
        </w:tc>
        <w:tc>
          <w:tcPr>
            <w:tcW w:w="1472" w:type="pct"/>
            <w:tcBorders>
              <w:top w:val="single" w:color="auto" w:sz="4" w:space="0"/>
            </w:tcBorders>
            <w:noWrap w:val="0"/>
            <w:vAlign w:val="center"/>
          </w:tcPr>
          <w:p>
            <w:pPr>
              <w:adjustRightInd w:val="0"/>
              <w:snapToGrid w:val="0"/>
              <w:spacing w:line="300" w:lineRule="exact"/>
              <w:jc w:val="left"/>
              <w:rPr>
                <w:rFonts w:ascii="Times New Roman" w:hAnsi="Times New Roman"/>
                <w:color w:val="000000"/>
                <w:szCs w:val="21"/>
              </w:rPr>
            </w:pPr>
            <w:r>
              <w:rPr>
                <w:rFonts w:ascii="Times New Roman" w:hAnsi="Times New Roman"/>
                <w:color w:val="000000"/>
                <w:szCs w:val="21"/>
              </w:rPr>
              <w:t>《基金会管理条例》第十条、第十一条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民政部门（行政审批部门）</w:t>
            </w:r>
          </w:p>
        </w:tc>
        <w:tc>
          <w:tcPr>
            <w:tcW w:w="437"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17</w:t>
            </w:r>
          </w:p>
        </w:tc>
        <w:tc>
          <w:tcPr>
            <w:tcW w:w="969" w:type="pct"/>
            <w:noWrap w:val="0"/>
            <w:vAlign w:val="center"/>
          </w:tcPr>
          <w:p>
            <w:pPr>
              <w:widowControl/>
              <w:adjustRightInd w:val="0"/>
              <w:snapToGrid w:val="0"/>
              <w:spacing w:line="300" w:lineRule="exact"/>
              <w:rPr>
                <w:rFonts w:ascii="Times New Roman" w:hAnsi="Times New Roman"/>
                <w:color w:val="000000"/>
                <w:szCs w:val="21"/>
              </w:rPr>
            </w:pPr>
            <w:r>
              <w:rPr>
                <w:rFonts w:ascii="Times New Roman" w:hAnsi="Times New Roman"/>
                <w:color w:val="000000"/>
                <w:szCs w:val="21"/>
              </w:rPr>
              <w:t>三年以上执业经历并能够专职执业证明</w:t>
            </w:r>
          </w:p>
        </w:tc>
        <w:tc>
          <w:tcPr>
            <w:tcW w:w="788" w:type="pct"/>
            <w:noWrap w:val="0"/>
            <w:vAlign w:val="center"/>
          </w:tcPr>
          <w:p>
            <w:pPr>
              <w:widowControl/>
              <w:adjustRightInd w:val="0"/>
              <w:snapToGrid w:val="0"/>
              <w:spacing w:line="300" w:lineRule="exact"/>
              <w:jc w:val="center"/>
              <w:rPr>
                <w:rFonts w:hint="eastAsia" w:ascii="Times New Roman" w:hAnsi="Times New Roman"/>
                <w:color w:val="000000"/>
                <w:spacing w:val="-6"/>
                <w:szCs w:val="21"/>
              </w:rPr>
            </w:pPr>
            <w:r>
              <w:rPr>
                <w:rFonts w:ascii="Times New Roman" w:hAnsi="Times New Roman"/>
                <w:color w:val="000000"/>
                <w:spacing w:val="-6"/>
                <w:szCs w:val="21"/>
              </w:rPr>
              <w:t>普通合伙律师</w:t>
            </w:r>
          </w:p>
          <w:p>
            <w:pPr>
              <w:widowControl/>
              <w:adjustRightInd w:val="0"/>
              <w:snapToGrid w:val="0"/>
              <w:spacing w:line="300" w:lineRule="exact"/>
              <w:ind w:left="-57" w:right="-57"/>
              <w:jc w:val="center"/>
              <w:rPr>
                <w:rFonts w:hint="eastAsia" w:ascii="Times New Roman" w:hAnsi="Times New Roman"/>
                <w:color w:val="000000"/>
                <w:spacing w:val="-6"/>
                <w:szCs w:val="21"/>
              </w:rPr>
            </w:pPr>
            <w:r>
              <w:rPr>
                <w:rFonts w:ascii="Times New Roman" w:hAnsi="Times New Roman"/>
                <w:color w:val="000000"/>
                <w:spacing w:val="-6"/>
                <w:szCs w:val="21"/>
              </w:rPr>
              <w:t>事务所设立许可</w:t>
            </w:r>
          </w:p>
          <w:p>
            <w:pPr>
              <w:widowControl/>
              <w:adjustRightInd w:val="0"/>
              <w:snapToGrid w:val="0"/>
              <w:spacing w:line="300" w:lineRule="exact"/>
              <w:ind w:left="-57" w:right="-57"/>
              <w:jc w:val="center"/>
              <w:rPr>
                <w:rFonts w:ascii="Times New Roman" w:hAnsi="Times New Roman"/>
                <w:color w:val="000000"/>
                <w:spacing w:val="-6"/>
                <w:szCs w:val="21"/>
              </w:rPr>
            </w:pPr>
            <w:r>
              <w:rPr>
                <w:rFonts w:hint="eastAsia" w:ascii="Times New Roman" w:hAnsi="Times New Roman"/>
                <w:color w:val="000000"/>
                <w:szCs w:val="21"/>
              </w:rPr>
              <w:t>（</w:t>
            </w:r>
            <w:r>
              <w:rPr>
                <w:rFonts w:ascii="Times New Roman" w:hAnsi="Times New Roman"/>
                <w:color w:val="000000"/>
                <w:szCs w:val="21"/>
              </w:rPr>
              <w:t>初审</w:t>
            </w:r>
            <w:r>
              <w:rPr>
                <w:rFonts w:hint="eastAsia" w:ascii="Times New Roman" w:hAnsi="Times New Roman"/>
                <w:color w:val="000000"/>
                <w:szCs w:val="21"/>
              </w:rPr>
              <w:t>）</w:t>
            </w:r>
          </w:p>
        </w:tc>
        <w:tc>
          <w:tcPr>
            <w:tcW w:w="1472" w:type="pct"/>
            <w:noWrap w:val="0"/>
            <w:vAlign w:val="center"/>
          </w:tcPr>
          <w:p>
            <w:pPr>
              <w:widowControl/>
              <w:adjustRightInd w:val="0"/>
              <w:snapToGrid w:val="0"/>
              <w:spacing w:line="300" w:lineRule="exact"/>
              <w:jc w:val="left"/>
              <w:rPr>
                <w:rFonts w:ascii="Times New Roman" w:hAnsi="Times New Roman"/>
                <w:color w:val="000000"/>
                <w:szCs w:val="21"/>
              </w:rPr>
            </w:pPr>
            <w:r>
              <w:rPr>
                <w:rFonts w:ascii="Times New Roman" w:hAnsi="Times New Roman"/>
                <w:color w:val="000000"/>
                <w:szCs w:val="21"/>
              </w:rPr>
              <w:t>《中华人民共和国律师法》第十五条、第十八条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司法行政部门</w:t>
            </w:r>
          </w:p>
        </w:tc>
        <w:tc>
          <w:tcPr>
            <w:tcW w:w="437"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市</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18</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五年以上执业经历并能够专职执业证明</w:t>
            </w:r>
          </w:p>
        </w:tc>
        <w:tc>
          <w:tcPr>
            <w:tcW w:w="788"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个人律师事务所设立许可</w:t>
            </w:r>
          </w:p>
          <w:p>
            <w:pPr>
              <w:adjustRightInd w:val="0"/>
              <w:snapToGrid w:val="0"/>
              <w:spacing w:line="300" w:lineRule="exact"/>
              <w:jc w:val="center"/>
              <w:rPr>
                <w:rFonts w:ascii="Times New Roman" w:hAnsi="Times New Roman"/>
                <w:color w:val="000000"/>
                <w:szCs w:val="21"/>
              </w:rPr>
            </w:pPr>
            <w:r>
              <w:rPr>
                <w:rFonts w:hint="eastAsia" w:ascii="Times New Roman" w:hAnsi="Times New Roman"/>
                <w:color w:val="000000"/>
                <w:szCs w:val="21"/>
              </w:rPr>
              <w:t>（</w:t>
            </w:r>
            <w:r>
              <w:rPr>
                <w:rFonts w:ascii="Times New Roman" w:hAnsi="Times New Roman"/>
                <w:color w:val="000000"/>
                <w:szCs w:val="21"/>
              </w:rPr>
              <w:t>初审</w:t>
            </w:r>
            <w:r>
              <w:rPr>
                <w:rFonts w:hint="eastAsia" w:ascii="Times New Roman" w:hAnsi="Times New Roman"/>
                <w:color w:val="000000"/>
                <w:szCs w:val="21"/>
              </w:rPr>
              <w:t>）</w:t>
            </w:r>
          </w:p>
        </w:tc>
        <w:tc>
          <w:tcPr>
            <w:tcW w:w="1472" w:type="pct"/>
            <w:noWrap w:val="0"/>
            <w:vAlign w:val="center"/>
          </w:tcPr>
          <w:p>
            <w:pPr>
              <w:adjustRightInd w:val="0"/>
              <w:snapToGrid w:val="0"/>
              <w:spacing w:line="300" w:lineRule="exact"/>
              <w:jc w:val="left"/>
              <w:rPr>
                <w:rFonts w:ascii="Times New Roman" w:hAnsi="Times New Roman"/>
                <w:color w:val="000000"/>
                <w:szCs w:val="21"/>
              </w:rPr>
            </w:pPr>
            <w:r>
              <w:rPr>
                <w:rFonts w:ascii="Times New Roman" w:hAnsi="Times New Roman"/>
                <w:color w:val="000000"/>
                <w:szCs w:val="21"/>
              </w:rPr>
              <w:t>《中华人民共和国律师法》第十六条、第十八条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司法行政部门</w:t>
            </w:r>
          </w:p>
        </w:tc>
        <w:tc>
          <w:tcPr>
            <w:tcW w:w="437"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市</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19</w:t>
            </w:r>
          </w:p>
        </w:tc>
        <w:tc>
          <w:tcPr>
            <w:tcW w:w="969" w:type="pct"/>
            <w:noWrap w:val="0"/>
            <w:vAlign w:val="center"/>
          </w:tcPr>
          <w:p>
            <w:pPr>
              <w:widowControl/>
              <w:adjustRightInd w:val="0"/>
              <w:snapToGrid w:val="0"/>
              <w:spacing w:line="300" w:lineRule="exact"/>
              <w:rPr>
                <w:rFonts w:ascii="Times New Roman" w:hAnsi="Times New Roman"/>
                <w:color w:val="000000"/>
                <w:szCs w:val="21"/>
              </w:rPr>
            </w:pPr>
            <w:r>
              <w:rPr>
                <w:rFonts w:ascii="Times New Roman" w:hAnsi="Times New Roman"/>
                <w:color w:val="000000"/>
                <w:szCs w:val="21"/>
              </w:rPr>
              <w:t>公证员三年以上执业经历证明</w:t>
            </w:r>
          </w:p>
        </w:tc>
        <w:tc>
          <w:tcPr>
            <w:tcW w:w="788" w:type="pct"/>
            <w:noWrap w:val="0"/>
            <w:vAlign w:val="center"/>
          </w:tcPr>
          <w:p>
            <w:pPr>
              <w:widowControl/>
              <w:adjustRightInd w:val="0"/>
              <w:snapToGrid w:val="0"/>
              <w:spacing w:line="300" w:lineRule="exact"/>
              <w:jc w:val="center"/>
              <w:rPr>
                <w:rFonts w:hint="eastAsia" w:ascii="Times New Roman" w:hAnsi="Times New Roman"/>
                <w:color w:val="000000"/>
                <w:spacing w:val="-6"/>
                <w:szCs w:val="21"/>
              </w:rPr>
            </w:pPr>
            <w:r>
              <w:rPr>
                <w:rFonts w:ascii="Times New Roman" w:hAnsi="Times New Roman"/>
                <w:color w:val="000000"/>
                <w:spacing w:val="-6"/>
                <w:szCs w:val="21"/>
              </w:rPr>
              <w:t>公证机构</w:t>
            </w:r>
          </w:p>
          <w:p>
            <w:pPr>
              <w:widowControl/>
              <w:adjustRightInd w:val="0"/>
              <w:snapToGrid w:val="0"/>
              <w:spacing w:line="300" w:lineRule="exact"/>
              <w:jc w:val="center"/>
              <w:rPr>
                <w:rFonts w:ascii="Times New Roman" w:hAnsi="Times New Roman"/>
                <w:color w:val="000000"/>
                <w:spacing w:val="-6"/>
                <w:szCs w:val="21"/>
              </w:rPr>
            </w:pPr>
            <w:r>
              <w:rPr>
                <w:rFonts w:ascii="Times New Roman" w:hAnsi="Times New Roman"/>
                <w:color w:val="000000"/>
                <w:spacing w:val="-6"/>
                <w:szCs w:val="21"/>
              </w:rPr>
              <w:t>负责人核准</w:t>
            </w:r>
          </w:p>
        </w:tc>
        <w:tc>
          <w:tcPr>
            <w:tcW w:w="1472" w:type="pct"/>
            <w:noWrap w:val="0"/>
            <w:vAlign w:val="center"/>
          </w:tcPr>
          <w:p>
            <w:pPr>
              <w:adjustRightInd w:val="0"/>
              <w:snapToGrid w:val="0"/>
              <w:spacing w:line="300" w:lineRule="exact"/>
              <w:jc w:val="left"/>
              <w:rPr>
                <w:rFonts w:ascii="Times New Roman" w:hAnsi="Times New Roman"/>
                <w:color w:val="000000"/>
                <w:szCs w:val="21"/>
              </w:rPr>
            </w:pPr>
            <w:r>
              <w:rPr>
                <w:rFonts w:ascii="Times New Roman" w:hAnsi="Times New Roman"/>
                <w:color w:val="000000"/>
                <w:szCs w:val="21"/>
              </w:rPr>
              <w:t>《中华人民共和国公证法》第十条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司法行政部门</w:t>
            </w:r>
          </w:p>
        </w:tc>
        <w:tc>
          <w:tcPr>
            <w:tcW w:w="437"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20</w:t>
            </w:r>
          </w:p>
        </w:tc>
        <w:tc>
          <w:tcPr>
            <w:tcW w:w="969" w:type="pct"/>
            <w:noWrap w:val="0"/>
            <w:vAlign w:val="center"/>
          </w:tcPr>
          <w:p>
            <w:pPr>
              <w:widowControl/>
              <w:adjustRightInd w:val="0"/>
              <w:snapToGrid w:val="0"/>
              <w:spacing w:line="300" w:lineRule="exact"/>
              <w:rPr>
                <w:rFonts w:ascii="Times New Roman" w:hAnsi="Times New Roman"/>
                <w:color w:val="000000"/>
                <w:szCs w:val="21"/>
              </w:rPr>
            </w:pPr>
            <w:r>
              <w:rPr>
                <w:rFonts w:ascii="Times New Roman" w:hAnsi="Times New Roman"/>
                <w:color w:val="000000"/>
                <w:szCs w:val="21"/>
              </w:rPr>
              <w:t>经济困难证明</w:t>
            </w:r>
          </w:p>
        </w:tc>
        <w:tc>
          <w:tcPr>
            <w:tcW w:w="788" w:type="pct"/>
            <w:noWrap w:val="0"/>
            <w:vAlign w:val="center"/>
          </w:tcPr>
          <w:p>
            <w:pPr>
              <w:widowControl/>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申请法律援助</w:t>
            </w:r>
          </w:p>
        </w:tc>
        <w:tc>
          <w:tcPr>
            <w:tcW w:w="1472" w:type="pct"/>
            <w:noWrap w:val="0"/>
            <w:vAlign w:val="center"/>
          </w:tcPr>
          <w:p>
            <w:pPr>
              <w:adjustRightInd w:val="0"/>
              <w:snapToGrid w:val="0"/>
              <w:spacing w:line="260" w:lineRule="exact"/>
              <w:jc w:val="left"/>
              <w:rPr>
                <w:rFonts w:ascii="Times New Roman" w:hAnsi="Times New Roman"/>
                <w:color w:val="000000"/>
                <w:szCs w:val="21"/>
              </w:rPr>
            </w:pPr>
            <w:r>
              <w:rPr>
                <w:rFonts w:ascii="Times New Roman" w:hAnsi="Times New Roman"/>
                <w:color w:val="000000"/>
                <w:szCs w:val="21"/>
              </w:rPr>
              <w:t>《中华人民共和国法律援助法》第十二条、第三十一条、第三十四条、第四十一条；《法律援助条例》第一条、第五条、第十条、第十三条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司法行政部门</w:t>
            </w:r>
          </w:p>
        </w:tc>
        <w:tc>
          <w:tcPr>
            <w:tcW w:w="437"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21</w:t>
            </w:r>
          </w:p>
        </w:tc>
        <w:tc>
          <w:tcPr>
            <w:tcW w:w="969" w:type="pct"/>
            <w:noWrap w:val="0"/>
            <w:vAlign w:val="center"/>
          </w:tcPr>
          <w:p>
            <w:pPr>
              <w:widowControl/>
              <w:adjustRightInd w:val="0"/>
              <w:snapToGrid w:val="0"/>
              <w:spacing w:line="300" w:lineRule="exact"/>
              <w:rPr>
                <w:rFonts w:ascii="Times New Roman" w:hAnsi="Times New Roman"/>
                <w:color w:val="000000"/>
                <w:szCs w:val="21"/>
              </w:rPr>
            </w:pPr>
            <w:r>
              <w:rPr>
                <w:rFonts w:ascii="Times New Roman" w:hAnsi="Times New Roman"/>
                <w:color w:val="000000"/>
                <w:szCs w:val="21"/>
              </w:rPr>
              <w:t>开办资金证明</w:t>
            </w:r>
          </w:p>
        </w:tc>
        <w:tc>
          <w:tcPr>
            <w:tcW w:w="788" w:type="pct"/>
            <w:vMerge w:val="restart"/>
            <w:noWrap w:val="0"/>
            <w:vAlign w:val="center"/>
          </w:tcPr>
          <w:p>
            <w:pPr>
              <w:widowControl/>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公证机构设立许可</w:t>
            </w:r>
          </w:p>
        </w:tc>
        <w:tc>
          <w:tcPr>
            <w:tcW w:w="1472" w:type="pct"/>
            <w:vMerge w:val="restart"/>
            <w:noWrap w:val="0"/>
            <w:vAlign w:val="center"/>
          </w:tcPr>
          <w:p>
            <w:pPr>
              <w:adjustRightInd w:val="0"/>
              <w:snapToGrid w:val="0"/>
              <w:spacing w:line="300" w:lineRule="exact"/>
              <w:jc w:val="left"/>
              <w:rPr>
                <w:rFonts w:ascii="Times New Roman" w:hAnsi="Times New Roman"/>
                <w:color w:val="000000"/>
                <w:szCs w:val="21"/>
              </w:rPr>
            </w:pPr>
            <w:r>
              <w:rPr>
                <w:rFonts w:ascii="Times New Roman" w:hAnsi="Times New Roman"/>
                <w:color w:val="000000"/>
                <w:szCs w:val="21"/>
              </w:rPr>
              <w:t>《中华人民共和国公证法》第七条、第八条、第九条</w:t>
            </w:r>
          </w:p>
        </w:tc>
        <w:tc>
          <w:tcPr>
            <w:tcW w:w="603"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司法行政部门</w:t>
            </w:r>
          </w:p>
        </w:tc>
        <w:tc>
          <w:tcPr>
            <w:tcW w:w="437" w:type="pct"/>
            <w:vMerge w:val="restar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省批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22</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办公场所证明</w:t>
            </w:r>
          </w:p>
        </w:tc>
        <w:tc>
          <w:tcPr>
            <w:tcW w:w="788"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0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12" w:type="pct"/>
            <w:vMerge w:val="continue"/>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1493"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23</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学历证明</w:t>
            </w:r>
          </w:p>
        </w:tc>
        <w:tc>
          <w:tcPr>
            <w:tcW w:w="788"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江苏省二级建造师执业资格考试</w:t>
            </w:r>
          </w:p>
        </w:tc>
        <w:tc>
          <w:tcPr>
            <w:tcW w:w="1472" w:type="pct"/>
            <w:noWrap w:val="0"/>
            <w:vAlign w:val="center"/>
          </w:tcPr>
          <w:p>
            <w:pPr>
              <w:adjustRightInd w:val="0"/>
              <w:snapToGrid w:val="0"/>
              <w:spacing w:line="300" w:lineRule="exact"/>
              <w:jc w:val="left"/>
              <w:rPr>
                <w:rFonts w:ascii="Times New Roman" w:hAnsi="Times New Roman"/>
                <w:color w:val="000000"/>
                <w:szCs w:val="21"/>
              </w:rPr>
            </w:pPr>
            <w:r>
              <w:rPr>
                <w:rFonts w:ascii="Times New Roman" w:hAnsi="Times New Roman"/>
                <w:color w:val="000000"/>
                <w:szCs w:val="21"/>
              </w:rPr>
              <w:t>《中华人民共和国建筑法》第十四条；《建造师执业资格制度暂行规定》第十四条、第十五条</w:t>
            </w:r>
          </w:p>
        </w:tc>
        <w:tc>
          <w:tcPr>
            <w:tcW w:w="603" w:type="pct"/>
            <w:noWrap w:val="0"/>
            <w:vAlign w:val="center"/>
          </w:tcPr>
          <w:p>
            <w:pPr>
              <w:adjustRightInd w:val="0"/>
              <w:snapToGrid w:val="0"/>
              <w:spacing w:line="300" w:lineRule="exact"/>
              <w:ind w:left="-105" w:leftChars="-50" w:right="-105" w:rightChars="-50"/>
              <w:jc w:val="center"/>
              <w:rPr>
                <w:rFonts w:ascii="Times New Roman" w:hAnsi="Times New Roman"/>
                <w:color w:val="000000"/>
                <w:szCs w:val="21"/>
              </w:rPr>
            </w:pPr>
            <w:r>
              <w:rPr>
                <w:rFonts w:ascii="Times New Roman" w:hAnsi="Times New Roman"/>
                <w:color w:val="000000"/>
                <w:szCs w:val="21"/>
              </w:rPr>
              <w:t>人力资源</w:t>
            </w:r>
          </w:p>
          <w:p>
            <w:pPr>
              <w:adjustRightInd w:val="0"/>
              <w:snapToGrid w:val="0"/>
              <w:spacing w:line="300" w:lineRule="exact"/>
              <w:ind w:left="-105" w:leftChars="-50" w:right="-105" w:rightChars="-50"/>
              <w:jc w:val="center"/>
              <w:rPr>
                <w:rFonts w:ascii="Times New Roman" w:hAnsi="Times New Roman"/>
                <w:color w:val="000000"/>
                <w:szCs w:val="21"/>
              </w:rPr>
            </w:pPr>
            <w:r>
              <w:rPr>
                <w:rFonts w:ascii="Times New Roman" w:hAnsi="Times New Roman"/>
                <w:color w:val="000000"/>
                <w:szCs w:val="21"/>
              </w:rPr>
              <w:t>和社会保障主管部门</w:t>
            </w:r>
          </w:p>
        </w:tc>
        <w:tc>
          <w:tcPr>
            <w:tcW w:w="437"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省</w:t>
            </w:r>
          </w:p>
        </w:tc>
        <w:tc>
          <w:tcPr>
            <w:tcW w:w="412"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委托市、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县级实施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1163"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24</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经营场所证明</w:t>
            </w:r>
          </w:p>
        </w:tc>
        <w:tc>
          <w:tcPr>
            <w:tcW w:w="788"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人力资源服务行政许可</w:t>
            </w:r>
          </w:p>
        </w:tc>
        <w:tc>
          <w:tcPr>
            <w:tcW w:w="1472" w:type="pct"/>
            <w:vMerge w:val="restart"/>
            <w:noWrap w:val="0"/>
            <w:vAlign w:val="center"/>
          </w:tcPr>
          <w:p>
            <w:pPr>
              <w:adjustRightInd w:val="0"/>
              <w:snapToGrid w:val="0"/>
              <w:spacing w:line="320" w:lineRule="exact"/>
              <w:jc w:val="left"/>
              <w:rPr>
                <w:rFonts w:ascii="Times New Roman" w:hAnsi="Times New Roman"/>
                <w:color w:val="000000"/>
                <w:szCs w:val="21"/>
              </w:rPr>
            </w:pPr>
            <w:r>
              <w:rPr>
                <w:rFonts w:ascii="Times New Roman" w:hAnsi="Times New Roman"/>
                <w:color w:val="000000"/>
                <w:szCs w:val="21"/>
              </w:rPr>
              <w:t>《中华人民共和国就业促进法》第四十条；《人力资源市场暂行条例》第十八条；《中外合资人才中介机构管理暂行规定》第六条；《中外合资中外合作职业介绍机构设立管理暂行规定》第十三条；《人力资源服务机构管理规定》第五条、第六条、第七条、第十条；《网络招聘服务管理规定》第九条</w:t>
            </w:r>
          </w:p>
        </w:tc>
        <w:tc>
          <w:tcPr>
            <w:tcW w:w="603" w:type="pct"/>
            <w:vMerge w:val="restart"/>
            <w:noWrap w:val="0"/>
            <w:vAlign w:val="center"/>
          </w:tcPr>
          <w:p>
            <w:pPr>
              <w:adjustRightInd w:val="0"/>
              <w:snapToGrid w:val="0"/>
              <w:spacing w:line="300" w:lineRule="exact"/>
              <w:ind w:left="-105" w:leftChars="-50" w:right="-105" w:rightChars="-50"/>
              <w:jc w:val="center"/>
              <w:rPr>
                <w:rFonts w:ascii="Times New Roman" w:hAnsi="Times New Roman"/>
                <w:color w:val="000000"/>
                <w:szCs w:val="21"/>
              </w:rPr>
            </w:pPr>
            <w:r>
              <w:rPr>
                <w:rFonts w:ascii="Times New Roman" w:hAnsi="Times New Roman"/>
                <w:color w:val="000000"/>
                <w:szCs w:val="21"/>
              </w:rPr>
              <w:t>人力资源</w:t>
            </w:r>
          </w:p>
          <w:p>
            <w:pPr>
              <w:adjustRightInd w:val="0"/>
              <w:snapToGrid w:val="0"/>
              <w:spacing w:line="300" w:lineRule="exact"/>
              <w:ind w:left="-105" w:leftChars="-50" w:right="-105" w:rightChars="-50"/>
              <w:jc w:val="center"/>
              <w:rPr>
                <w:rFonts w:ascii="Times New Roman" w:hAnsi="Times New Roman"/>
                <w:color w:val="000000"/>
                <w:szCs w:val="21"/>
              </w:rPr>
            </w:pPr>
            <w:r>
              <w:rPr>
                <w:rFonts w:ascii="Times New Roman" w:hAnsi="Times New Roman"/>
                <w:color w:val="000000"/>
                <w:szCs w:val="21"/>
              </w:rPr>
              <w:t>和社会保障主管部门</w:t>
            </w:r>
          </w:p>
        </w:tc>
        <w:tc>
          <w:tcPr>
            <w:tcW w:w="437" w:type="pct"/>
            <w:vMerge w:val="restar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1163" w:hRule="atLeast"/>
          <w:jc w:val="center"/>
        </w:trPr>
        <w:tc>
          <w:tcPr>
            <w:tcW w:w="319" w:type="pct"/>
            <w:tcBorders>
              <w:bottom w:val="single" w:color="auto" w:sz="4" w:space="0"/>
            </w:tcBorders>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25</w:t>
            </w:r>
          </w:p>
        </w:tc>
        <w:tc>
          <w:tcPr>
            <w:tcW w:w="969" w:type="pct"/>
            <w:tcBorders>
              <w:bottom w:val="single" w:color="auto" w:sz="4" w:space="0"/>
            </w:tcBorders>
            <w:noWrap w:val="0"/>
            <w:vAlign w:val="center"/>
          </w:tcPr>
          <w:p>
            <w:pPr>
              <w:adjustRightInd w:val="0"/>
              <w:snapToGrid w:val="0"/>
              <w:spacing w:line="300" w:lineRule="exact"/>
              <w:ind w:right="-57"/>
              <w:rPr>
                <w:rFonts w:ascii="Times New Roman" w:hAnsi="Times New Roman"/>
                <w:color w:val="000000"/>
                <w:spacing w:val="-6"/>
                <w:szCs w:val="21"/>
              </w:rPr>
            </w:pPr>
            <w:r>
              <w:rPr>
                <w:rFonts w:ascii="Times New Roman" w:hAnsi="Times New Roman"/>
                <w:color w:val="000000"/>
                <w:spacing w:val="-6"/>
                <w:szCs w:val="21"/>
              </w:rPr>
              <w:t>专职工作人员证明</w:t>
            </w:r>
          </w:p>
        </w:tc>
        <w:tc>
          <w:tcPr>
            <w:tcW w:w="788"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2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1164" w:hRule="atLeast"/>
          <w:jc w:val="center"/>
        </w:trPr>
        <w:tc>
          <w:tcPr>
            <w:tcW w:w="319" w:type="pct"/>
            <w:tcBorders>
              <w:top w:val="single" w:color="auto" w:sz="4" w:space="0"/>
              <w:bottom w:val="single" w:color="auto" w:sz="4" w:space="0"/>
            </w:tcBorders>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26</w:t>
            </w:r>
          </w:p>
        </w:tc>
        <w:tc>
          <w:tcPr>
            <w:tcW w:w="969" w:type="pct"/>
            <w:tcBorders>
              <w:top w:val="single" w:color="auto" w:sz="4" w:space="0"/>
            </w:tcBorders>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章程和规章制度</w:t>
            </w:r>
          </w:p>
        </w:tc>
        <w:tc>
          <w:tcPr>
            <w:tcW w:w="788"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2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1910" w:hRule="atLeast"/>
          <w:jc w:val="center"/>
        </w:trPr>
        <w:tc>
          <w:tcPr>
            <w:tcW w:w="319" w:type="pct"/>
            <w:tcBorders>
              <w:top w:val="single" w:color="auto" w:sz="4" w:space="0"/>
            </w:tcBorders>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27</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死亡证明</w:t>
            </w:r>
          </w:p>
        </w:tc>
        <w:tc>
          <w:tcPr>
            <w:tcW w:w="788" w:type="pct"/>
            <w:vMerge w:val="restar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企业职工和</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离退休人员因病或非因工死亡及供养直系亲属待遇核定</w:t>
            </w:r>
          </w:p>
        </w:tc>
        <w:tc>
          <w:tcPr>
            <w:tcW w:w="1472" w:type="pct"/>
            <w:vMerge w:val="restart"/>
            <w:noWrap w:val="0"/>
            <w:vAlign w:val="center"/>
          </w:tcPr>
          <w:p>
            <w:pPr>
              <w:adjustRightInd w:val="0"/>
              <w:snapToGrid w:val="0"/>
              <w:spacing w:line="320" w:lineRule="exact"/>
              <w:jc w:val="left"/>
              <w:rPr>
                <w:rFonts w:ascii="Times New Roman" w:hAnsi="Times New Roman"/>
                <w:color w:val="000000"/>
                <w:szCs w:val="21"/>
              </w:rPr>
            </w:pPr>
            <w:r>
              <w:rPr>
                <w:rFonts w:ascii="Times New Roman" w:hAnsi="Times New Roman"/>
                <w:color w:val="000000"/>
                <w:szCs w:val="21"/>
              </w:rPr>
              <w:t>《中华人民共和国社会保险法》；《江苏省企业职工基本养老保险规定》第四章；《社会保险经办条例》；《人力资源社会保障部关于印发城乡居民基本养老保险经办规程的通知》（人社部发〔2019〕84号）第三十八条；《人力资源社会保障部财政部关于印发〈企业职工基本养老保险遗属待遇暂行办法〉的通知》（人社部发〔2021〕18号）；《省人力资源社会保障厅关于印发江苏省企业职工个基本养老保险经办管理服务规程的通知》（苏人社发〔2022〕163号）第四十九条</w:t>
            </w:r>
          </w:p>
        </w:tc>
        <w:tc>
          <w:tcPr>
            <w:tcW w:w="603" w:type="pct"/>
            <w:vMerge w:val="restart"/>
            <w:noWrap w:val="0"/>
            <w:vAlign w:val="center"/>
          </w:tcPr>
          <w:p>
            <w:pPr>
              <w:adjustRightInd w:val="0"/>
              <w:snapToGrid w:val="0"/>
              <w:spacing w:line="300" w:lineRule="exact"/>
              <w:ind w:left="-57" w:right="-57"/>
              <w:jc w:val="center"/>
              <w:rPr>
                <w:rFonts w:ascii="Times New Roman" w:hAnsi="Times New Roman"/>
                <w:color w:val="000000"/>
                <w:szCs w:val="21"/>
              </w:rPr>
            </w:pPr>
            <w:r>
              <w:rPr>
                <w:rFonts w:ascii="Times New Roman" w:hAnsi="Times New Roman"/>
                <w:color w:val="000000"/>
                <w:szCs w:val="21"/>
              </w:rPr>
              <w:t>人力资源</w:t>
            </w:r>
          </w:p>
          <w:p>
            <w:pPr>
              <w:adjustRightInd w:val="0"/>
              <w:snapToGrid w:val="0"/>
              <w:spacing w:line="300" w:lineRule="exact"/>
              <w:ind w:left="-57" w:right="-57"/>
              <w:jc w:val="center"/>
              <w:rPr>
                <w:rFonts w:hint="eastAsia" w:ascii="Times New Roman" w:hAnsi="Times New Roman"/>
                <w:color w:val="000000"/>
                <w:szCs w:val="21"/>
              </w:rPr>
            </w:pPr>
            <w:r>
              <w:rPr>
                <w:rFonts w:ascii="Times New Roman" w:hAnsi="Times New Roman"/>
                <w:color w:val="000000"/>
                <w:szCs w:val="21"/>
              </w:rPr>
              <w:t>和社会保障</w:t>
            </w:r>
          </w:p>
          <w:p>
            <w:pPr>
              <w:adjustRightInd w:val="0"/>
              <w:snapToGrid w:val="0"/>
              <w:spacing w:line="300" w:lineRule="exact"/>
              <w:ind w:left="-57" w:right="-57"/>
              <w:jc w:val="center"/>
              <w:rPr>
                <w:rFonts w:ascii="Times New Roman" w:hAnsi="Times New Roman"/>
                <w:color w:val="000000"/>
                <w:szCs w:val="21"/>
              </w:rPr>
            </w:pPr>
            <w:r>
              <w:rPr>
                <w:rFonts w:ascii="Times New Roman" w:hAnsi="Times New Roman"/>
                <w:color w:val="000000"/>
                <w:szCs w:val="21"/>
              </w:rPr>
              <w:t>主管部门</w:t>
            </w:r>
          </w:p>
        </w:tc>
        <w:tc>
          <w:tcPr>
            <w:tcW w:w="437" w:type="pct"/>
            <w:vMerge w:val="restar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县级、</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乡级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1910"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28</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供养直系亲属与死者关系证明</w:t>
            </w:r>
          </w:p>
        </w:tc>
        <w:tc>
          <w:tcPr>
            <w:tcW w:w="788"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2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ind w:left="-57" w:right="-57"/>
              <w:jc w:val="center"/>
              <w:rPr>
                <w:rFonts w:ascii="Times New Roman" w:hAnsi="Times New Roman"/>
                <w:color w:val="000000"/>
                <w:szCs w:val="21"/>
              </w:rPr>
            </w:pPr>
          </w:p>
        </w:tc>
        <w:tc>
          <w:tcPr>
            <w:tcW w:w="437"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1910" w:hRule="atLeast"/>
          <w:jc w:val="center"/>
        </w:trPr>
        <w:tc>
          <w:tcPr>
            <w:tcW w:w="319" w:type="pct"/>
            <w:tcBorders>
              <w:bottom w:val="single" w:color="auto" w:sz="4" w:space="0"/>
            </w:tcBorders>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29</w:t>
            </w:r>
          </w:p>
        </w:tc>
        <w:tc>
          <w:tcPr>
            <w:tcW w:w="969" w:type="pct"/>
            <w:tcBorders>
              <w:bottom w:val="single" w:color="auto" w:sz="4" w:space="0"/>
            </w:tcBorders>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供养直系亲属无固定收入证明</w:t>
            </w:r>
          </w:p>
        </w:tc>
        <w:tc>
          <w:tcPr>
            <w:tcW w:w="788" w:type="pct"/>
            <w:vMerge w:val="continue"/>
            <w:tcBorders>
              <w:bottom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tcBorders>
              <w:bottom w:val="single" w:color="auto" w:sz="4" w:space="0"/>
            </w:tcBorders>
            <w:noWrap w:val="0"/>
            <w:vAlign w:val="center"/>
          </w:tcPr>
          <w:p>
            <w:pPr>
              <w:adjustRightInd w:val="0"/>
              <w:snapToGrid w:val="0"/>
              <w:spacing w:line="32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ind w:left="-57" w:right="-57"/>
              <w:jc w:val="center"/>
              <w:rPr>
                <w:rFonts w:ascii="Times New Roman" w:hAnsi="Times New Roman"/>
                <w:color w:val="000000"/>
                <w:szCs w:val="21"/>
              </w:rPr>
            </w:pPr>
          </w:p>
        </w:tc>
        <w:tc>
          <w:tcPr>
            <w:tcW w:w="437" w:type="pct"/>
            <w:vMerge w:val="continue"/>
            <w:tcBorders>
              <w:bottom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tcBorders>
              <w:top w:val="single" w:color="auto" w:sz="4" w:space="0"/>
              <w:bottom w:val="single" w:color="auto" w:sz="4" w:space="0"/>
            </w:tcBorders>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30</w:t>
            </w:r>
          </w:p>
        </w:tc>
        <w:tc>
          <w:tcPr>
            <w:tcW w:w="969" w:type="pct"/>
            <w:tcBorders>
              <w:top w:val="single" w:color="auto" w:sz="4" w:space="0"/>
              <w:bottom w:val="single" w:color="auto" w:sz="4" w:space="0"/>
            </w:tcBorders>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依靠因工死亡职工生前提供主要生活来源的证明</w:t>
            </w:r>
          </w:p>
        </w:tc>
        <w:tc>
          <w:tcPr>
            <w:tcW w:w="788" w:type="pct"/>
            <w:tcBorders>
              <w:top w:val="single" w:color="auto" w:sz="4" w:space="0"/>
              <w:bottom w:val="single" w:color="auto" w:sz="4" w:space="0"/>
            </w:tcBorders>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供养亲属</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抚恤金申领</w:t>
            </w:r>
          </w:p>
        </w:tc>
        <w:tc>
          <w:tcPr>
            <w:tcW w:w="1472" w:type="pct"/>
            <w:tcBorders>
              <w:top w:val="single" w:color="auto" w:sz="4" w:space="0"/>
              <w:bottom w:val="single" w:color="auto" w:sz="4" w:space="0"/>
            </w:tcBorders>
            <w:noWrap w:val="0"/>
            <w:vAlign w:val="center"/>
          </w:tcPr>
          <w:p>
            <w:pPr>
              <w:adjustRightInd w:val="0"/>
              <w:snapToGrid w:val="0"/>
              <w:spacing w:line="280" w:lineRule="exact"/>
              <w:jc w:val="left"/>
              <w:rPr>
                <w:rFonts w:ascii="Times New Roman" w:hAnsi="Times New Roman"/>
                <w:color w:val="000000"/>
                <w:spacing w:val="-8"/>
                <w:szCs w:val="21"/>
              </w:rPr>
            </w:pPr>
            <w:r>
              <w:rPr>
                <w:rFonts w:ascii="Times New Roman" w:hAnsi="Times New Roman"/>
                <w:color w:val="000000"/>
                <w:spacing w:val="-8"/>
                <w:szCs w:val="21"/>
              </w:rPr>
              <w:t>《中华人民共和国社会保险法》；《社会保险经办条例》；《人力资源社会保障部办公厅关于印发工伤保险经办规程的通知》（人社厅发〔2022〕24号）第七十三条；《省人力资源社会保障厅关于印发江苏省工伤保险经办管理服务规程的通知》（苏人社发〔2022〕161号）第六章第三节</w:t>
            </w:r>
          </w:p>
        </w:tc>
        <w:tc>
          <w:tcPr>
            <w:tcW w:w="603" w:type="pct"/>
            <w:noWrap w:val="0"/>
            <w:vAlign w:val="center"/>
          </w:tcPr>
          <w:p>
            <w:pPr>
              <w:adjustRightInd w:val="0"/>
              <w:snapToGrid w:val="0"/>
              <w:spacing w:line="300" w:lineRule="exact"/>
              <w:ind w:left="-57" w:right="-57"/>
              <w:jc w:val="center"/>
              <w:rPr>
                <w:rFonts w:ascii="Times New Roman" w:hAnsi="Times New Roman"/>
                <w:color w:val="000000"/>
                <w:szCs w:val="21"/>
              </w:rPr>
            </w:pPr>
            <w:r>
              <w:rPr>
                <w:rFonts w:ascii="Times New Roman" w:hAnsi="Times New Roman"/>
                <w:color w:val="000000"/>
                <w:szCs w:val="21"/>
              </w:rPr>
              <w:t>人力资源</w:t>
            </w:r>
          </w:p>
          <w:p>
            <w:pPr>
              <w:adjustRightInd w:val="0"/>
              <w:snapToGrid w:val="0"/>
              <w:spacing w:line="300" w:lineRule="exact"/>
              <w:ind w:left="-57" w:right="-57"/>
              <w:jc w:val="center"/>
              <w:rPr>
                <w:rFonts w:hint="eastAsia" w:ascii="Times New Roman" w:hAnsi="Times New Roman"/>
                <w:color w:val="000000"/>
                <w:szCs w:val="21"/>
              </w:rPr>
            </w:pPr>
            <w:r>
              <w:rPr>
                <w:rFonts w:ascii="Times New Roman" w:hAnsi="Times New Roman"/>
                <w:color w:val="000000"/>
                <w:szCs w:val="21"/>
              </w:rPr>
              <w:t>和社会保障</w:t>
            </w:r>
          </w:p>
          <w:p>
            <w:pPr>
              <w:adjustRightInd w:val="0"/>
              <w:snapToGrid w:val="0"/>
              <w:spacing w:line="300" w:lineRule="exact"/>
              <w:ind w:left="-57" w:right="-57"/>
              <w:jc w:val="center"/>
              <w:rPr>
                <w:rFonts w:ascii="Times New Roman" w:hAnsi="Times New Roman"/>
                <w:color w:val="000000"/>
                <w:szCs w:val="21"/>
              </w:rPr>
            </w:pPr>
            <w:r>
              <w:rPr>
                <w:rFonts w:ascii="Times New Roman" w:hAnsi="Times New Roman"/>
                <w:color w:val="000000"/>
                <w:szCs w:val="21"/>
              </w:rPr>
              <w:t>主管部门</w:t>
            </w:r>
          </w:p>
        </w:tc>
        <w:tc>
          <w:tcPr>
            <w:tcW w:w="437" w:type="pct"/>
            <w:tcBorders>
              <w:top w:val="single" w:color="auto" w:sz="4" w:space="0"/>
              <w:bottom w:val="single" w:color="auto" w:sz="4" w:space="0"/>
            </w:tcBorders>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tcBorders>
              <w:top w:val="single" w:color="auto" w:sz="4" w:space="0"/>
              <w:bottom w:val="single" w:color="auto" w:sz="4" w:space="0"/>
            </w:tcBorders>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31</w:t>
            </w:r>
          </w:p>
        </w:tc>
        <w:tc>
          <w:tcPr>
            <w:tcW w:w="969" w:type="pct"/>
            <w:tcBorders>
              <w:top w:val="single" w:color="auto" w:sz="4" w:space="0"/>
              <w:bottom w:val="single" w:color="auto" w:sz="4" w:space="0"/>
            </w:tcBorders>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出国（境）定居</w:t>
            </w:r>
          </w:p>
          <w:p>
            <w:pPr>
              <w:adjustRightInd w:val="0"/>
              <w:snapToGrid w:val="0"/>
              <w:spacing w:line="300" w:lineRule="exact"/>
              <w:rPr>
                <w:rFonts w:ascii="Times New Roman" w:hAnsi="Times New Roman"/>
                <w:color w:val="000000"/>
                <w:szCs w:val="21"/>
              </w:rPr>
            </w:pPr>
            <w:r>
              <w:rPr>
                <w:rFonts w:ascii="Times New Roman" w:hAnsi="Times New Roman"/>
                <w:color w:val="000000"/>
                <w:szCs w:val="21"/>
              </w:rPr>
              <w:t>证明</w:t>
            </w:r>
          </w:p>
        </w:tc>
        <w:tc>
          <w:tcPr>
            <w:tcW w:w="788" w:type="pct"/>
            <w:vMerge w:val="restart"/>
            <w:tcBorders>
              <w:top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城乡居民基本养老保险注销登记</w:t>
            </w:r>
          </w:p>
        </w:tc>
        <w:tc>
          <w:tcPr>
            <w:tcW w:w="1472" w:type="pct"/>
            <w:vMerge w:val="restart"/>
            <w:tcBorders>
              <w:top w:val="single" w:color="auto" w:sz="4" w:space="0"/>
            </w:tcBorders>
            <w:noWrap w:val="0"/>
            <w:vAlign w:val="center"/>
          </w:tcPr>
          <w:p>
            <w:pPr>
              <w:adjustRightInd w:val="0"/>
              <w:snapToGrid w:val="0"/>
              <w:spacing w:line="280" w:lineRule="exact"/>
              <w:jc w:val="left"/>
              <w:rPr>
                <w:rFonts w:ascii="Times New Roman" w:hAnsi="Times New Roman"/>
                <w:color w:val="000000"/>
                <w:szCs w:val="21"/>
              </w:rPr>
            </w:pPr>
            <w:r>
              <w:rPr>
                <w:rFonts w:ascii="Times New Roman" w:hAnsi="Times New Roman"/>
                <w:color w:val="000000"/>
                <w:szCs w:val="21"/>
              </w:rPr>
              <w:t>《中华人民共和国社会保险法》；《社会保险经办条例》；《人力资源社会保障部关于印发&lt;城乡居民基本养老保险经办规程&gt;的通知》（人社部发〔2019〕84号）第三十八条；《省人力资源社会保障厅关于印发江苏省城乡居民基本养老保险经办规程的通知》（苏人社发〔2020〕124号）第六章</w:t>
            </w:r>
          </w:p>
        </w:tc>
        <w:tc>
          <w:tcPr>
            <w:tcW w:w="603" w:type="pct"/>
            <w:vMerge w:val="restart"/>
            <w:noWrap w:val="0"/>
            <w:vAlign w:val="center"/>
          </w:tcPr>
          <w:p>
            <w:pPr>
              <w:adjustRightInd w:val="0"/>
              <w:snapToGrid w:val="0"/>
              <w:spacing w:line="300" w:lineRule="exact"/>
              <w:ind w:left="-57" w:right="-57"/>
              <w:jc w:val="center"/>
              <w:rPr>
                <w:rFonts w:ascii="Times New Roman" w:hAnsi="Times New Roman"/>
                <w:color w:val="000000"/>
                <w:szCs w:val="21"/>
              </w:rPr>
            </w:pPr>
            <w:r>
              <w:rPr>
                <w:rFonts w:ascii="Times New Roman" w:hAnsi="Times New Roman"/>
                <w:color w:val="000000"/>
                <w:szCs w:val="21"/>
              </w:rPr>
              <w:t>人力资源</w:t>
            </w:r>
          </w:p>
          <w:p>
            <w:pPr>
              <w:adjustRightInd w:val="0"/>
              <w:snapToGrid w:val="0"/>
              <w:spacing w:line="300" w:lineRule="exact"/>
              <w:ind w:left="-57" w:right="-57"/>
              <w:jc w:val="center"/>
              <w:rPr>
                <w:rFonts w:hint="eastAsia" w:ascii="Times New Roman" w:hAnsi="Times New Roman"/>
                <w:color w:val="000000"/>
                <w:szCs w:val="21"/>
              </w:rPr>
            </w:pPr>
            <w:r>
              <w:rPr>
                <w:rFonts w:ascii="Times New Roman" w:hAnsi="Times New Roman"/>
                <w:color w:val="000000"/>
                <w:szCs w:val="21"/>
              </w:rPr>
              <w:t>和社会保障</w:t>
            </w:r>
          </w:p>
          <w:p>
            <w:pPr>
              <w:adjustRightInd w:val="0"/>
              <w:snapToGrid w:val="0"/>
              <w:spacing w:line="300" w:lineRule="exact"/>
              <w:ind w:left="-57" w:right="-57"/>
              <w:jc w:val="center"/>
              <w:rPr>
                <w:rFonts w:ascii="Times New Roman" w:hAnsi="Times New Roman"/>
                <w:color w:val="000000"/>
                <w:szCs w:val="21"/>
              </w:rPr>
            </w:pPr>
            <w:r>
              <w:rPr>
                <w:rFonts w:ascii="Times New Roman" w:hAnsi="Times New Roman"/>
                <w:color w:val="000000"/>
                <w:szCs w:val="21"/>
              </w:rPr>
              <w:t>主管部门</w:t>
            </w:r>
          </w:p>
        </w:tc>
        <w:tc>
          <w:tcPr>
            <w:tcW w:w="437" w:type="pct"/>
            <w:vMerge w:val="restart"/>
            <w:tcBorders>
              <w:top w:val="single" w:color="auto" w:sz="4" w:space="0"/>
            </w:tcBorders>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县级、</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乡级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tcBorders>
              <w:top w:val="single" w:color="auto" w:sz="4" w:space="0"/>
              <w:bottom w:val="single" w:color="auto" w:sz="4" w:space="0"/>
            </w:tcBorders>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32</w:t>
            </w:r>
          </w:p>
        </w:tc>
        <w:tc>
          <w:tcPr>
            <w:tcW w:w="969" w:type="pct"/>
            <w:tcBorders>
              <w:top w:val="single" w:color="auto" w:sz="4" w:space="0"/>
              <w:bottom w:val="single" w:color="auto" w:sz="4" w:space="0"/>
            </w:tcBorders>
            <w:noWrap w:val="0"/>
            <w:vAlign w:val="center"/>
          </w:tcPr>
          <w:p>
            <w:pPr>
              <w:adjustRightInd w:val="0"/>
              <w:snapToGrid w:val="0"/>
              <w:spacing w:line="280" w:lineRule="exact"/>
              <w:rPr>
                <w:rFonts w:ascii="Times New Roman" w:hAnsi="Times New Roman"/>
                <w:color w:val="000000"/>
                <w:szCs w:val="21"/>
              </w:rPr>
            </w:pPr>
            <w:r>
              <w:rPr>
                <w:rFonts w:ascii="Times New Roman" w:hAnsi="Times New Roman"/>
                <w:color w:val="000000"/>
                <w:szCs w:val="21"/>
              </w:rPr>
              <w:t>出具的火化证明，或公安部门出具的户籍注销证明，或能够确定指定收益人、法定继承人继承权的公证文书</w:t>
            </w:r>
          </w:p>
        </w:tc>
        <w:tc>
          <w:tcPr>
            <w:tcW w:w="788"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28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ind w:left="-57" w:right="-57"/>
              <w:jc w:val="center"/>
              <w:rPr>
                <w:rFonts w:ascii="Times New Roman" w:hAnsi="Times New Roman"/>
                <w:color w:val="000000"/>
                <w:szCs w:val="21"/>
              </w:rPr>
            </w:pPr>
          </w:p>
        </w:tc>
        <w:tc>
          <w:tcPr>
            <w:tcW w:w="437" w:type="pct"/>
            <w:vMerge w:val="continue"/>
            <w:tcBorders>
              <w:top w:val="single" w:color="auto" w:sz="4" w:space="0"/>
              <w:bottom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tcBorders>
              <w:top w:val="single" w:color="auto" w:sz="4" w:space="0"/>
              <w:bottom w:val="single" w:color="auto" w:sz="4" w:space="0"/>
            </w:tcBorders>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33</w:t>
            </w:r>
          </w:p>
        </w:tc>
        <w:tc>
          <w:tcPr>
            <w:tcW w:w="969" w:type="pct"/>
            <w:tcBorders>
              <w:top w:val="single" w:color="auto" w:sz="4" w:space="0"/>
              <w:bottom w:val="single" w:color="auto" w:sz="4" w:space="0"/>
            </w:tcBorders>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社会保险养老待遇领取证明材料</w:t>
            </w:r>
          </w:p>
        </w:tc>
        <w:tc>
          <w:tcPr>
            <w:tcW w:w="788" w:type="pct"/>
            <w:vMerge w:val="continue"/>
            <w:tcBorders>
              <w:bottom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tcBorders>
              <w:bottom w:val="single" w:color="auto" w:sz="4" w:space="0"/>
            </w:tcBorders>
            <w:noWrap w:val="0"/>
            <w:vAlign w:val="center"/>
          </w:tcPr>
          <w:p>
            <w:pPr>
              <w:adjustRightInd w:val="0"/>
              <w:snapToGrid w:val="0"/>
              <w:spacing w:line="28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ind w:left="-57" w:right="-57"/>
              <w:jc w:val="center"/>
              <w:rPr>
                <w:rFonts w:ascii="Times New Roman" w:hAnsi="Times New Roman"/>
                <w:color w:val="000000"/>
                <w:szCs w:val="21"/>
              </w:rPr>
            </w:pPr>
          </w:p>
        </w:tc>
        <w:tc>
          <w:tcPr>
            <w:tcW w:w="437" w:type="pct"/>
            <w:vMerge w:val="continue"/>
            <w:tcBorders>
              <w:top w:val="single" w:color="auto" w:sz="4" w:space="0"/>
              <w:bottom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1042" w:hRule="atLeast"/>
          <w:jc w:val="center"/>
        </w:trPr>
        <w:tc>
          <w:tcPr>
            <w:tcW w:w="319" w:type="pct"/>
            <w:tcBorders>
              <w:top w:val="single" w:color="auto" w:sz="4" w:space="0"/>
              <w:bottom w:val="single" w:color="auto" w:sz="4" w:space="0"/>
            </w:tcBorders>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34</w:t>
            </w:r>
          </w:p>
        </w:tc>
        <w:tc>
          <w:tcPr>
            <w:tcW w:w="969" w:type="pct"/>
            <w:tcBorders>
              <w:top w:val="single" w:color="auto" w:sz="4" w:space="0"/>
              <w:bottom w:val="single" w:color="auto" w:sz="4" w:space="0"/>
            </w:tcBorders>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企业营业执照复印件</w:t>
            </w:r>
          </w:p>
        </w:tc>
        <w:tc>
          <w:tcPr>
            <w:tcW w:w="788" w:type="pct"/>
            <w:vMerge w:val="restart"/>
            <w:tcBorders>
              <w:top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r>
              <w:rPr>
                <w:rFonts w:ascii="Times New Roman" w:hAnsi="Inherit"/>
                <w:color w:val="000000"/>
                <w:szCs w:val="21"/>
              </w:rPr>
              <w:t>集体合同审查</w:t>
            </w:r>
          </w:p>
        </w:tc>
        <w:tc>
          <w:tcPr>
            <w:tcW w:w="1472" w:type="pct"/>
            <w:vMerge w:val="restart"/>
            <w:tcBorders>
              <w:top w:val="single" w:color="auto" w:sz="4" w:space="0"/>
            </w:tcBorders>
            <w:noWrap w:val="0"/>
            <w:vAlign w:val="center"/>
          </w:tcPr>
          <w:p>
            <w:pPr>
              <w:adjustRightInd w:val="0"/>
              <w:snapToGrid w:val="0"/>
              <w:spacing w:line="280" w:lineRule="exact"/>
              <w:jc w:val="left"/>
              <w:rPr>
                <w:rFonts w:ascii="Times New Roman" w:hAnsi="Times New Roman"/>
                <w:color w:val="000000"/>
                <w:szCs w:val="21"/>
              </w:rPr>
            </w:pPr>
            <w:r>
              <w:rPr>
                <w:rFonts w:ascii="Times New Roman" w:hAnsi="Times New Roman"/>
                <w:color w:val="000000"/>
                <w:szCs w:val="21"/>
              </w:rPr>
              <w:t>《中华人民共和国劳动法》第三十四条；《中华人民共和国劳动合同法》第五十四条；《江苏省集体协商条例》第三十五条；《关于集体合同审查实行告知承诺制的通知》（苏人社办〔2019〕15号）</w:t>
            </w:r>
          </w:p>
        </w:tc>
        <w:tc>
          <w:tcPr>
            <w:tcW w:w="603" w:type="pct"/>
            <w:vMerge w:val="restart"/>
            <w:noWrap w:val="0"/>
            <w:vAlign w:val="center"/>
          </w:tcPr>
          <w:p>
            <w:pPr>
              <w:adjustRightInd w:val="0"/>
              <w:snapToGrid w:val="0"/>
              <w:spacing w:line="300" w:lineRule="exact"/>
              <w:ind w:left="-57" w:right="-57"/>
              <w:jc w:val="center"/>
              <w:rPr>
                <w:rFonts w:ascii="Times New Roman" w:hAnsi="Times New Roman"/>
                <w:color w:val="000000"/>
                <w:szCs w:val="21"/>
              </w:rPr>
            </w:pPr>
            <w:r>
              <w:rPr>
                <w:rFonts w:ascii="Times New Roman" w:hAnsi="Times New Roman"/>
                <w:color w:val="000000"/>
                <w:szCs w:val="21"/>
              </w:rPr>
              <w:t>人力资源</w:t>
            </w:r>
          </w:p>
          <w:p>
            <w:pPr>
              <w:adjustRightInd w:val="0"/>
              <w:snapToGrid w:val="0"/>
              <w:spacing w:line="300" w:lineRule="exact"/>
              <w:ind w:left="-57" w:right="-57"/>
              <w:jc w:val="center"/>
              <w:rPr>
                <w:rFonts w:hint="eastAsia" w:ascii="Times New Roman" w:hAnsi="Times New Roman"/>
                <w:color w:val="000000"/>
                <w:szCs w:val="21"/>
              </w:rPr>
            </w:pPr>
            <w:r>
              <w:rPr>
                <w:rFonts w:ascii="Times New Roman" w:hAnsi="Times New Roman"/>
                <w:color w:val="000000"/>
                <w:szCs w:val="21"/>
              </w:rPr>
              <w:t>和社会保障</w:t>
            </w:r>
          </w:p>
          <w:p>
            <w:pPr>
              <w:adjustRightInd w:val="0"/>
              <w:snapToGrid w:val="0"/>
              <w:spacing w:line="300" w:lineRule="exact"/>
              <w:ind w:left="-57" w:right="-57"/>
              <w:jc w:val="center"/>
              <w:rPr>
                <w:rFonts w:ascii="Times New Roman" w:hAnsi="Times New Roman"/>
                <w:color w:val="000000"/>
                <w:szCs w:val="21"/>
              </w:rPr>
            </w:pPr>
            <w:r>
              <w:rPr>
                <w:rFonts w:ascii="Times New Roman" w:hAnsi="Times New Roman"/>
                <w:color w:val="000000"/>
                <w:szCs w:val="21"/>
              </w:rPr>
              <w:t>主管部门</w:t>
            </w:r>
          </w:p>
        </w:tc>
        <w:tc>
          <w:tcPr>
            <w:tcW w:w="437" w:type="pct"/>
            <w:vMerge w:val="restart"/>
            <w:tcBorders>
              <w:top w:val="single" w:color="auto" w:sz="4" w:space="0"/>
            </w:tcBorders>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892" w:hRule="atLeast"/>
          <w:jc w:val="center"/>
        </w:trPr>
        <w:tc>
          <w:tcPr>
            <w:tcW w:w="319" w:type="pct"/>
            <w:tcBorders>
              <w:top w:val="single" w:color="auto" w:sz="4" w:space="0"/>
            </w:tcBorders>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35</w:t>
            </w:r>
          </w:p>
        </w:tc>
        <w:tc>
          <w:tcPr>
            <w:tcW w:w="969" w:type="pct"/>
            <w:tcBorders>
              <w:top w:val="single" w:color="auto" w:sz="4" w:space="0"/>
            </w:tcBorders>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工会社团法人证明材料</w:t>
            </w:r>
          </w:p>
        </w:tc>
        <w:tc>
          <w:tcPr>
            <w:tcW w:w="788"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28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ind w:left="-57" w:right="-57"/>
              <w:jc w:val="center"/>
              <w:rPr>
                <w:rFonts w:ascii="Times New Roman" w:hAnsi="Times New Roman"/>
                <w:color w:val="000000"/>
                <w:szCs w:val="21"/>
              </w:rPr>
            </w:pPr>
          </w:p>
        </w:tc>
        <w:tc>
          <w:tcPr>
            <w:tcW w:w="437" w:type="pct"/>
            <w:vMerge w:val="continue"/>
            <w:tcBorders>
              <w:top w:val="single" w:color="auto" w:sz="4" w:space="0"/>
              <w:bottom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36</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户口注销证明</w:t>
            </w:r>
          </w:p>
        </w:tc>
        <w:tc>
          <w:tcPr>
            <w:tcW w:w="788" w:type="pct"/>
            <w:vMerge w:val="restar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基本养老保险个人账户</w:t>
            </w:r>
          </w:p>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（个人账户余额）一次性</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支付核定</w:t>
            </w:r>
          </w:p>
        </w:tc>
        <w:tc>
          <w:tcPr>
            <w:tcW w:w="1472" w:type="pct"/>
            <w:vMerge w:val="restart"/>
            <w:noWrap w:val="0"/>
            <w:vAlign w:val="center"/>
          </w:tcPr>
          <w:p>
            <w:pPr>
              <w:adjustRightInd w:val="0"/>
              <w:snapToGrid w:val="0"/>
              <w:spacing w:line="280" w:lineRule="exact"/>
              <w:jc w:val="left"/>
              <w:rPr>
                <w:rFonts w:ascii="Times New Roman" w:hAnsi="Times New Roman"/>
                <w:color w:val="000000"/>
                <w:spacing w:val="-4"/>
                <w:szCs w:val="21"/>
              </w:rPr>
            </w:pPr>
            <w:r>
              <w:rPr>
                <w:rFonts w:ascii="Times New Roman" w:hAnsi="Times New Roman"/>
                <w:color w:val="000000"/>
                <w:spacing w:val="-4"/>
                <w:szCs w:val="21"/>
              </w:rPr>
              <w:t>《中华人民共和国社会保险法》；《社会保险经办条例》；《实施&lt;中华人民共和国社会保险法&gt;若干规定》第三条、第六条；《在中国境内就业的外国人参加社会保险暂行办法》第五条；《香港澳门台湾居民在内地（大陆）参加社会保险暂行办法》第七条；《省人力资源社会保障厅关于印发江苏省企业职工个基本养老保险经办管理服务规程的通知》（苏人社发〔2022〕163号）第四十八条</w:t>
            </w:r>
          </w:p>
        </w:tc>
        <w:tc>
          <w:tcPr>
            <w:tcW w:w="603" w:type="pct"/>
            <w:vMerge w:val="restart"/>
            <w:noWrap w:val="0"/>
            <w:vAlign w:val="center"/>
          </w:tcPr>
          <w:p>
            <w:pPr>
              <w:adjustRightInd w:val="0"/>
              <w:snapToGrid w:val="0"/>
              <w:spacing w:line="300" w:lineRule="exact"/>
              <w:ind w:left="-57" w:right="-57"/>
              <w:jc w:val="center"/>
              <w:rPr>
                <w:rFonts w:ascii="Times New Roman" w:hAnsi="Times New Roman"/>
                <w:color w:val="000000"/>
                <w:szCs w:val="21"/>
              </w:rPr>
            </w:pPr>
            <w:r>
              <w:rPr>
                <w:rFonts w:ascii="Times New Roman" w:hAnsi="Times New Roman"/>
                <w:color w:val="000000"/>
                <w:szCs w:val="21"/>
              </w:rPr>
              <w:t>人力资源</w:t>
            </w:r>
          </w:p>
          <w:p>
            <w:pPr>
              <w:adjustRightInd w:val="0"/>
              <w:snapToGrid w:val="0"/>
              <w:spacing w:line="300" w:lineRule="exact"/>
              <w:ind w:left="-57" w:right="-57"/>
              <w:jc w:val="center"/>
              <w:rPr>
                <w:rFonts w:hint="eastAsia" w:ascii="Times New Roman" w:hAnsi="Times New Roman"/>
                <w:color w:val="000000"/>
                <w:szCs w:val="21"/>
              </w:rPr>
            </w:pPr>
            <w:r>
              <w:rPr>
                <w:rFonts w:ascii="Times New Roman" w:hAnsi="Times New Roman"/>
                <w:color w:val="000000"/>
                <w:szCs w:val="21"/>
              </w:rPr>
              <w:t>和社会保障</w:t>
            </w:r>
          </w:p>
          <w:p>
            <w:pPr>
              <w:adjustRightInd w:val="0"/>
              <w:snapToGrid w:val="0"/>
              <w:spacing w:line="300" w:lineRule="exact"/>
              <w:ind w:left="-57" w:right="-57"/>
              <w:jc w:val="center"/>
              <w:rPr>
                <w:rFonts w:ascii="Times New Roman" w:hAnsi="Times New Roman"/>
                <w:color w:val="000000"/>
                <w:szCs w:val="21"/>
              </w:rPr>
            </w:pPr>
            <w:r>
              <w:rPr>
                <w:rFonts w:ascii="Times New Roman" w:hAnsi="Times New Roman"/>
                <w:color w:val="000000"/>
                <w:szCs w:val="21"/>
              </w:rPr>
              <w:t>主管部门</w:t>
            </w:r>
          </w:p>
        </w:tc>
        <w:tc>
          <w:tcPr>
            <w:tcW w:w="437" w:type="pct"/>
            <w:vMerge w:val="restart"/>
            <w:tcBorders>
              <w:top w:val="single" w:color="auto" w:sz="4" w:space="0"/>
            </w:tcBorders>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县级、</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乡级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37</w:t>
            </w:r>
          </w:p>
        </w:tc>
        <w:tc>
          <w:tcPr>
            <w:tcW w:w="969" w:type="pct"/>
            <w:noWrap w:val="0"/>
            <w:vAlign w:val="center"/>
          </w:tcPr>
          <w:p>
            <w:pPr>
              <w:adjustRightInd w:val="0"/>
              <w:snapToGrid w:val="0"/>
              <w:spacing w:line="300" w:lineRule="exact"/>
              <w:rPr>
                <w:rFonts w:ascii="Times New Roman" w:hAnsi="Times New Roman"/>
                <w:color w:val="000000"/>
                <w:spacing w:val="4"/>
                <w:szCs w:val="21"/>
              </w:rPr>
            </w:pPr>
            <w:r>
              <w:rPr>
                <w:rFonts w:ascii="Times New Roman" w:hAnsi="Times New Roman"/>
                <w:color w:val="000000"/>
                <w:spacing w:val="4"/>
                <w:szCs w:val="21"/>
              </w:rPr>
              <w:t>出国（境）定居证明</w:t>
            </w:r>
          </w:p>
        </w:tc>
        <w:tc>
          <w:tcPr>
            <w:tcW w:w="788"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0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tcBorders>
              <w:top w:val="single" w:color="auto" w:sz="4" w:space="0"/>
              <w:bottom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38</w:t>
            </w:r>
          </w:p>
        </w:tc>
        <w:tc>
          <w:tcPr>
            <w:tcW w:w="969" w:type="pct"/>
            <w:noWrap w:val="0"/>
            <w:vAlign w:val="center"/>
          </w:tcPr>
          <w:p>
            <w:pPr>
              <w:widowControl/>
              <w:adjustRightInd w:val="0"/>
              <w:snapToGrid w:val="0"/>
              <w:spacing w:line="300" w:lineRule="exact"/>
              <w:rPr>
                <w:rFonts w:ascii="Times New Roman" w:hAnsi="Times New Roman"/>
                <w:color w:val="000000"/>
                <w:szCs w:val="21"/>
              </w:rPr>
            </w:pPr>
            <w:r>
              <w:rPr>
                <w:rFonts w:ascii="Times New Roman" w:hAnsi="Times New Roman"/>
                <w:color w:val="000000"/>
                <w:szCs w:val="21"/>
              </w:rPr>
              <w:t>营业执照</w:t>
            </w:r>
          </w:p>
        </w:tc>
        <w:tc>
          <w:tcPr>
            <w:tcW w:w="788" w:type="pct"/>
            <w:noWrap w:val="0"/>
            <w:vAlign w:val="center"/>
          </w:tcPr>
          <w:p>
            <w:pPr>
              <w:widowControl/>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临时占用道路以及其他公共场地摆摊经营许可</w:t>
            </w:r>
          </w:p>
        </w:tc>
        <w:tc>
          <w:tcPr>
            <w:tcW w:w="1472" w:type="pct"/>
            <w:noWrap w:val="0"/>
            <w:vAlign w:val="center"/>
          </w:tcPr>
          <w:p>
            <w:pPr>
              <w:widowControl/>
              <w:adjustRightInd w:val="0"/>
              <w:snapToGrid w:val="0"/>
              <w:spacing w:line="300" w:lineRule="exact"/>
              <w:jc w:val="left"/>
              <w:rPr>
                <w:rFonts w:ascii="Times New Roman" w:hAnsi="Times New Roman"/>
                <w:color w:val="000000"/>
                <w:szCs w:val="21"/>
              </w:rPr>
            </w:pPr>
            <w:r>
              <w:rPr>
                <w:rFonts w:ascii="Times New Roman" w:hAnsi="Times New Roman"/>
                <w:color w:val="000000"/>
                <w:szCs w:val="21"/>
              </w:rPr>
              <w:t>《江苏省城市市容和环境卫生管理条例》第三条、第十五条</w:t>
            </w:r>
          </w:p>
        </w:tc>
        <w:tc>
          <w:tcPr>
            <w:tcW w:w="603" w:type="pct"/>
            <w:noWrap w:val="0"/>
            <w:vAlign w:val="center"/>
          </w:tcPr>
          <w:p>
            <w:pPr>
              <w:widowControl/>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市容环卫管理部门</w:t>
            </w:r>
          </w:p>
        </w:tc>
        <w:tc>
          <w:tcPr>
            <w:tcW w:w="437" w:type="pct"/>
            <w:tcBorders>
              <w:top w:val="single" w:color="auto" w:sz="4" w:space="0"/>
            </w:tcBorders>
            <w:noWrap w:val="0"/>
            <w:vAlign w:val="center"/>
          </w:tcPr>
          <w:p>
            <w:pPr>
              <w:widowControl/>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widowControl/>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592"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39</w:t>
            </w:r>
          </w:p>
        </w:tc>
        <w:tc>
          <w:tcPr>
            <w:tcW w:w="969" w:type="pct"/>
            <w:noWrap w:val="0"/>
            <w:vAlign w:val="center"/>
          </w:tcPr>
          <w:p>
            <w:pPr>
              <w:widowControl/>
              <w:adjustRightInd w:val="0"/>
              <w:snapToGrid w:val="0"/>
              <w:spacing w:line="300" w:lineRule="exact"/>
              <w:rPr>
                <w:rFonts w:ascii="Times New Roman" w:hAnsi="Times New Roman"/>
                <w:color w:val="000000"/>
                <w:szCs w:val="21"/>
              </w:rPr>
            </w:pPr>
            <w:r>
              <w:rPr>
                <w:rFonts w:ascii="Times New Roman" w:hAnsi="Times New Roman"/>
                <w:color w:val="000000"/>
                <w:szCs w:val="21"/>
              </w:rPr>
              <w:t>机动车驾驶证</w:t>
            </w:r>
          </w:p>
        </w:tc>
        <w:tc>
          <w:tcPr>
            <w:tcW w:w="788" w:type="pct"/>
            <w:vMerge w:val="restart"/>
            <w:noWrap w:val="0"/>
            <w:vAlign w:val="center"/>
          </w:tcPr>
          <w:p>
            <w:pPr>
              <w:widowControl/>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从业资格证</w:t>
            </w:r>
          </w:p>
          <w:p>
            <w:pPr>
              <w:widowControl/>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换证</w:t>
            </w:r>
          </w:p>
        </w:tc>
        <w:tc>
          <w:tcPr>
            <w:tcW w:w="1472" w:type="pct"/>
            <w:vMerge w:val="restart"/>
            <w:noWrap w:val="0"/>
            <w:vAlign w:val="center"/>
          </w:tcPr>
          <w:p>
            <w:pPr>
              <w:widowControl/>
              <w:adjustRightInd w:val="0"/>
              <w:snapToGrid w:val="0"/>
              <w:spacing w:line="280" w:lineRule="exact"/>
              <w:jc w:val="left"/>
              <w:rPr>
                <w:rFonts w:ascii="Times New Roman" w:hAnsi="Times New Roman"/>
                <w:color w:val="000000"/>
                <w:szCs w:val="21"/>
              </w:rPr>
            </w:pPr>
            <w:r>
              <w:rPr>
                <w:rFonts w:ascii="Times New Roman" w:hAnsi="Times New Roman"/>
                <w:color w:val="000000"/>
                <w:szCs w:val="21"/>
              </w:rPr>
              <w:t>《中华人民共和国道路运输条例》第九条、第二十二条；《道路运输从业人员管理规定》第八条、第二十九条</w:t>
            </w:r>
          </w:p>
        </w:tc>
        <w:tc>
          <w:tcPr>
            <w:tcW w:w="603"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交通运输主管部门</w:t>
            </w:r>
          </w:p>
        </w:tc>
        <w:tc>
          <w:tcPr>
            <w:tcW w:w="437" w:type="pct"/>
            <w:vMerge w:val="restart"/>
            <w:noWrap w:val="0"/>
            <w:vAlign w:val="center"/>
          </w:tcPr>
          <w:p>
            <w:pPr>
              <w:widowControl/>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市</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593"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40</w:t>
            </w:r>
          </w:p>
        </w:tc>
        <w:tc>
          <w:tcPr>
            <w:tcW w:w="969" w:type="pct"/>
            <w:noWrap w:val="0"/>
            <w:vAlign w:val="center"/>
          </w:tcPr>
          <w:p>
            <w:pPr>
              <w:widowControl/>
              <w:adjustRightInd w:val="0"/>
              <w:snapToGrid w:val="0"/>
              <w:spacing w:line="300" w:lineRule="exact"/>
              <w:rPr>
                <w:rFonts w:ascii="Times New Roman" w:hAnsi="Times New Roman"/>
                <w:color w:val="000000"/>
                <w:szCs w:val="21"/>
              </w:rPr>
            </w:pPr>
            <w:r>
              <w:rPr>
                <w:rFonts w:ascii="Times New Roman" w:hAnsi="Times New Roman"/>
                <w:color w:val="000000"/>
                <w:szCs w:val="21"/>
              </w:rPr>
              <w:t>身份证</w:t>
            </w:r>
          </w:p>
        </w:tc>
        <w:tc>
          <w:tcPr>
            <w:tcW w:w="788" w:type="pct"/>
            <w:vMerge w:val="continue"/>
            <w:noWrap w:val="0"/>
            <w:vAlign w:val="center"/>
          </w:tcPr>
          <w:p>
            <w:pPr>
              <w:widowControl/>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widowControl/>
              <w:adjustRightInd w:val="0"/>
              <w:snapToGrid w:val="0"/>
              <w:spacing w:line="28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noWrap w:val="0"/>
            <w:vAlign w:val="center"/>
          </w:tcPr>
          <w:p>
            <w:pPr>
              <w:widowControl/>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41</w:t>
            </w:r>
          </w:p>
        </w:tc>
        <w:tc>
          <w:tcPr>
            <w:tcW w:w="969" w:type="pct"/>
            <w:noWrap w:val="0"/>
            <w:vAlign w:val="center"/>
          </w:tcPr>
          <w:p>
            <w:pPr>
              <w:adjustRightInd w:val="0"/>
              <w:snapToGrid w:val="0"/>
              <w:spacing w:line="300" w:lineRule="exact"/>
              <w:rPr>
                <w:rFonts w:ascii="Times New Roman" w:hAnsi="Times New Roman"/>
                <w:color w:val="000000"/>
                <w:spacing w:val="10"/>
                <w:szCs w:val="21"/>
              </w:rPr>
            </w:pPr>
            <w:r>
              <w:rPr>
                <w:rFonts w:ascii="Times New Roman" w:hAnsi="Times New Roman"/>
                <w:color w:val="000000"/>
                <w:spacing w:val="10"/>
                <w:szCs w:val="21"/>
              </w:rPr>
              <w:t>道路运输经营</w:t>
            </w:r>
          </w:p>
          <w:p>
            <w:pPr>
              <w:adjustRightInd w:val="0"/>
              <w:snapToGrid w:val="0"/>
              <w:spacing w:line="300" w:lineRule="exact"/>
              <w:rPr>
                <w:rFonts w:ascii="Times New Roman" w:hAnsi="Times New Roman"/>
                <w:color w:val="000000"/>
                <w:spacing w:val="10"/>
                <w:szCs w:val="21"/>
              </w:rPr>
            </w:pPr>
            <w:r>
              <w:rPr>
                <w:rFonts w:ascii="Times New Roman" w:hAnsi="Times New Roman"/>
                <w:color w:val="000000"/>
                <w:spacing w:val="10"/>
                <w:szCs w:val="21"/>
              </w:rPr>
              <w:t>许可证（限本省车辆）</w:t>
            </w:r>
          </w:p>
        </w:tc>
        <w:tc>
          <w:tcPr>
            <w:tcW w:w="788" w:type="pct"/>
            <w:noWrap w:val="0"/>
            <w:vAlign w:val="center"/>
          </w:tcPr>
          <w:p>
            <w:pPr>
              <w:widowControl/>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公路超限运输许可</w:t>
            </w:r>
          </w:p>
        </w:tc>
        <w:tc>
          <w:tcPr>
            <w:tcW w:w="1472" w:type="pct"/>
            <w:noWrap w:val="0"/>
            <w:vAlign w:val="center"/>
          </w:tcPr>
          <w:p>
            <w:pPr>
              <w:adjustRightInd w:val="0"/>
              <w:snapToGrid w:val="0"/>
              <w:spacing w:line="280" w:lineRule="exact"/>
              <w:jc w:val="left"/>
              <w:rPr>
                <w:rFonts w:ascii="Times New Roman" w:hAnsi="Times New Roman"/>
                <w:color w:val="000000"/>
                <w:szCs w:val="21"/>
              </w:rPr>
            </w:pPr>
            <w:r>
              <w:rPr>
                <w:rFonts w:ascii="Times New Roman" w:hAnsi="Times New Roman"/>
                <w:color w:val="000000"/>
                <w:szCs w:val="21"/>
              </w:rPr>
              <w:t>《中华人民共和国公路法》第五十条；《公路安全保护条例》第三十五条、第三十六条；《超限运输车辆行驶公路管理规定》第十条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交通运输主管部门</w:t>
            </w:r>
          </w:p>
        </w:tc>
        <w:tc>
          <w:tcPr>
            <w:tcW w:w="437" w:type="pct"/>
            <w:noWrap w:val="0"/>
            <w:vAlign w:val="center"/>
          </w:tcPr>
          <w:p>
            <w:pPr>
              <w:widowControl/>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widowControl/>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42</w:t>
            </w:r>
          </w:p>
        </w:tc>
        <w:tc>
          <w:tcPr>
            <w:tcW w:w="969" w:type="pct"/>
            <w:noWrap w:val="0"/>
            <w:vAlign w:val="center"/>
          </w:tcPr>
          <w:p>
            <w:pPr>
              <w:autoSpaceDE w:val="0"/>
              <w:autoSpaceDN w:val="0"/>
              <w:adjustRightInd w:val="0"/>
              <w:snapToGrid w:val="0"/>
              <w:spacing w:line="300" w:lineRule="exact"/>
              <w:rPr>
                <w:rFonts w:ascii="Times New Roman" w:hAnsi="Times New Roman"/>
                <w:color w:val="000000"/>
                <w:szCs w:val="21"/>
              </w:rPr>
            </w:pPr>
            <w:r>
              <w:rPr>
                <w:rFonts w:ascii="Times New Roman" w:hAnsi="Times New Roman"/>
                <w:color w:val="000000"/>
                <w:szCs w:val="21"/>
              </w:rPr>
              <w:t>机动车安全技术检测报告</w:t>
            </w:r>
          </w:p>
        </w:tc>
        <w:tc>
          <w:tcPr>
            <w:tcW w:w="788" w:type="pct"/>
            <w:noWrap w:val="0"/>
            <w:vAlign w:val="center"/>
          </w:tcPr>
          <w:p>
            <w:pPr>
              <w:widowControl/>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巡游出租汽车经营许可</w:t>
            </w:r>
          </w:p>
        </w:tc>
        <w:tc>
          <w:tcPr>
            <w:tcW w:w="1472" w:type="pct"/>
            <w:noWrap w:val="0"/>
            <w:vAlign w:val="center"/>
          </w:tcPr>
          <w:p>
            <w:pPr>
              <w:adjustRightInd w:val="0"/>
              <w:snapToGrid w:val="0"/>
              <w:spacing w:line="280" w:lineRule="exact"/>
              <w:jc w:val="left"/>
              <w:rPr>
                <w:rFonts w:ascii="Times New Roman" w:hAnsi="Times New Roman"/>
                <w:color w:val="000000"/>
                <w:szCs w:val="21"/>
              </w:rPr>
            </w:pPr>
            <w:r>
              <w:rPr>
                <w:rFonts w:ascii="Times New Roman" w:hAnsi="Times New Roman"/>
                <w:color w:val="000000"/>
                <w:szCs w:val="21"/>
              </w:rPr>
              <w:t xml:space="preserve">《国务院对确需保留的行政审批项目设定行政许可的决定》第112项；《江苏省道路运输条例》第三十五条；《巡游出租汽车经营服务管理规定》第八条、第九条 </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交通运输主管部门</w:t>
            </w:r>
          </w:p>
        </w:tc>
        <w:tc>
          <w:tcPr>
            <w:tcW w:w="437"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892"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43</w:t>
            </w:r>
          </w:p>
        </w:tc>
        <w:tc>
          <w:tcPr>
            <w:tcW w:w="969" w:type="pct"/>
            <w:noWrap w:val="0"/>
            <w:vAlign w:val="center"/>
          </w:tcPr>
          <w:p>
            <w:pPr>
              <w:autoSpaceDE w:val="0"/>
              <w:autoSpaceDN w:val="0"/>
              <w:adjustRightInd w:val="0"/>
              <w:snapToGrid w:val="0"/>
              <w:spacing w:line="300" w:lineRule="exact"/>
              <w:rPr>
                <w:rFonts w:ascii="Times New Roman" w:hAnsi="Times New Roman"/>
                <w:color w:val="000000"/>
                <w:szCs w:val="21"/>
              </w:rPr>
            </w:pPr>
            <w:r>
              <w:rPr>
                <w:rFonts w:ascii="Times New Roman" w:hAnsi="Times New Roman"/>
                <w:color w:val="000000"/>
                <w:szCs w:val="21"/>
              </w:rPr>
              <w:t>机动车安全技术检测报告</w:t>
            </w:r>
          </w:p>
        </w:tc>
        <w:tc>
          <w:tcPr>
            <w:tcW w:w="788" w:type="pct"/>
            <w:vMerge w:val="restart"/>
            <w:noWrap w:val="0"/>
            <w:vAlign w:val="center"/>
          </w:tcPr>
          <w:p>
            <w:pPr>
              <w:widowControl/>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网络预约出租汽车经营许可</w:t>
            </w:r>
          </w:p>
        </w:tc>
        <w:tc>
          <w:tcPr>
            <w:tcW w:w="1472" w:type="pct"/>
            <w:vMerge w:val="restart"/>
            <w:noWrap w:val="0"/>
            <w:vAlign w:val="center"/>
          </w:tcPr>
          <w:p>
            <w:pPr>
              <w:adjustRightInd w:val="0"/>
              <w:snapToGrid w:val="0"/>
              <w:spacing w:line="280" w:lineRule="exact"/>
              <w:jc w:val="left"/>
              <w:rPr>
                <w:rFonts w:ascii="Times New Roman" w:hAnsi="Times New Roman"/>
                <w:color w:val="000000"/>
                <w:szCs w:val="21"/>
              </w:rPr>
            </w:pPr>
            <w:r>
              <w:rPr>
                <w:rFonts w:ascii="Times New Roman" w:hAnsi="Times New Roman"/>
                <w:color w:val="000000"/>
                <w:szCs w:val="21"/>
              </w:rPr>
              <w:t>《国务院对确需保留的行政审批项目设定行政许可的决定》第112项；《网络预约出租汽车经营服务管理暂行办法》第六条、第十二条、第十三条</w:t>
            </w:r>
          </w:p>
        </w:tc>
        <w:tc>
          <w:tcPr>
            <w:tcW w:w="603"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交通运输主管部门</w:t>
            </w:r>
          </w:p>
        </w:tc>
        <w:tc>
          <w:tcPr>
            <w:tcW w:w="437" w:type="pct"/>
            <w:vMerge w:val="restar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893"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44</w:t>
            </w:r>
          </w:p>
        </w:tc>
        <w:tc>
          <w:tcPr>
            <w:tcW w:w="969" w:type="pct"/>
            <w:noWrap w:val="0"/>
            <w:vAlign w:val="center"/>
          </w:tcPr>
          <w:p>
            <w:pPr>
              <w:autoSpaceDE w:val="0"/>
              <w:autoSpaceDN w:val="0"/>
              <w:adjustRightInd w:val="0"/>
              <w:snapToGrid w:val="0"/>
              <w:spacing w:line="300" w:lineRule="exact"/>
              <w:rPr>
                <w:rFonts w:ascii="Times New Roman" w:hAnsi="Times New Roman"/>
                <w:color w:val="000000"/>
                <w:szCs w:val="21"/>
              </w:rPr>
            </w:pPr>
            <w:r>
              <w:rPr>
                <w:rFonts w:ascii="Times New Roman" w:hAnsi="Times New Roman"/>
                <w:color w:val="000000"/>
                <w:szCs w:val="21"/>
              </w:rPr>
              <w:t>营业执照</w:t>
            </w:r>
          </w:p>
        </w:tc>
        <w:tc>
          <w:tcPr>
            <w:tcW w:w="788"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0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45</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与业务量相适应的专业人员和管理人员证明</w:t>
            </w:r>
          </w:p>
        </w:tc>
        <w:tc>
          <w:tcPr>
            <w:tcW w:w="788" w:type="pct"/>
            <w:vMerge w:val="restart"/>
            <w:noWrap w:val="0"/>
            <w:vAlign w:val="center"/>
          </w:tcPr>
          <w:p>
            <w:pPr>
              <w:adjustRightInd w:val="0"/>
              <w:snapToGrid w:val="0"/>
              <w:spacing w:line="300" w:lineRule="exact"/>
              <w:jc w:val="center"/>
              <w:rPr>
                <w:rFonts w:hint="eastAsia" w:ascii="Times New Roman" w:hAnsi="Times New Roman"/>
                <w:snapToGrid w:val="0"/>
                <w:color w:val="000000"/>
                <w:kern w:val="0"/>
                <w:szCs w:val="21"/>
              </w:rPr>
            </w:pPr>
            <w:r>
              <w:rPr>
                <w:rFonts w:ascii="Times New Roman" w:hAnsi="Times New Roman"/>
                <w:snapToGrid w:val="0"/>
                <w:color w:val="000000"/>
                <w:kern w:val="0"/>
                <w:szCs w:val="21"/>
              </w:rPr>
              <w:t>道路客运站</w:t>
            </w:r>
          </w:p>
          <w:p>
            <w:pPr>
              <w:adjustRightInd w:val="0"/>
              <w:snapToGrid w:val="0"/>
              <w:spacing w:line="300" w:lineRule="exact"/>
              <w:jc w:val="center"/>
              <w:rPr>
                <w:rFonts w:ascii="Times New Roman" w:hAnsi="Times New Roman"/>
                <w:snapToGrid w:val="0"/>
                <w:color w:val="000000"/>
                <w:kern w:val="0"/>
                <w:szCs w:val="21"/>
              </w:rPr>
            </w:pPr>
            <w:r>
              <w:rPr>
                <w:rFonts w:ascii="Times New Roman" w:hAnsi="Times New Roman"/>
                <w:snapToGrid w:val="0"/>
                <w:color w:val="000000"/>
                <w:kern w:val="0"/>
                <w:szCs w:val="21"/>
              </w:rPr>
              <w:t>经营许可</w:t>
            </w:r>
          </w:p>
        </w:tc>
        <w:tc>
          <w:tcPr>
            <w:tcW w:w="1472" w:type="pct"/>
            <w:vMerge w:val="restar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《中华人民共和国道路运输条例》第三十六条、第三十九</w:t>
            </w:r>
            <w:r>
              <w:rPr>
                <w:rFonts w:hint="eastAsia" w:ascii="Times New Roman" w:hAnsi="Times New Roman"/>
                <w:color w:val="000000"/>
                <w:szCs w:val="21"/>
              </w:rPr>
              <w:t>条</w:t>
            </w:r>
            <w:r>
              <w:rPr>
                <w:rFonts w:ascii="Times New Roman" w:hAnsi="Times New Roman"/>
                <w:color w:val="000000"/>
                <w:szCs w:val="21"/>
              </w:rPr>
              <w:t>；《道路旅客运输及客运站管理规定》第十五条、第十六条、第十七条</w:t>
            </w:r>
          </w:p>
        </w:tc>
        <w:tc>
          <w:tcPr>
            <w:tcW w:w="603"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交通运输主管部门</w:t>
            </w:r>
          </w:p>
        </w:tc>
        <w:tc>
          <w:tcPr>
            <w:tcW w:w="437"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46</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营业执照</w:t>
            </w:r>
          </w:p>
        </w:tc>
        <w:tc>
          <w:tcPr>
            <w:tcW w:w="788"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0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47</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负责人身份证明</w:t>
            </w:r>
          </w:p>
        </w:tc>
        <w:tc>
          <w:tcPr>
            <w:tcW w:w="788"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0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48</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经办人身份证明</w:t>
            </w:r>
          </w:p>
        </w:tc>
        <w:tc>
          <w:tcPr>
            <w:tcW w:w="788"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0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tcBorders>
              <w:bottom w:val="single" w:color="auto" w:sz="4" w:space="0"/>
            </w:tcBorders>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49</w:t>
            </w:r>
          </w:p>
        </w:tc>
        <w:tc>
          <w:tcPr>
            <w:tcW w:w="969" w:type="pct"/>
            <w:tcBorders>
              <w:bottom w:val="single" w:color="auto" w:sz="4" w:space="0"/>
            </w:tcBorders>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客运站验收合格证明</w:t>
            </w:r>
          </w:p>
        </w:tc>
        <w:tc>
          <w:tcPr>
            <w:tcW w:w="788" w:type="pct"/>
            <w:vMerge w:val="continue"/>
            <w:tcBorders>
              <w:bottom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tcBorders>
              <w:bottom w:val="single" w:color="auto" w:sz="4" w:space="0"/>
            </w:tcBorders>
            <w:noWrap w:val="0"/>
            <w:vAlign w:val="center"/>
          </w:tcPr>
          <w:p>
            <w:pPr>
              <w:adjustRightInd w:val="0"/>
              <w:snapToGrid w:val="0"/>
              <w:spacing w:line="300" w:lineRule="exact"/>
              <w:jc w:val="left"/>
              <w:rPr>
                <w:rFonts w:ascii="Times New Roman" w:hAnsi="Times New Roman"/>
                <w:color w:val="000000"/>
                <w:szCs w:val="21"/>
              </w:rPr>
            </w:pPr>
          </w:p>
        </w:tc>
        <w:tc>
          <w:tcPr>
            <w:tcW w:w="603" w:type="pct"/>
            <w:vMerge w:val="continue"/>
            <w:tcBorders>
              <w:bottom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tcBorders>
              <w:bottom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c>
          <w:tcPr>
            <w:tcW w:w="412" w:type="pct"/>
            <w:tcBorders>
              <w:bottom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tcBorders>
              <w:top w:val="single" w:color="auto" w:sz="4" w:space="0"/>
              <w:bottom w:val="single" w:color="auto" w:sz="4" w:space="0"/>
            </w:tcBorders>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50</w:t>
            </w:r>
          </w:p>
        </w:tc>
        <w:tc>
          <w:tcPr>
            <w:tcW w:w="969" w:type="pct"/>
            <w:tcBorders>
              <w:top w:val="single" w:color="auto" w:sz="4" w:space="0"/>
              <w:bottom w:val="single" w:color="auto" w:sz="4" w:space="0"/>
            </w:tcBorders>
            <w:noWrap w:val="0"/>
            <w:vAlign w:val="center"/>
          </w:tcPr>
          <w:p>
            <w:pPr>
              <w:autoSpaceDE w:val="0"/>
              <w:autoSpaceDN w:val="0"/>
              <w:adjustRightInd w:val="0"/>
              <w:snapToGrid w:val="0"/>
              <w:spacing w:line="300" w:lineRule="exact"/>
              <w:rPr>
                <w:rFonts w:ascii="Times New Roman" w:hAnsi="Times New Roman"/>
                <w:color w:val="000000"/>
                <w:spacing w:val="-6"/>
                <w:szCs w:val="21"/>
              </w:rPr>
            </w:pPr>
            <w:r>
              <w:rPr>
                <w:rFonts w:ascii="Times New Roman" w:hAnsi="Times New Roman"/>
                <w:color w:val="000000"/>
                <w:spacing w:val="-6"/>
                <w:szCs w:val="21"/>
              </w:rPr>
              <w:t>经营场所、货运站房、仓储场地、停车场地等产权证明</w:t>
            </w:r>
          </w:p>
        </w:tc>
        <w:tc>
          <w:tcPr>
            <w:tcW w:w="788" w:type="pct"/>
            <w:tcBorders>
              <w:top w:val="single" w:color="auto" w:sz="4" w:space="0"/>
              <w:bottom w:val="single" w:color="auto" w:sz="4" w:space="0"/>
            </w:tcBorders>
            <w:noWrap w:val="0"/>
            <w:vAlign w:val="center"/>
          </w:tcPr>
          <w:p>
            <w:pPr>
              <w:widowControl/>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交通物流经营许可</w:t>
            </w:r>
          </w:p>
        </w:tc>
        <w:tc>
          <w:tcPr>
            <w:tcW w:w="1472" w:type="pct"/>
            <w:tcBorders>
              <w:top w:val="single" w:color="auto" w:sz="4" w:space="0"/>
              <w:bottom w:val="single" w:color="auto" w:sz="4" w:space="0"/>
            </w:tcBorders>
            <w:noWrap w:val="0"/>
            <w:vAlign w:val="center"/>
          </w:tcPr>
          <w:p>
            <w:pPr>
              <w:adjustRightInd w:val="0"/>
              <w:snapToGrid w:val="0"/>
              <w:spacing w:line="300" w:lineRule="exact"/>
              <w:jc w:val="left"/>
              <w:rPr>
                <w:rFonts w:ascii="Times New Roman" w:hAnsi="Times New Roman"/>
                <w:color w:val="000000"/>
                <w:szCs w:val="21"/>
              </w:rPr>
            </w:pPr>
            <w:r>
              <w:rPr>
                <w:rFonts w:ascii="Times New Roman" w:hAnsi="Times New Roman"/>
                <w:color w:val="000000"/>
                <w:szCs w:val="21"/>
              </w:rPr>
              <w:t>《江苏省道路运输条例》第五十七条</w:t>
            </w:r>
          </w:p>
        </w:tc>
        <w:tc>
          <w:tcPr>
            <w:tcW w:w="603" w:type="pct"/>
            <w:tcBorders>
              <w:top w:val="single" w:color="auto" w:sz="4" w:space="0"/>
              <w:bottom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交通运输主管部门</w:t>
            </w:r>
          </w:p>
        </w:tc>
        <w:tc>
          <w:tcPr>
            <w:tcW w:w="437" w:type="pct"/>
            <w:tcBorders>
              <w:top w:val="single" w:color="auto" w:sz="4" w:space="0"/>
              <w:bottom w:val="single" w:color="auto" w:sz="4" w:space="0"/>
            </w:tcBorders>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tcBorders>
              <w:top w:val="single" w:color="auto" w:sz="4" w:space="0"/>
              <w:bottom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tcBorders>
              <w:top w:val="single" w:color="auto" w:sz="4" w:space="0"/>
              <w:bottom w:val="single" w:color="auto" w:sz="4" w:space="0"/>
            </w:tcBorders>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51</w:t>
            </w:r>
          </w:p>
        </w:tc>
        <w:tc>
          <w:tcPr>
            <w:tcW w:w="969" w:type="pct"/>
            <w:tcBorders>
              <w:top w:val="single" w:color="auto" w:sz="4" w:space="0"/>
              <w:bottom w:val="single" w:color="auto" w:sz="4" w:space="0"/>
              <w:right w:val="single" w:color="auto" w:sz="4" w:space="0"/>
            </w:tcBorders>
            <w:noWrap w:val="0"/>
            <w:vAlign w:val="center"/>
          </w:tcPr>
          <w:p>
            <w:pPr>
              <w:autoSpaceDE w:val="0"/>
              <w:autoSpaceDN w:val="0"/>
              <w:adjustRightInd w:val="0"/>
              <w:snapToGrid w:val="0"/>
              <w:spacing w:line="300" w:lineRule="exact"/>
              <w:rPr>
                <w:rFonts w:ascii="Times New Roman" w:hAnsi="Times New Roman"/>
                <w:color w:val="000000"/>
                <w:szCs w:val="21"/>
              </w:rPr>
            </w:pPr>
            <w:r>
              <w:rPr>
                <w:rFonts w:ascii="Times New Roman" w:hAnsi="Times New Roman"/>
                <w:color w:val="000000"/>
                <w:szCs w:val="21"/>
              </w:rPr>
              <w:t>经营场所证明</w:t>
            </w:r>
          </w:p>
          <w:p>
            <w:pPr>
              <w:autoSpaceDE w:val="0"/>
              <w:autoSpaceDN w:val="0"/>
              <w:adjustRightInd w:val="0"/>
              <w:snapToGrid w:val="0"/>
              <w:spacing w:line="300" w:lineRule="exact"/>
              <w:rPr>
                <w:rFonts w:ascii="Times New Roman" w:hAnsi="Times New Roman"/>
                <w:color w:val="000000"/>
                <w:szCs w:val="21"/>
              </w:rPr>
            </w:pPr>
            <w:r>
              <w:rPr>
                <w:rFonts w:ascii="Times New Roman" w:hAnsi="Times New Roman"/>
                <w:color w:val="000000"/>
                <w:szCs w:val="21"/>
              </w:rPr>
              <w:t>（仅产权证明）</w:t>
            </w:r>
          </w:p>
        </w:tc>
        <w:tc>
          <w:tcPr>
            <w:tcW w:w="788"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ind w:left="-57" w:right="-57"/>
              <w:jc w:val="center"/>
              <w:rPr>
                <w:rFonts w:hint="eastAsia" w:ascii="Times New Roman" w:hAnsi="Times New Roman"/>
                <w:color w:val="000000"/>
                <w:spacing w:val="-6"/>
                <w:szCs w:val="21"/>
              </w:rPr>
            </w:pPr>
            <w:r>
              <w:rPr>
                <w:rFonts w:ascii="Times New Roman" w:hAnsi="Times New Roman"/>
                <w:color w:val="000000"/>
                <w:szCs w:val="21"/>
              </w:rPr>
              <w:t>道路货物运输代</w:t>
            </w:r>
            <w:r>
              <w:rPr>
                <w:rFonts w:ascii="Times New Roman" w:hAnsi="Times New Roman"/>
                <w:color w:val="000000"/>
                <w:spacing w:val="-6"/>
                <w:szCs w:val="21"/>
              </w:rPr>
              <w:t>理、货运信息</w:t>
            </w:r>
          </w:p>
          <w:p>
            <w:pPr>
              <w:widowControl/>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服务经营许可</w:t>
            </w:r>
          </w:p>
        </w:tc>
        <w:tc>
          <w:tcPr>
            <w:tcW w:w="147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left"/>
              <w:rPr>
                <w:rFonts w:ascii="Times New Roman" w:hAnsi="Times New Roman"/>
                <w:color w:val="000000"/>
                <w:szCs w:val="21"/>
              </w:rPr>
            </w:pPr>
            <w:r>
              <w:rPr>
                <w:rFonts w:ascii="Times New Roman" w:hAnsi="Times New Roman"/>
                <w:color w:val="000000"/>
                <w:szCs w:val="21"/>
              </w:rPr>
              <w:t>《江苏省道路运输条例》第五十八条</w:t>
            </w:r>
          </w:p>
        </w:tc>
        <w:tc>
          <w:tcPr>
            <w:tcW w:w="60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交通运输主管部门</w:t>
            </w:r>
          </w:p>
        </w:tc>
        <w:tc>
          <w:tcPr>
            <w:tcW w:w="43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tcBorders>
              <w:top w:val="single" w:color="auto" w:sz="4" w:space="0"/>
              <w:bottom w:val="single" w:color="auto" w:sz="4" w:space="0"/>
            </w:tcBorders>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52</w:t>
            </w:r>
          </w:p>
        </w:tc>
        <w:tc>
          <w:tcPr>
            <w:tcW w:w="969" w:type="pct"/>
            <w:tcBorders>
              <w:top w:val="single" w:color="auto" w:sz="4" w:space="0"/>
              <w:bottom w:val="single" w:color="auto" w:sz="4" w:space="0"/>
              <w:right w:val="single" w:color="auto" w:sz="4" w:space="0"/>
            </w:tcBorders>
            <w:noWrap w:val="0"/>
            <w:vAlign w:val="center"/>
          </w:tcPr>
          <w:p>
            <w:pPr>
              <w:autoSpaceDE w:val="0"/>
              <w:autoSpaceDN w:val="0"/>
              <w:adjustRightInd w:val="0"/>
              <w:snapToGrid w:val="0"/>
              <w:spacing w:line="300" w:lineRule="exact"/>
              <w:rPr>
                <w:rFonts w:ascii="Times New Roman" w:hAnsi="Times New Roman"/>
                <w:color w:val="000000"/>
                <w:szCs w:val="21"/>
              </w:rPr>
            </w:pPr>
            <w:r>
              <w:rPr>
                <w:rFonts w:ascii="Times New Roman" w:hAnsi="Times New Roman"/>
                <w:color w:val="000000"/>
                <w:szCs w:val="21"/>
              </w:rPr>
              <w:t>经营场所证明</w:t>
            </w:r>
          </w:p>
          <w:p>
            <w:pPr>
              <w:autoSpaceDE w:val="0"/>
              <w:autoSpaceDN w:val="0"/>
              <w:adjustRightInd w:val="0"/>
              <w:snapToGrid w:val="0"/>
              <w:spacing w:line="300" w:lineRule="exact"/>
              <w:rPr>
                <w:rFonts w:ascii="Times New Roman" w:hAnsi="Times New Roman"/>
                <w:color w:val="000000"/>
                <w:szCs w:val="21"/>
              </w:rPr>
            </w:pPr>
            <w:r>
              <w:rPr>
                <w:rFonts w:ascii="Times New Roman" w:hAnsi="Times New Roman"/>
                <w:color w:val="000000"/>
                <w:szCs w:val="21"/>
              </w:rPr>
              <w:t>（仅产权证明）</w:t>
            </w:r>
          </w:p>
        </w:tc>
        <w:tc>
          <w:tcPr>
            <w:tcW w:w="788" w:type="pct"/>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港口（不含港口拖轮经营）经营许可</w:t>
            </w:r>
          </w:p>
        </w:tc>
        <w:tc>
          <w:tcPr>
            <w:tcW w:w="1472" w:type="pct"/>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left"/>
              <w:rPr>
                <w:rFonts w:ascii="Times New Roman" w:hAnsi="Times New Roman"/>
                <w:color w:val="000000"/>
                <w:spacing w:val="-6"/>
                <w:szCs w:val="21"/>
              </w:rPr>
            </w:pPr>
            <w:r>
              <w:rPr>
                <w:rFonts w:ascii="Times New Roman" w:hAnsi="Times New Roman"/>
                <w:color w:val="000000"/>
                <w:spacing w:val="-6"/>
                <w:szCs w:val="21"/>
              </w:rPr>
              <w:t>《中华人民共和国港口法》第二十二条、第二十三条；《港口经营管理规定》第九条</w:t>
            </w:r>
          </w:p>
        </w:tc>
        <w:tc>
          <w:tcPr>
            <w:tcW w:w="603" w:type="pct"/>
            <w:vMerge w:val="restart"/>
            <w:tcBorders>
              <w:top w:val="single" w:color="auto" w:sz="4" w:space="0"/>
              <w:left w:val="single" w:color="auto" w:sz="4" w:space="0"/>
              <w:right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交通运输主管部门</w:t>
            </w:r>
          </w:p>
        </w:tc>
        <w:tc>
          <w:tcPr>
            <w:tcW w:w="437" w:type="pct"/>
            <w:vMerge w:val="restart"/>
            <w:tcBorders>
              <w:top w:val="single" w:color="auto" w:sz="4" w:space="0"/>
              <w:left w:val="single" w:color="auto" w:sz="4" w:space="0"/>
              <w:right w:val="single" w:color="auto" w:sz="4" w:space="0"/>
            </w:tcBorders>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tcBorders>
              <w:top w:val="single" w:color="auto" w:sz="4" w:space="0"/>
            </w:tcBorders>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53</w:t>
            </w:r>
          </w:p>
        </w:tc>
        <w:tc>
          <w:tcPr>
            <w:tcW w:w="969" w:type="pct"/>
            <w:tcBorders>
              <w:top w:val="single" w:color="auto" w:sz="4" w:space="0"/>
              <w:right w:val="single" w:color="auto" w:sz="4" w:space="0"/>
            </w:tcBorders>
            <w:noWrap w:val="0"/>
            <w:vAlign w:val="center"/>
          </w:tcPr>
          <w:p>
            <w:pPr>
              <w:autoSpaceDE w:val="0"/>
              <w:autoSpaceDN w:val="0"/>
              <w:adjustRightInd w:val="0"/>
              <w:snapToGrid w:val="0"/>
              <w:spacing w:line="300" w:lineRule="exact"/>
              <w:rPr>
                <w:rFonts w:ascii="Times New Roman" w:hAnsi="Times New Roman"/>
                <w:color w:val="000000"/>
                <w:szCs w:val="21"/>
              </w:rPr>
            </w:pPr>
            <w:r>
              <w:rPr>
                <w:rFonts w:ascii="Times New Roman" w:hAnsi="Times New Roman"/>
                <w:color w:val="000000"/>
                <w:szCs w:val="21"/>
              </w:rPr>
              <w:t>营业执照</w:t>
            </w:r>
          </w:p>
        </w:tc>
        <w:tc>
          <w:tcPr>
            <w:tcW w:w="788" w:type="pct"/>
            <w:vMerge w:val="continue"/>
            <w:tcBorders>
              <w:top w:val="single" w:color="auto" w:sz="4" w:space="0"/>
              <w:left w:val="single" w:color="auto" w:sz="4" w:space="0"/>
              <w:right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left"/>
              <w:rPr>
                <w:rFonts w:ascii="Times New Roman" w:hAnsi="Times New Roman"/>
                <w:color w:val="000000"/>
                <w:szCs w:val="21"/>
              </w:rPr>
            </w:pPr>
          </w:p>
        </w:tc>
        <w:tc>
          <w:tcPr>
            <w:tcW w:w="603" w:type="pct"/>
            <w:vMerge w:val="continue"/>
            <w:tcBorders>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tcBorders>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c>
          <w:tcPr>
            <w:tcW w:w="41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54</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企业主要负责人、质量负责人的个人学历证明</w:t>
            </w:r>
          </w:p>
        </w:tc>
        <w:tc>
          <w:tcPr>
            <w:tcW w:w="788"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兽药经营</w:t>
            </w:r>
          </w:p>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许可（生物</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制品类）</w:t>
            </w:r>
          </w:p>
        </w:tc>
        <w:tc>
          <w:tcPr>
            <w:tcW w:w="1472" w:type="pct"/>
            <w:tcBorders>
              <w:top w:val="single" w:color="auto" w:sz="4" w:space="0"/>
            </w:tcBorders>
            <w:noWrap w:val="0"/>
            <w:vAlign w:val="center"/>
          </w:tcPr>
          <w:p>
            <w:pPr>
              <w:adjustRightInd w:val="0"/>
              <w:snapToGrid w:val="0"/>
              <w:spacing w:line="280" w:lineRule="exact"/>
              <w:jc w:val="left"/>
              <w:rPr>
                <w:rFonts w:ascii="Times New Roman" w:hAnsi="Times New Roman"/>
                <w:color w:val="000000"/>
                <w:szCs w:val="21"/>
              </w:rPr>
            </w:pPr>
            <w:r>
              <w:rPr>
                <w:rFonts w:ascii="Times New Roman" w:hAnsi="Times New Roman"/>
                <w:color w:val="000000"/>
                <w:szCs w:val="21"/>
              </w:rPr>
              <w:t>《兽药管理条例》第二十二条；《兽药经营质量管理规范》第十条、第十二条、第十三条；《江苏省兽药经营质量管理规范实施细则》第十一条</w:t>
            </w:r>
          </w:p>
        </w:tc>
        <w:tc>
          <w:tcPr>
            <w:tcW w:w="603" w:type="pct"/>
            <w:tcBorders>
              <w:top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农业农村主管部门</w:t>
            </w:r>
          </w:p>
        </w:tc>
        <w:tc>
          <w:tcPr>
            <w:tcW w:w="437" w:type="pct"/>
            <w:tcBorders>
              <w:top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省</w:t>
            </w:r>
          </w:p>
        </w:tc>
        <w:tc>
          <w:tcPr>
            <w:tcW w:w="412" w:type="pct"/>
            <w:tcBorders>
              <w:top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委托县级实施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55</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企业主要负责人、质量负责人和业务人员的学历、证书证明</w:t>
            </w:r>
          </w:p>
        </w:tc>
        <w:tc>
          <w:tcPr>
            <w:tcW w:w="788"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兽药经营许可</w:t>
            </w:r>
          </w:p>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（非生物</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制品类）</w:t>
            </w:r>
          </w:p>
        </w:tc>
        <w:tc>
          <w:tcPr>
            <w:tcW w:w="1472" w:type="pct"/>
            <w:noWrap w:val="0"/>
            <w:vAlign w:val="center"/>
          </w:tcPr>
          <w:p>
            <w:pPr>
              <w:adjustRightInd w:val="0"/>
              <w:snapToGrid w:val="0"/>
              <w:spacing w:line="280" w:lineRule="exact"/>
              <w:jc w:val="left"/>
              <w:rPr>
                <w:rFonts w:ascii="Times New Roman" w:hAnsi="Times New Roman"/>
                <w:color w:val="000000"/>
                <w:szCs w:val="21"/>
              </w:rPr>
            </w:pPr>
            <w:r>
              <w:rPr>
                <w:rFonts w:ascii="Times New Roman" w:hAnsi="Times New Roman"/>
                <w:color w:val="000000"/>
                <w:szCs w:val="21"/>
              </w:rPr>
              <w:t>《兽药管理条例》第二十二条；《兽药经营质量管理规范》第十条、第十二条、第十三条；《江苏省兽药经营质量管理规范实施细则》第十一条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农业农村主管部门</w:t>
            </w:r>
          </w:p>
        </w:tc>
        <w:tc>
          <w:tcPr>
            <w:tcW w:w="437"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市、县</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56</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经营人员学历或者培训证明</w:t>
            </w:r>
          </w:p>
        </w:tc>
        <w:tc>
          <w:tcPr>
            <w:tcW w:w="788"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农药经营许可</w:t>
            </w:r>
          </w:p>
        </w:tc>
        <w:tc>
          <w:tcPr>
            <w:tcW w:w="1472" w:type="pct"/>
            <w:noWrap w:val="0"/>
            <w:vAlign w:val="center"/>
          </w:tcPr>
          <w:p>
            <w:pPr>
              <w:adjustRightInd w:val="0"/>
              <w:snapToGrid w:val="0"/>
              <w:spacing w:line="280" w:lineRule="exact"/>
              <w:jc w:val="left"/>
              <w:rPr>
                <w:rFonts w:ascii="Times New Roman" w:hAnsi="Times New Roman"/>
                <w:color w:val="000000"/>
                <w:szCs w:val="21"/>
              </w:rPr>
            </w:pPr>
            <w:r>
              <w:rPr>
                <w:rFonts w:ascii="Times New Roman" w:hAnsi="Times New Roman"/>
                <w:color w:val="000000"/>
                <w:szCs w:val="21"/>
              </w:rPr>
              <w:t>《农药管理条例》第二十四条；《农药经营许可管理办法》第八条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农业农村主管部门</w:t>
            </w:r>
          </w:p>
        </w:tc>
        <w:tc>
          <w:tcPr>
            <w:tcW w:w="437"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57</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拖拉机、联合收割机、发动机、机身（底盘）、挂车销售发票等来历证明</w:t>
            </w:r>
          </w:p>
        </w:tc>
        <w:tc>
          <w:tcPr>
            <w:tcW w:w="788"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拖拉机和联合收割机登记</w:t>
            </w:r>
          </w:p>
        </w:tc>
        <w:tc>
          <w:tcPr>
            <w:tcW w:w="1472" w:type="pct"/>
            <w:noWrap w:val="0"/>
            <w:vAlign w:val="center"/>
          </w:tcPr>
          <w:p>
            <w:pPr>
              <w:adjustRightInd w:val="0"/>
              <w:snapToGrid w:val="0"/>
              <w:spacing w:line="280" w:lineRule="exact"/>
              <w:jc w:val="left"/>
              <w:rPr>
                <w:rFonts w:ascii="Times New Roman" w:hAnsi="Times New Roman"/>
                <w:color w:val="000000"/>
                <w:szCs w:val="21"/>
              </w:rPr>
            </w:pPr>
            <w:r>
              <w:rPr>
                <w:rFonts w:ascii="Times New Roman" w:hAnsi="Times New Roman"/>
                <w:color w:val="000000"/>
                <w:szCs w:val="21"/>
              </w:rPr>
              <w:t>《中华人民共和国道路交通安全法》第八条、第九条、第一百二十一条；《农业机械安全监督管理条例》第二十一条；《拖拉机和联合收割机登记规定》第三条、第八条、第九条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农业农村主管部门</w:t>
            </w:r>
          </w:p>
        </w:tc>
        <w:tc>
          <w:tcPr>
            <w:tcW w:w="437"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592"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58</w:t>
            </w:r>
          </w:p>
        </w:tc>
        <w:tc>
          <w:tcPr>
            <w:tcW w:w="969" w:type="pct"/>
            <w:noWrap w:val="0"/>
            <w:vAlign w:val="center"/>
          </w:tcPr>
          <w:p>
            <w:pPr>
              <w:adjustRightInd w:val="0"/>
              <w:snapToGrid w:val="0"/>
              <w:spacing w:line="300" w:lineRule="exact"/>
              <w:rPr>
                <w:rFonts w:ascii="Times New Roman" w:hAnsi="Times New Roman"/>
                <w:color w:val="000000"/>
                <w:spacing w:val="-6"/>
                <w:szCs w:val="21"/>
              </w:rPr>
            </w:pPr>
            <w:r>
              <w:rPr>
                <w:rFonts w:ascii="Times New Roman" w:hAnsi="Times New Roman"/>
                <w:color w:val="000000"/>
                <w:spacing w:val="-6"/>
                <w:szCs w:val="21"/>
              </w:rPr>
              <w:t>从业人员培训证明</w:t>
            </w:r>
          </w:p>
        </w:tc>
        <w:tc>
          <w:tcPr>
            <w:tcW w:w="788"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生鲜乳收购站许可</w:t>
            </w:r>
          </w:p>
        </w:tc>
        <w:tc>
          <w:tcPr>
            <w:tcW w:w="1472" w:type="pct"/>
            <w:vMerge w:val="restart"/>
            <w:noWrap w:val="0"/>
            <w:vAlign w:val="center"/>
          </w:tcPr>
          <w:p>
            <w:pPr>
              <w:adjustRightInd w:val="0"/>
              <w:snapToGrid w:val="0"/>
              <w:spacing w:line="300" w:lineRule="exact"/>
              <w:jc w:val="left"/>
              <w:rPr>
                <w:rFonts w:ascii="Times New Roman" w:hAnsi="Times New Roman"/>
                <w:color w:val="000000"/>
                <w:szCs w:val="21"/>
              </w:rPr>
            </w:pPr>
            <w:r>
              <w:rPr>
                <w:rFonts w:ascii="Times New Roman" w:hAnsi="Times New Roman"/>
                <w:color w:val="000000"/>
                <w:szCs w:val="21"/>
              </w:rPr>
              <w:t>《乳品质量安全监督管理条例》第四条、第二十条；《生鲜乳生产收购管理办法》第十八条</w:t>
            </w:r>
          </w:p>
        </w:tc>
        <w:tc>
          <w:tcPr>
            <w:tcW w:w="603"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农业农村主管部门</w:t>
            </w:r>
          </w:p>
        </w:tc>
        <w:tc>
          <w:tcPr>
            <w:tcW w:w="437"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593"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59</w:t>
            </w:r>
          </w:p>
        </w:tc>
        <w:tc>
          <w:tcPr>
            <w:tcW w:w="969" w:type="pct"/>
            <w:noWrap w:val="0"/>
            <w:vAlign w:val="center"/>
          </w:tcPr>
          <w:p>
            <w:pPr>
              <w:adjustRightInd w:val="0"/>
              <w:snapToGrid w:val="0"/>
              <w:spacing w:line="300" w:lineRule="exact"/>
              <w:rPr>
                <w:rFonts w:ascii="Times New Roman" w:hAnsi="Times New Roman"/>
                <w:color w:val="000000"/>
                <w:spacing w:val="-6"/>
                <w:szCs w:val="21"/>
              </w:rPr>
            </w:pPr>
            <w:r>
              <w:rPr>
                <w:rFonts w:ascii="Times New Roman" w:hAnsi="Times New Roman"/>
                <w:color w:val="000000"/>
                <w:spacing w:val="-6"/>
                <w:szCs w:val="21"/>
              </w:rPr>
              <w:t>从业人员健康证明</w:t>
            </w:r>
          </w:p>
        </w:tc>
        <w:tc>
          <w:tcPr>
            <w:tcW w:w="788"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0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60</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营业执照</w:t>
            </w:r>
          </w:p>
        </w:tc>
        <w:tc>
          <w:tcPr>
            <w:tcW w:w="788"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旅行社设立</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许可</w:t>
            </w:r>
          </w:p>
        </w:tc>
        <w:tc>
          <w:tcPr>
            <w:tcW w:w="1472" w:type="pct"/>
            <w:noWrap w:val="0"/>
            <w:vAlign w:val="center"/>
          </w:tcPr>
          <w:p>
            <w:pPr>
              <w:adjustRightInd w:val="0"/>
              <w:snapToGrid w:val="0"/>
              <w:spacing w:line="300" w:lineRule="exact"/>
              <w:jc w:val="left"/>
              <w:rPr>
                <w:rFonts w:ascii="Times New Roman" w:hAnsi="Times New Roman"/>
                <w:color w:val="000000"/>
                <w:spacing w:val="-4"/>
                <w:szCs w:val="21"/>
              </w:rPr>
            </w:pPr>
            <w:r>
              <w:rPr>
                <w:rFonts w:ascii="Times New Roman" w:hAnsi="Times New Roman"/>
                <w:color w:val="000000"/>
                <w:spacing w:val="-4"/>
                <w:szCs w:val="21"/>
              </w:rPr>
              <w:t>《中华人民共和国旅游法》第二十八条；《旅行社条例》第六条、第七条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文化主管部门</w:t>
            </w:r>
          </w:p>
        </w:tc>
        <w:tc>
          <w:tcPr>
            <w:tcW w:w="437"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省</w:t>
            </w:r>
          </w:p>
        </w:tc>
        <w:tc>
          <w:tcPr>
            <w:tcW w:w="412" w:type="pct"/>
            <w:noWrap w:val="0"/>
            <w:vAlign w:val="center"/>
          </w:tcPr>
          <w:p>
            <w:pPr>
              <w:adjustRightInd w:val="0"/>
              <w:snapToGrid w:val="0"/>
              <w:spacing w:line="300" w:lineRule="exact"/>
              <w:ind w:left="-57" w:right="-57"/>
              <w:jc w:val="center"/>
              <w:rPr>
                <w:rFonts w:hint="eastAsia" w:ascii="Times New Roman" w:hAnsi="Times New Roman"/>
                <w:color w:val="000000"/>
                <w:szCs w:val="21"/>
              </w:rPr>
            </w:pPr>
            <w:r>
              <w:rPr>
                <w:rFonts w:ascii="Times New Roman" w:hAnsi="Times New Roman"/>
                <w:color w:val="000000"/>
                <w:szCs w:val="21"/>
              </w:rPr>
              <w:t>委托市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实施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61</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医疗机构执业许可证</w:t>
            </w:r>
          </w:p>
        </w:tc>
        <w:tc>
          <w:tcPr>
            <w:tcW w:w="788" w:type="pct"/>
            <w:noWrap w:val="0"/>
            <w:vAlign w:val="center"/>
          </w:tcPr>
          <w:p>
            <w:pPr>
              <w:adjustRightInd w:val="0"/>
              <w:snapToGrid w:val="0"/>
              <w:spacing w:line="260" w:lineRule="exact"/>
              <w:jc w:val="center"/>
              <w:rPr>
                <w:rFonts w:hint="eastAsia" w:ascii="Times New Roman" w:hAnsi="Times New Roman"/>
                <w:color w:val="000000"/>
                <w:spacing w:val="-6"/>
                <w:szCs w:val="21"/>
              </w:rPr>
            </w:pPr>
            <w:r>
              <w:rPr>
                <w:rFonts w:ascii="Times New Roman" w:hAnsi="Times New Roman"/>
                <w:color w:val="000000"/>
                <w:spacing w:val="-6"/>
                <w:szCs w:val="21"/>
              </w:rPr>
              <w:t>母婴保健专项技术服务机构许可证（新领、变更、校验、</w:t>
            </w:r>
          </w:p>
          <w:p>
            <w:pPr>
              <w:adjustRightInd w:val="0"/>
              <w:snapToGrid w:val="0"/>
              <w:spacing w:line="260" w:lineRule="exact"/>
              <w:jc w:val="center"/>
              <w:rPr>
                <w:rFonts w:ascii="Times New Roman" w:hAnsi="Times New Roman"/>
                <w:color w:val="000000"/>
                <w:spacing w:val="-6"/>
                <w:szCs w:val="21"/>
              </w:rPr>
            </w:pPr>
            <w:r>
              <w:rPr>
                <w:rFonts w:ascii="Times New Roman" w:hAnsi="Times New Roman"/>
                <w:color w:val="000000"/>
                <w:spacing w:val="-6"/>
                <w:szCs w:val="21"/>
              </w:rPr>
              <w:t>注销）</w:t>
            </w:r>
          </w:p>
        </w:tc>
        <w:tc>
          <w:tcPr>
            <w:tcW w:w="1472" w:type="pct"/>
            <w:noWrap w:val="0"/>
            <w:vAlign w:val="center"/>
          </w:tcPr>
          <w:p>
            <w:pPr>
              <w:adjustRightInd w:val="0"/>
              <w:snapToGrid w:val="0"/>
              <w:spacing w:line="300" w:lineRule="exact"/>
              <w:jc w:val="left"/>
              <w:rPr>
                <w:rFonts w:ascii="Times New Roman" w:hAnsi="Times New Roman"/>
                <w:color w:val="000000"/>
                <w:szCs w:val="21"/>
              </w:rPr>
            </w:pPr>
            <w:r>
              <w:rPr>
                <w:rFonts w:ascii="Times New Roman" w:hAnsi="Times New Roman"/>
                <w:color w:val="000000"/>
                <w:szCs w:val="21"/>
              </w:rPr>
              <w:t>《中华人民共和国母婴保健法》第三十三条；《中华人民共和国母婴保健法实施办法》第三十五条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卫生健康主管部门（行政审批部门）</w:t>
            </w:r>
          </w:p>
        </w:tc>
        <w:tc>
          <w:tcPr>
            <w:tcW w:w="437" w:type="pct"/>
            <w:tcBorders>
              <w:bottom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62</w:t>
            </w:r>
          </w:p>
        </w:tc>
        <w:tc>
          <w:tcPr>
            <w:tcW w:w="969" w:type="pct"/>
            <w:noWrap w:val="0"/>
            <w:vAlign w:val="center"/>
          </w:tcPr>
          <w:p>
            <w:pPr>
              <w:autoSpaceDE w:val="0"/>
              <w:autoSpaceDN w:val="0"/>
              <w:adjustRightInd w:val="0"/>
              <w:snapToGrid w:val="0"/>
              <w:spacing w:line="300" w:lineRule="exact"/>
              <w:rPr>
                <w:rFonts w:ascii="Times New Roman" w:hAnsi="Times New Roman"/>
                <w:color w:val="000000"/>
                <w:szCs w:val="21"/>
              </w:rPr>
            </w:pPr>
            <w:r>
              <w:rPr>
                <w:rFonts w:ascii="Times New Roman" w:hAnsi="Times New Roman"/>
                <w:color w:val="000000"/>
                <w:szCs w:val="21"/>
              </w:rPr>
              <w:t>医疗机构执业许可证</w:t>
            </w:r>
          </w:p>
        </w:tc>
        <w:tc>
          <w:tcPr>
            <w:tcW w:w="788" w:type="pct"/>
            <w:noWrap w:val="0"/>
            <w:vAlign w:val="center"/>
          </w:tcPr>
          <w:p>
            <w:pPr>
              <w:widowControl/>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放射诊疗</w:t>
            </w:r>
          </w:p>
          <w:p>
            <w:pPr>
              <w:widowControl/>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许可证</w:t>
            </w:r>
          </w:p>
          <w:p>
            <w:pPr>
              <w:widowControl/>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（新领）</w:t>
            </w:r>
          </w:p>
        </w:tc>
        <w:tc>
          <w:tcPr>
            <w:tcW w:w="1472" w:type="pct"/>
            <w:noWrap w:val="0"/>
            <w:vAlign w:val="center"/>
          </w:tcPr>
          <w:p>
            <w:pPr>
              <w:adjustRightInd w:val="0"/>
              <w:snapToGrid w:val="0"/>
              <w:spacing w:line="300" w:lineRule="exact"/>
              <w:jc w:val="left"/>
              <w:rPr>
                <w:rFonts w:ascii="Times New Roman" w:hAnsi="Times New Roman"/>
                <w:color w:val="000000"/>
                <w:spacing w:val="-4"/>
                <w:szCs w:val="21"/>
              </w:rPr>
            </w:pPr>
            <w:r>
              <w:rPr>
                <w:rFonts w:ascii="Times New Roman" w:hAnsi="Times New Roman"/>
                <w:color w:val="000000"/>
                <w:spacing w:val="-4"/>
                <w:szCs w:val="21"/>
              </w:rPr>
              <w:t>《放射性同位素与射线装置安全和防护条例》第五条、第八条；《放射诊疗管理规定》第十四条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卫生健康主管部门（行政审批部门）</w:t>
            </w:r>
          </w:p>
        </w:tc>
        <w:tc>
          <w:tcPr>
            <w:tcW w:w="437" w:type="pct"/>
            <w:tcBorders>
              <w:top w:val="single" w:color="auto" w:sz="4" w:space="0"/>
              <w:bottom w:val="single" w:color="auto" w:sz="4" w:space="0"/>
            </w:tcBorders>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63</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乡村医生拟聘用证明</w:t>
            </w:r>
          </w:p>
        </w:tc>
        <w:tc>
          <w:tcPr>
            <w:tcW w:w="788"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乡村医生执业注册</w:t>
            </w:r>
          </w:p>
        </w:tc>
        <w:tc>
          <w:tcPr>
            <w:tcW w:w="1472" w:type="pct"/>
            <w:noWrap w:val="0"/>
            <w:vAlign w:val="center"/>
          </w:tcPr>
          <w:p>
            <w:pPr>
              <w:adjustRightInd w:val="0"/>
              <w:snapToGrid w:val="0"/>
              <w:spacing w:line="300" w:lineRule="exact"/>
              <w:jc w:val="left"/>
              <w:rPr>
                <w:rFonts w:ascii="Times New Roman" w:hAnsi="Times New Roman"/>
                <w:color w:val="000000"/>
                <w:szCs w:val="21"/>
              </w:rPr>
            </w:pPr>
            <w:r>
              <w:rPr>
                <w:rFonts w:ascii="Times New Roman" w:hAnsi="Times New Roman"/>
                <w:color w:val="000000"/>
                <w:szCs w:val="21"/>
              </w:rPr>
              <w:t>《乡村医生从业管理条例》第十条、第十三条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卫生健康主管部门（行政审批部门）</w:t>
            </w:r>
          </w:p>
        </w:tc>
        <w:tc>
          <w:tcPr>
            <w:tcW w:w="437" w:type="pct"/>
            <w:tcBorders>
              <w:top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p>
            <w:pPr>
              <w:adjustRightInd w:val="0"/>
              <w:snapToGrid w:val="0"/>
              <w:spacing w:line="300" w:lineRule="exact"/>
              <w:jc w:val="center"/>
              <w:rPr>
                <w:rFonts w:ascii="Times New Roman" w:hAnsi="Times New Roman"/>
                <w:color w:val="000000"/>
                <w:szCs w:val="21"/>
              </w:rPr>
            </w:pPr>
          </w:p>
          <w:p>
            <w:pPr>
              <w:adjustRightInd w:val="0"/>
              <w:snapToGrid w:val="0"/>
              <w:spacing w:line="300" w:lineRule="exact"/>
              <w:jc w:val="center"/>
              <w:rPr>
                <w:rFonts w:ascii="Times New Roman" w:hAnsi="Times New Roman"/>
                <w:color w:val="000000"/>
                <w:szCs w:val="21"/>
              </w:rPr>
            </w:pPr>
          </w:p>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64</w:t>
            </w:r>
          </w:p>
        </w:tc>
        <w:tc>
          <w:tcPr>
            <w:tcW w:w="969" w:type="pct"/>
            <w:noWrap w:val="0"/>
            <w:vAlign w:val="center"/>
          </w:tcPr>
          <w:p>
            <w:pPr>
              <w:autoSpaceDE w:val="0"/>
              <w:autoSpaceDN w:val="0"/>
              <w:adjustRightInd w:val="0"/>
              <w:snapToGrid w:val="0"/>
              <w:spacing w:line="280" w:lineRule="exact"/>
              <w:rPr>
                <w:rFonts w:ascii="Times New Roman" w:hAnsi="Times New Roman"/>
                <w:color w:val="000000"/>
                <w:szCs w:val="21"/>
              </w:rPr>
            </w:pPr>
            <w:r>
              <w:rPr>
                <w:rFonts w:ascii="Times New Roman" w:hAnsi="Times New Roman"/>
                <w:color w:val="000000"/>
                <w:szCs w:val="21"/>
              </w:rPr>
              <w:t>经营场所产权证明文件或者租赁证明</w:t>
            </w:r>
          </w:p>
        </w:tc>
        <w:tc>
          <w:tcPr>
            <w:tcW w:w="788" w:type="pct"/>
            <w:vMerge w:val="restart"/>
            <w:noWrap w:val="0"/>
            <w:vAlign w:val="center"/>
          </w:tcPr>
          <w:p>
            <w:pPr>
              <w:widowControl/>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危险化学品</w:t>
            </w:r>
          </w:p>
          <w:p>
            <w:pPr>
              <w:widowControl/>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经营许可</w:t>
            </w:r>
          </w:p>
          <w:p>
            <w:pPr>
              <w:widowControl/>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（不储存）</w:t>
            </w:r>
          </w:p>
        </w:tc>
        <w:tc>
          <w:tcPr>
            <w:tcW w:w="1472" w:type="pct"/>
            <w:vMerge w:val="restart"/>
            <w:noWrap w:val="0"/>
            <w:vAlign w:val="center"/>
          </w:tcPr>
          <w:p>
            <w:pPr>
              <w:adjustRightInd w:val="0"/>
              <w:snapToGrid w:val="0"/>
              <w:spacing w:line="300" w:lineRule="exact"/>
              <w:jc w:val="left"/>
              <w:rPr>
                <w:rFonts w:ascii="Times New Roman" w:hAnsi="Times New Roman"/>
                <w:color w:val="000000"/>
                <w:szCs w:val="21"/>
              </w:rPr>
            </w:pPr>
            <w:r>
              <w:rPr>
                <w:rFonts w:ascii="Times New Roman" w:hAnsi="Times New Roman"/>
                <w:color w:val="000000"/>
                <w:szCs w:val="21"/>
              </w:rPr>
              <w:t>《危险化学品安全管理条例》第三十三条、第三十四条、第三十五条；《危险化学品经营许可证管理办法》第九条</w:t>
            </w:r>
          </w:p>
        </w:tc>
        <w:tc>
          <w:tcPr>
            <w:tcW w:w="603" w:type="pct"/>
            <w:vMerge w:val="restart"/>
            <w:tcBorders>
              <w:top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应急管理部门</w:t>
            </w:r>
          </w:p>
        </w:tc>
        <w:tc>
          <w:tcPr>
            <w:tcW w:w="437" w:type="pct"/>
            <w:vMerge w:val="restart"/>
            <w:tcBorders>
              <w:top w:val="single" w:color="auto" w:sz="4" w:space="0"/>
              <w:bottom w:val="single" w:color="auto" w:sz="4" w:space="0"/>
            </w:tcBorders>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65</w:t>
            </w:r>
          </w:p>
        </w:tc>
        <w:tc>
          <w:tcPr>
            <w:tcW w:w="969" w:type="pct"/>
            <w:noWrap w:val="0"/>
            <w:vAlign w:val="center"/>
          </w:tcPr>
          <w:p>
            <w:pPr>
              <w:autoSpaceDE w:val="0"/>
              <w:autoSpaceDN w:val="0"/>
              <w:adjustRightInd w:val="0"/>
              <w:snapToGrid w:val="0"/>
              <w:spacing w:line="280" w:lineRule="exact"/>
              <w:rPr>
                <w:rFonts w:ascii="Times New Roman" w:hAnsi="Times New Roman"/>
                <w:color w:val="000000"/>
                <w:szCs w:val="21"/>
              </w:rPr>
            </w:pPr>
            <w:r>
              <w:rPr>
                <w:rFonts w:ascii="Times New Roman" w:hAnsi="Times New Roman"/>
                <w:color w:val="000000"/>
                <w:szCs w:val="21"/>
              </w:rPr>
              <w:t>企业性质营业执照或者企业名称预先核准证明</w:t>
            </w:r>
          </w:p>
        </w:tc>
        <w:tc>
          <w:tcPr>
            <w:tcW w:w="788" w:type="pct"/>
            <w:vMerge w:val="continue"/>
            <w:noWrap w:val="0"/>
            <w:vAlign w:val="center"/>
          </w:tcPr>
          <w:p>
            <w:pPr>
              <w:widowControl/>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00" w:lineRule="exact"/>
              <w:jc w:val="left"/>
              <w:rPr>
                <w:rFonts w:ascii="Times New Roman" w:hAnsi="Times New Roman"/>
                <w:color w:val="000000"/>
                <w:szCs w:val="21"/>
              </w:rPr>
            </w:pPr>
          </w:p>
        </w:tc>
        <w:tc>
          <w:tcPr>
            <w:tcW w:w="603" w:type="pct"/>
            <w:vMerge w:val="continue"/>
            <w:tcBorders>
              <w:top w:val="single" w:color="auto" w:sz="4" w:space="0"/>
              <w:bottom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tcBorders>
              <w:top w:val="single" w:color="auto" w:sz="4" w:space="0"/>
              <w:bottom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66</w:t>
            </w:r>
          </w:p>
        </w:tc>
        <w:tc>
          <w:tcPr>
            <w:tcW w:w="969" w:type="pct"/>
            <w:noWrap w:val="0"/>
            <w:vAlign w:val="center"/>
          </w:tcPr>
          <w:p>
            <w:pPr>
              <w:autoSpaceDE w:val="0"/>
              <w:autoSpaceDN w:val="0"/>
              <w:adjustRightInd w:val="0"/>
              <w:snapToGrid w:val="0"/>
              <w:spacing w:line="280" w:lineRule="exact"/>
              <w:rPr>
                <w:rFonts w:ascii="Times New Roman" w:hAnsi="Times New Roman"/>
                <w:color w:val="000000"/>
                <w:szCs w:val="21"/>
              </w:rPr>
            </w:pPr>
            <w:r>
              <w:rPr>
                <w:rFonts w:ascii="Times New Roman" w:hAnsi="Times New Roman"/>
                <w:color w:val="000000"/>
                <w:szCs w:val="21"/>
              </w:rPr>
              <w:t>危险化学品事故应急预案备案登记表</w:t>
            </w:r>
          </w:p>
        </w:tc>
        <w:tc>
          <w:tcPr>
            <w:tcW w:w="788" w:type="pct"/>
            <w:vMerge w:val="continue"/>
            <w:noWrap w:val="0"/>
            <w:vAlign w:val="center"/>
          </w:tcPr>
          <w:p>
            <w:pPr>
              <w:widowControl/>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00" w:lineRule="exact"/>
              <w:jc w:val="left"/>
              <w:rPr>
                <w:rFonts w:ascii="Times New Roman" w:hAnsi="Times New Roman"/>
                <w:color w:val="000000"/>
                <w:szCs w:val="21"/>
              </w:rPr>
            </w:pPr>
          </w:p>
        </w:tc>
        <w:tc>
          <w:tcPr>
            <w:tcW w:w="603" w:type="pct"/>
            <w:vMerge w:val="continue"/>
            <w:tcBorders>
              <w:top w:val="single" w:color="auto" w:sz="4" w:space="0"/>
              <w:bottom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tcBorders>
              <w:top w:val="single" w:color="auto" w:sz="4" w:space="0"/>
              <w:bottom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67</w:t>
            </w:r>
          </w:p>
        </w:tc>
        <w:tc>
          <w:tcPr>
            <w:tcW w:w="969" w:type="pct"/>
            <w:noWrap w:val="0"/>
            <w:vAlign w:val="center"/>
          </w:tcPr>
          <w:p>
            <w:pPr>
              <w:autoSpaceDE w:val="0"/>
              <w:autoSpaceDN w:val="0"/>
              <w:adjustRightInd w:val="0"/>
              <w:snapToGrid w:val="0"/>
              <w:spacing w:line="280" w:lineRule="exact"/>
              <w:rPr>
                <w:rFonts w:ascii="Times New Roman" w:hAnsi="Times New Roman"/>
                <w:color w:val="000000"/>
                <w:szCs w:val="21"/>
              </w:rPr>
            </w:pPr>
            <w:r>
              <w:rPr>
                <w:rFonts w:ascii="Times New Roman" w:hAnsi="Times New Roman"/>
                <w:color w:val="000000"/>
                <w:szCs w:val="21"/>
              </w:rPr>
              <w:t>其他从业人员培训合格书面承诺</w:t>
            </w:r>
          </w:p>
        </w:tc>
        <w:tc>
          <w:tcPr>
            <w:tcW w:w="788" w:type="pct"/>
            <w:vMerge w:val="continue"/>
            <w:noWrap w:val="0"/>
            <w:vAlign w:val="center"/>
          </w:tcPr>
          <w:p>
            <w:pPr>
              <w:widowControl/>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00" w:lineRule="exact"/>
              <w:jc w:val="left"/>
              <w:rPr>
                <w:rFonts w:ascii="Times New Roman" w:hAnsi="Times New Roman"/>
                <w:color w:val="000000"/>
                <w:szCs w:val="21"/>
              </w:rPr>
            </w:pPr>
          </w:p>
        </w:tc>
        <w:tc>
          <w:tcPr>
            <w:tcW w:w="603" w:type="pct"/>
            <w:vMerge w:val="continue"/>
            <w:tcBorders>
              <w:top w:val="single" w:color="auto" w:sz="4" w:space="0"/>
              <w:bottom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tcBorders>
              <w:top w:val="single" w:color="auto" w:sz="4" w:space="0"/>
              <w:bottom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68</w:t>
            </w:r>
          </w:p>
        </w:tc>
        <w:tc>
          <w:tcPr>
            <w:tcW w:w="969" w:type="pct"/>
            <w:noWrap w:val="0"/>
            <w:vAlign w:val="center"/>
          </w:tcPr>
          <w:p>
            <w:pPr>
              <w:autoSpaceDE w:val="0"/>
              <w:autoSpaceDN w:val="0"/>
              <w:adjustRightInd w:val="0"/>
              <w:snapToGrid w:val="0"/>
              <w:spacing w:line="300" w:lineRule="exact"/>
              <w:rPr>
                <w:rFonts w:ascii="Times New Roman" w:hAnsi="Times New Roman"/>
                <w:color w:val="000000"/>
                <w:szCs w:val="21"/>
              </w:rPr>
            </w:pPr>
            <w:r>
              <w:rPr>
                <w:rFonts w:ascii="Times New Roman" w:hAnsi="Times New Roman"/>
                <w:color w:val="000000"/>
                <w:szCs w:val="21"/>
              </w:rPr>
              <w:t>死亡证明</w:t>
            </w:r>
          </w:p>
        </w:tc>
        <w:tc>
          <w:tcPr>
            <w:tcW w:w="788" w:type="pct"/>
            <w:noWrap w:val="0"/>
            <w:vAlign w:val="center"/>
          </w:tcPr>
          <w:p>
            <w:pPr>
              <w:widowControl/>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基本医疗保险个人账户一次性支取</w:t>
            </w:r>
          </w:p>
        </w:tc>
        <w:tc>
          <w:tcPr>
            <w:tcW w:w="1472" w:type="pct"/>
            <w:noWrap w:val="0"/>
            <w:vAlign w:val="center"/>
          </w:tcPr>
          <w:p>
            <w:pPr>
              <w:adjustRightInd w:val="0"/>
              <w:snapToGrid w:val="0"/>
              <w:spacing w:line="300" w:lineRule="exact"/>
              <w:jc w:val="left"/>
              <w:rPr>
                <w:rFonts w:ascii="Times New Roman" w:hAnsi="Times New Roman"/>
                <w:color w:val="000000"/>
                <w:szCs w:val="21"/>
              </w:rPr>
            </w:pPr>
            <w:r>
              <w:rPr>
                <w:rFonts w:ascii="Times New Roman" w:hAnsi="Times New Roman"/>
                <w:color w:val="000000"/>
                <w:szCs w:val="21"/>
              </w:rPr>
              <w:t>《中华人民共和国社会保险法》</w:t>
            </w:r>
            <w:r>
              <w:rPr>
                <w:rFonts w:ascii="Times New Roman" w:hAnsi="宋体"/>
                <w:color w:val="000000"/>
                <w:szCs w:val="21"/>
              </w:rPr>
              <w:t>（主席令第</w:t>
            </w:r>
            <w:r>
              <w:rPr>
                <w:rFonts w:ascii="Times New Roman" w:hAnsi="Times New Roman"/>
                <w:color w:val="000000"/>
                <w:szCs w:val="21"/>
              </w:rPr>
              <w:t>35</w:t>
            </w:r>
            <w:r>
              <w:rPr>
                <w:rFonts w:ascii="Times New Roman" w:hAnsi="宋体"/>
                <w:color w:val="000000"/>
                <w:szCs w:val="21"/>
              </w:rPr>
              <w:t>号）</w:t>
            </w:r>
            <w:r>
              <w:rPr>
                <w:rFonts w:ascii="Times New Roman" w:hAnsi="Times New Roman"/>
                <w:color w:val="000000"/>
                <w:szCs w:val="21"/>
              </w:rPr>
              <w:t>第八条</w:t>
            </w:r>
          </w:p>
        </w:tc>
        <w:tc>
          <w:tcPr>
            <w:tcW w:w="603" w:type="pct"/>
            <w:tcBorders>
              <w:top w:val="single" w:color="auto" w:sz="4" w:space="0"/>
            </w:tcBorders>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医疗保障主管部门</w:t>
            </w:r>
          </w:p>
        </w:tc>
        <w:tc>
          <w:tcPr>
            <w:tcW w:w="437" w:type="pct"/>
            <w:tcBorders>
              <w:top w:val="single" w:color="auto" w:sz="4" w:space="0"/>
            </w:tcBorders>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890"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69</w:t>
            </w:r>
          </w:p>
        </w:tc>
        <w:tc>
          <w:tcPr>
            <w:tcW w:w="969" w:type="pct"/>
            <w:noWrap w:val="0"/>
            <w:vAlign w:val="center"/>
          </w:tcPr>
          <w:p>
            <w:pPr>
              <w:autoSpaceDE w:val="0"/>
              <w:autoSpaceDN w:val="0"/>
              <w:adjustRightInd w:val="0"/>
              <w:snapToGrid w:val="0"/>
              <w:spacing w:line="300" w:lineRule="exact"/>
              <w:rPr>
                <w:rFonts w:ascii="Times New Roman" w:hAnsi="Times New Roman"/>
                <w:color w:val="000000"/>
                <w:szCs w:val="21"/>
              </w:rPr>
            </w:pPr>
            <w:r>
              <w:rPr>
                <w:rFonts w:ascii="Times New Roman" w:hAnsi="Times New Roman"/>
                <w:color w:val="000000"/>
                <w:szCs w:val="21"/>
              </w:rPr>
              <w:t>结婚证</w:t>
            </w:r>
          </w:p>
        </w:tc>
        <w:tc>
          <w:tcPr>
            <w:tcW w:w="788" w:type="pct"/>
            <w:vMerge w:val="restart"/>
            <w:noWrap w:val="0"/>
            <w:vAlign w:val="center"/>
          </w:tcPr>
          <w:p>
            <w:pPr>
              <w:widowControl/>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产前检查费</w:t>
            </w:r>
          </w:p>
          <w:p>
            <w:pPr>
              <w:widowControl/>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支付</w:t>
            </w:r>
          </w:p>
        </w:tc>
        <w:tc>
          <w:tcPr>
            <w:tcW w:w="1472" w:type="pct"/>
            <w:vMerge w:val="restart"/>
            <w:noWrap w:val="0"/>
            <w:vAlign w:val="center"/>
          </w:tcPr>
          <w:p>
            <w:pPr>
              <w:adjustRightInd w:val="0"/>
              <w:snapToGrid w:val="0"/>
              <w:spacing w:line="300" w:lineRule="exact"/>
              <w:jc w:val="left"/>
              <w:rPr>
                <w:rFonts w:ascii="Times New Roman" w:hAnsi="Times New Roman"/>
                <w:color w:val="000000"/>
                <w:szCs w:val="21"/>
              </w:rPr>
            </w:pPr>
            <w:r>
              <w:rPr>
                <w:rFonts w:ascii="Times New Roman" w:hAnsi="宋体"/>
                <w:color w:val="000000"/>
                <w:szCs w:val="21"/>
              </w:rPr>
              <w:t>《中华人民共和国社会保险法》（主席令第</w:t>
            </w:r>
            <w:r>
              <w:rPr>
                <w:rFonts w:ascii="Times New Roman" w:hAnsi="Times New Roman"/>
                <w:color w:val="000000"/>
                <w:szCs w:val="21"/>
              </w:rPr>
              <w:t>35</w:t>
            </w:r>
            <w:r>
              <w:rPr>
                <w:rFonts w:ascii="Times New Roman" w:hAnsi="宋体"/>
                <w:color w:val="000000"/>
                <w:szCs w:val="21"/>
              </w:rPr>
              <w:t>号）第五十四条</w:t>
            </w:r>
            <w:r>
              <w:rPr>
                <w:rFonts w:ascii="Times New Roman" w:hAnsi="Times New Roman"/>
                <w:color w:val="000000"/>
                <w:szCs w:val="21"/>
              </w:rPr>
              <w:t>;</w:t>
            </w:r>
            <w:r>
              <w:rPr>
                <w:rFonts w:ascii="Times New Roman" w:hAnsi="宋体"/>
                <w:color w:val="000000"/>
                <w:szCs w:val="21"/>
              </w:rPr>
              <w:t>《江苏省职工生育保险规定》（江苏省人民政府令第</w:t>
            </w:r>
            <w:r>
              <w:rPr>
                <w:rFonts w:ascii="Times New Roman" w:hAnsi="Times New Roman"/>
                <w:color w:val="000000"/>
                <w:szCs w:val="21"/>
              </w:rPr>
              <w:t>94</w:t>
            </w:r>
            <w:r>
              <w:rPr>
                <w:rFonts w:ascii="Times New Roman" w:hAnsi="宋体"/>
                <w:color w:val="000000"/>
                <w:szCs w:val="21"/>
              </w:rPr>
              <w:t>号）第十六条、第二十二条</w:t>
            </w:r>
            <w:r>
              <w:rPr>
                <w:rFonts w:ascii="Times New Roman" w:hAnsi="Times New Roman"/>
                <w:color w:val="000000"/>
                <w:szCs w:val="21"/>
              </w:rPr>
              <w:t>;</w:t>
            </w:r>
            <w:r>
              <w:rPr>
                <w:rFonts w:ascii="Times New Roman" w:hAnsi="宋体"/>
                <w:color w:val="000000"/>
                <w:szCs w:val="21"/>
              </w:rPr>
              <w:t>《江苏省医疗保障局关于享受生育保险待遇有关问题的通知》</w:t>
            </w:r>
            <w:r>
              <w:rPr>
                <w:rFonts w:ascii="Times New Roman" w:hAnsi="宋体"/>
                <w:color w:val="000000"/>
                <w:spacing w:val="-6"/>
                <w:szCs w:val="21"/>
              </w:rPr>
              <w:t>（苏医保发〔</w:t>
            </w:r>
            <w:r>
              <w:rPr>
                <w:rFonts w:ascii="Times New Roman" w:hAnsi="Times New Roman"/>
                <w:color w:val="000000"/>
                <w:spacing w:val="-6"/>
                <w:szCs w:val="21"/>
              </w:rPr>
              <w:t>2023</w:t>
            </w:r>
            <w:r>
              <w:rPr>
                <w:rFonts w:ascii="Times New Roman" w:hAnsi="宋体"/>
                <w:color w:val="000000"/>
                <w:spacing w:val="-6"/>
                <w:szCs w:val="21"/>
              </w:rPr>
              <w:t>〕</w:t>
            </w:r>
            <w:r>
              <w:rPr>
                <w:rFonts w:ascii="Times New Roman" w:hAnsi="Times New Roman"/>
                <w:color w:val="000000"/>
                <w:spacing w:val="-6"/>
                <w:szCs w:val="21"/>
              </w:rPr>
              <w:t>2</w:t>
            </w:r>
            <w:r>
              <w:rPr>
                <w:rFonts w:ascii="Times New Roman" w:hAnsi="宋体"/>
                <w:color w:val="000000"/>
                <w:spacing w:val="-6"/>
                <w:szCs w:val="21"/>
              </w:rPr>
              <w:t>号）</w:t>
            </w:r>
          </w:p>
        </w:tc>
        <w:tc>
          <w:tcPr>
            <w:tcW w:w="603"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医疗保障主管部门</w:t>
            </w:r>
          </w:p>
        </w:tc>
        <w:tc>
          <w:tcPr>
            <w:tcW w:w="437" w:type="pct"/>
            <w:vMerge w:val="restar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890"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70</w:t>
            </w:r>
          </w:p>
        </w:tc>
        <w:tc>
          <w:tcPr>
            <w:tcW w:w="969" w:type="pct"/>
            <w:noWrap w:val="0"/>
            <w:vAlign w:val="center"/>
          </w:tcPr>
          <w:p>
            <w:pPr>
              <w:autoSpaceDE w:val="0"/>
              <w:autoSpaceDN w:val="0"/>
              <w:adjustRightInd w:val="0"/>
              <w:snapToGrid w:val="0"/>
              <w:spacing w:line="300" w:lineRule="exact"/>
              <w:rPr>
                <w:rFonts w:ascii="Times New Roman" w:hAnsi="Times New Roman"/>
                <w:color w:val="000000"/>
                <w:szCs w:val="21"/>
              </w:rPr>
            </w:pPr>
            <w:r>
              <w:rPr>
                <w:rFonts w:ascii="Times New Roman" w:hAnsi="Times New Roman"/>
                <w:color w:val="000000"/>
                <w:szCs w:val="21"/>
              </w:rPr>
              <w:t>失业登记证</w:t>
            </w:r>
          </w:p>
        </w:tc>
        <w:tc>
          <w:tcPr>
            <w:tcW w:w="788" w:type="pct"/>
            <w:vMerge w:val="continue"/>
            <w:noWrap w:val="0"/>
            <w:vAlign w:val="center"/>
          </w:tcPr>
          <w:p>
            <w:pPr>
              <w:widowControl/>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0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890"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71</w:t>
            </w:r>
          </w:p>
        </w:tc>
        <w:tc>
          <w:tcPr>
            <w:tcW w:w="969" w:type="pct"/>
            <w:noWrap w:val="0"/>
            <w:vAlign w:val="center"/>
          </w:tcPr>
          <w:p>
            <w:pPr>
              <w:autoSpaceDE w:val="0"/>
              <w:autoSpaceDN w:val="0"/>
              <w:adjustRightInd w:val="0"/>
              <w:snapToGrid w:val="0"/>
              <w:spacing w:line="300" w:lineRule="exact"/>
              <w:rPr>
                <w:rFonts w:ascii="Times New Roman" w:hAnsi="Times New Roman"/>
                <w:color w:val="000000"/>
                <w:szCs w:val="21"/>
              </w:rPr>
            </w:pPr>
            <w:r>
              <w:rPr>
                <w:rFonts w:ascii="Times New Roman" w:hAnsi="Times New Roman"/>
                <w:color w:val="000000"/>
                <w:szCs w:val="21"/>
              </w:rPr>
              <w:t>生育服务证</w:t>
            </w:r>
          </w:p>
        </w:tc>
        <w:tc>
          <w:tcPr>
            <w:tcW w:w="788" w:type="pct"/>
            <w:vMerge w:val="continue"/>
            <w:noWrap w:val="0"/>
            <w:vAlign w:val="center"/>
          </w:tcPr>
          <w:p>
            <w:pPr>
              <w:widowControl/>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0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72</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宋体"/>
                <w:color w:val="000000"/>
                <w:szCs w:val="21"/>
              </w:rPr>
              <w:t>异地安置认定材料或异地居住认定材料或异地工作证明</w:t>
            </w:r>
          </w:p>
        </w:tc>
        <w:tc>
          <w:tcPr>
            <w:tcW w:w="788"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宋体"/>
                <w:color w:val="000000"/>
                <w:szCs w:val="21"/>
              </w:rPr>
              <w:t>长期异地居住人员备案</w:t>
            </w:r>
          </w:p>
        </w:tc>
        <w:tc>
          <w:tcPr>
            <w:tcW w:w="1472" w:type="pct"/>
            <w:noWrap w:val="0"/>
            <w:vAlign w:val="center"/>
          </w:tcPr>
          <w:p>
            <w:pPr>
              <w:adjustRightInd w:val="0"/>
              <w:snapToGrid w:val="0"/>
              <w:spacing w:line="300" w:lineRule="exact"/>
              <w:jc w:val="left"/>
              <w:rPr>
                <w:rFonts w:ascii="Times New Roman" w:hAnsi="Times New Roman"/>
                <w:color w:val="000000"/>
                <w:szCs w:val="21"/>
              </w:rPr>
            </w:pPr>
            <w:r>
              <w:rPr>
                <w:rFonts w:ascii="Times New Roman" w:hAnsi="宋体"/>
                <w:color w:val="000000"/>
                <w:szCs w:val="21"/>
              </w:rPr>
              <w:t>《国家医保局</w:t>
            </w:r>
            <w:r>
              <w:rPr>
                <w:rFonts w:ascii="Times New Roman" w:hAnsi="Times New Roman"/>
                <w:color w:val="000000"/>
                <w:szCs w:val="21"/>
              </w:rPr>
              <w:t xml:space="preserve"> </w:t>
            </w:r>
            <w:r>
              <w:rPr>
                <w:rFonts w:ascii="Times New Roman" w:hAnsi="宋体"/>
                <w:color w:val="000000"/>
                <w:szCs w:val="21"/>
              </w:rPr>
              <w:t>财政部关于进一步做好基本医疗保险跨省异地就医直接结算工作的通知》《医保发〔</w:t>
            </w:r>
            <w:r>
              <w:rPr>
                <w:rFonts w:ascii="Times New Roman" w:hAnsi="Times New Roman"/>
                <w:color w:val="000000"/>
                <w:szCs w:val="21"/>
              </w:rPr>
              <w:t>2022</w:t>
            </w:r>
            <w:r>
              <w:rPr>
                <w:rFonts w:ascii="Times New Roman" w:hAnsi="宋体"/>
                <w:color w:val="000000"/>
                <w:szCs w:val="21"/>
              </w:rPr>
              <w:t>〕</w:t>
            </w:r>
            <w:r>
              <w:rPr>
                <w:rFonts w:ascii="Times New Roman" w:hAnsi="Times New Roman"/>
                <w:color w:val="000000"/>
                <w:szCs w:val="21"/>
              </w:rPr>
              <w:t>22</w:t>
            </w:r>
            <w:r>
              <w:rPr>
                <w:rFonts w:ascii="Times New Roman" w:hAnsi="宋体"/>
                <w:color w:val="000000"/>
                <w:szCs w:val="21"/>
              </w:rPr>
              <w:t>号</w:t>
            </w:r>
            <w:r>
              <w:rPr>
                <w:rFonts w:ascii="Times New Roman" w:hAnsi="Times New Roman"/>
                <w:color w:val="000000"/>
                <w:szCs w:val="21"/>
              </w:rPr>
              <w:t xml:space="preserve">) </w:t>
            </w:r>
            <w:r>
              <w:rPr>
                <w:rFonts w:ascii="Times New Roman" w:hAnsi="宋体"/>
                <w:color w:val="000000"/>
                <w:szCs w:val="21"/>
              </w:rPr>
              <w:t>；《江苏省医疗保障局</w:t>
            </w:r>
            <w:r>
              <w:rPr>
                <w:rFonts w:ascii="Times New Roman" w:hAnsi="Times New Roman"/>
                <w:color w:val="000000"/>
                <w:szCs w:val="21"/>
              </w:rPr>
              <w:t xml:space="preserve"> </w:t>
            </w:r>
            <w:r>
              <w:rPr>
                <w:rFonts w:ascii="Times New Roman" w:hAnsi="宋体"/>
                <w:color w:val="000000"/>
                <w:szCs w:val="21"/>
              </w:rPr>
              <w:t>江苏省财政厅关于加强和改进全省基本医疗保险异地就医经办服务工作的通知》（苏医保发〔</w:t>
            </w:r>
            <w:r>
              <w:rPr>
                <w:rFonts w:ascii="Times New Roman" w:hAnsi="Times New Roman"/>
                <w:color w:val="000000"/>
                <w:szCs w:val="21"/>
              </w:rPr>
              <w:t>2022</w:t>
            </w:r>
            <w:r>
              <w:rPr>
                <w:rFonts w:ascii="Times New Roman" w:hAnsi="宋体"/>
                <w:color w:val="000000"/>
                <w:szCs w:val="21"/>
              </w:rPr>
              <w:t>〕</w:t>
            </w:r>
            <w:r>
              <w:rPr>
                <w:rFonts w:ascii="Times New Roman" w:hAnsi="Times New Roman"/>
                <w:color w:val="000000"/>
                <w:szCs w:val="21"/>
              </w:rPr>
              <w:t>75</w:t>
            </w:r>
            <w:r>
              <w:rPr>
                <w:rFonts w:ascii="Times New Roman" w:hAnsi="宋体"/>
                <w:color w:val="000000"/>
                <w:szCs w:val="21"/>
              </w:rPr>
              <w:t>号）</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医疗保障主管部门</w:t>
            </w:r>
          </w:p>
        </w:tc>
        <w:tc>
          <w:tcPr>
            <w:tcW w:w="437"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县级、</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乡级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73</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工作场所证明</w:t>
            </w:r>
          </w:p>
        </w:tc>
        <w:tc>
          <w:tcPr>
            <w:tcW w:w="788"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升放无人驾驶自由气球、系留气球单位资质认定</w:t>
            </w:r>
          </w:p>
        </w:tc>
        <w:tc>
          <w:tcPr>
            <w:tcW w:w="1472" w:type="pct"/>
            <w:vMerge w:val="restart"/>
            <w:noWrap w:val="0"/>
            <w:vAlign w:val="center"/>
          </w:tcPr>
          <w:p>
            <w:pPr>
              <w:adjustRightInd w:val="0"/>
              <w:snapToGrid w:val="0"/>
              <w:spacing w:line="300" w:lineRule="exact"/>
              <w:jc w:val="left"/>
              <w:rPr>
                <w:rFonts w:ascii="Times New Roman" w:hAnsi="Times New Roman"/>
                <w:color w:val="000000"/>
                <w:szCs w:val="21"/>
              </w:rPr>
            </w:pPr>
            <w:r>
              <w:rPr>
                <w:rFonts w:ascii="Times New Roman" w:hAnsi="Times New Roman"/>
                <w:color w:val="000000"/>
                <w:szCs w:val="21"/>
              </w:rPr>
              <w:t>《国务院对确需保留的行政审批项目设定行政许可的决定》第376条；《</w:t>
            </w:r>
            <w:r>
              <w:rPr>
                <w:rFonts w:hint="eastAsia" w:ascii="Times New Roman" w:hAnsi="Times New Roman"/>
                <w:color w:val="000000"/>
                <w:szCs w:val="21"/>
              </w:rPr>
              <w:t>升</w:t>
            </w:r>
            <w:r>
              <w:rPr>
                <w:rFonts w:ascii="Times New Roman" w:hAnsi="Times New Roman"/>
                <w:color w:val="000000"/>
                <w:szCs w:val="21"/>
              </w:rPr>
              <w:t>放气球管理办法》第七条、第八条</w:t>
            </w:r>
          </w:p>
        </w:tc>
        <w:tc>
          <w:tcPr>
            <w:tcW w:w="603"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气象主管机构</w:t>
            </w:r>
          </w:p>
        </w:tc>
        <w:tc>
          <w:tcPr>
            <w:tcW w:w="437"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市</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74</w:t>
            </w:r>
          </w:p>
        </w:tc>
        <w:tc>
          <w:tcPr>
            <w:tcW w:w="969" w:type="pct"/>
            <w:noWrap w:val="0"/>
            <w:vAlign w:val="center"/>
          </w:tcPr>
          <w:p>
            <w:pPr>
              <w:adjustRightInd w:val="0"/>
              <w:snapToGrid w:val="0"/>
              <w:spacing w:line="300" w:lineRule="exact"/>
              <w:rPr>
                <w:rFonts w:ascii="Times New Roman" w:hAnsi="Times New Roman"/>
                <w:color w:val="000000"/>
                <w:szCs w:val="21"/>
              </w:rPr>
            </w:pPr>
            <w:r>
              <w:rPr>
                <w:rFonts w:ascii="Times New Roman" w:hAnsi="Times New Roman"/>
                <w:color w:val="000000"/>
                <w:szCs w:val="21"/>
              </w:rPr>
              <w:t>中级以上技术职称证明</w:t>
            </w:r>
          </w:p>
        </w:tc>
        <w:tc>
          <w:tcPr>
            <w:tcW w:w="788" w:type="pct"/>
            <w:vMerge w:val="continue"/>
            <w:noWrap w:val="0"/>
            <w:vAlign w:val="center"/>
          </w:tcPr>
          <w:p>
            <w:pPr>
              <w:widowControl/>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adjustRightInd w:val="0"/>
              <w:snapToGrid w:val="0"/>
              <w:spacing w:line="30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75</w:t>
            </w:r>
          </w:p>
        </w:tc>
        <w:tc>
          <w:tcPr>
            <w:tcW w:w="969" w:type="pct"/>
            <w:noWrap w:val="0"/>
            <w:vAlign w:val="center"/>
          </w:tcPr>
          <w:p>
            <w:pPr>
              <w:autoSpaceDE w:val="0"/>
              <w:autoSpaceDN w:val="0"/>
              <w:adjustRightInd w:val="0"/>
              <w:snapToGrid w:val="0"/>
              <w:spacing w:line="300" w:lineRule="exact"/>
              <w:rPr>
                <w:rFonts w:ascii="Times New Roman" w:hAnsi="Times New Roman"/>
                <w:color w:val="000000"/>
                <w:szCs w:val="21"/>
              </w:rPr>
            </w:pPr>
            <w:r>
              <w:rPr>
                <w:rFonts w:ascii="Times New Roman" w:hAnsi="宋体"/>
                <w:color w:val="000000"/>
                <w:szCs w:val="21"/>
              </w:rPr>
              <w:t>出生医学证明、户口簿、结婚证（已婚的提供）等家庭成员信息证明</w:t>
            </w:r>
          </w:p>
        </w:tc>
        <w:tc>
          <w:tcPr>
            <w:tcW w:w="788" w:type="pct"/>
            <w:vMerge w:val="restart"/>
            <w:noWrap w:val="0"/>
            <w:vAlign w:val="center"/>
          </w:tcPr>
          <w:p>
            <w:pPr>
              <w:spacing w:line="300" w:lineRule="exact"/>
              <w:jc w:val="center"/>
              <w:rPr>
                <w:rFonts w:ascii="Times New Roman" w:hAnsi="Times New Roman"/>
                <w:color w:val="000000"/>
                <w:szCs w:val="21"/>
              </w:rPr>
            </w:pPr>
            <w:r>
              <w:rPr>
                <w:rFonts w:ascii="Times New Roman" w:hAnsi="宋体"/>
                <w:color w:val="000000"/>
                <w:szCs w:val="21"/>
              </w:rPr>
              <w:t>个人购买家庭唯一住房、第二套改善性住房，申报享受减征契税政策</w:t>
            </w:r>
          </w:p>
        </w:tc>
        <w:tc>
          <w:tcPr>
            <w:tcW w:w="1472" w:type="pct"/>
            <w:vMerge w:val="restart"/>
            <w:noWrap w:val="0"/>
            <w:vAlign w:val="center"/>
          </w:tcPr>
          <w:p>
            <w:pPr>
              <w:spacing w:line="300" w:lineRule="exact"/>
              <w:rPr>
                <w:rFonts w:ascii="Times New Roman" w:hAnsi="Times New Roman"/>
                <w:color w:val="000000"/>
                <w:szCs w:val="21"/>
              </w:rPr>
            </w:pPr>
            <w:r>
              <w:rPr>
                <w:rFonts w:ascii="Times New Roman" w:hAnsi="宋体"/>
                <w:color w:val="000000"/>
                <w:szCs w:val="21"/>
              </w:rPr>
              <w:t>《中华人民共和国税收征收管理法》第二十五条；《中华人民共和国税收征收管理法实施细则》第三十二条；《财政部</w:t>
            </w:r>
            <w:r>
              <w:rPr>
                <w:rFonts w:ascii="Times New Roman" w:hAnsi="Times New Roman"/>
                <w:color w:val="000000"/>
                <w:szCs w:val="21"/>
              </w:rPr>
              <w:t xml:space="preserve"> </w:t>
            </w:r>
            <w:r>
              <w:rPr>
                <w:rFonts w:ascii="Times New Roman" w:hAnsi="宋体"/>
                <w:color w:val="000000"/>
                <w:szCs w:val="21"/>
              </w:rPr>
              <w:t>国家税务总局</w:t>
            </w:r>
            <w:r>
              <w:rPr>
                <w:rFonts w:ascii="Times New Roman" w:hAnsi="Times New Roman"/>
                <w:color w:val="000000"/>
                <w:szCs w:val="21"/>
              </w:rPr>
              <w:t xml:space="preserve"> </w:t>
            </w:r>
            <w:r>
              <w:rPr>
                <w:rFonts w:ascii="Times New Roman" w:hAnsi="宋体"/>
                <w:color w:val="000000"/>
                <w:szCs w:val="21"/>
              </w:rPr>
              <w:t>住房城乡建设部关于调整房地产交易环节契税</w:t>
            </w:r>
            <w:r>
              <w:rPr>
                <w:rFonts w:ascii="Times New Roman" w:hAnsi="Times New Roman"/>
                <w:color w:val="000000"/>
                <w:szCs w:val="21"/>
              </w:rPr>
              <w:t xml:space="preserve"> </w:t>
            </w:r>
            <w:r>
              <w:rPr>
                <w:rFonts w:ascii="Times New Roman" w:hAnsi="宋体"/>
                <w:color w:val="000000"/>
                <w:szCs w:val="21"/>
              </w:rPr>
              <w:t>营业税优惠政策的通知》（财税〔</w:t>
            </w:r>
            <w:r>
              <w:rPr>
                <w:rFonts w:ascii="Times New Roman" w:hAnsi="Times New Roman"/>
                <w:color w:val="000000"/>
                <w:szCs w:val="21"/>
              </w:rPr>
              <w:t>2016</w:t>
            </w:r>
            <w:r>
              <w:rPr>
                <w:rFonts w:ascii="Times New Roman" w:hAnsi="宋体"/>
                <w:color w:val="000000"/>
                <w:szCs w:val="21"/>
              </w:rPr>
              <w:t>〕</w:t>
            </w:r>
            <w:r>
              <w:rPr>
                <w:rFonts w:ascii="Times New Roman" w:hAnsi="Times New Roman"/>
                <w:color w:val="000000"/>
                <w:szCs w:val="21"/>
              </w:rPr>
              <w:t>23</w:t>
            </w:r>
            <w:r>
              <w:rPr>
                <w:rFonts w:ascii="Times New Roman" w:hAnsi="宋体"/>
                <w:color w:val="000000"/>
                <w:szCs w:val="21"/>
              </w:rPr>
              <w:t>号）第一条、第二条</w:t>
            </w:r>
          </w:p>
        </w:tc>
        <w:tc>
          <w:tcPr>
            <w:tcW w:w="603"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宋体"/>
                <w:color w:val="000000"/>
                <w:szCs w:val="21"/>
              </w:rPr>
              <w:t>税务机关</w:t>
            </w:r>
          </w:p>
        </w:tc>
        <w:tc>
          <w:tcPr>
            <w:tcW w:w="437" w:type="pct"/>
            <w:vMerge w:val="restar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76</w:t>
            </w:r>
          </w:p>
        </w:tc>
        <w:tc>
          <w:tcPr>
            <w:tcW w:w="969" w:type="pct"/>
            <w:noWrap w:val="0"/>
            <w:vAlign w:val="center"/>
          </w:tcPr>
          <w:p>
            <w:pPr>
              <w:autoSpaceDE w:val="0"/>
              <w:autoSpaceDN w:val="0"/>
              <w:adjustRightInd w:val="0"/>
              <w:snapToGrid w:val="0"/>
              <w:spacing w:line="300" w:lineRule="exact"/>
              <w:rPr>
                <w:rFonts w:ascii="Times New Roman" w:hAnsi="Times New Roman"/>
                <w:color w:val="000000"/>
                <w:szCs w:val="21"/>
              </w:rPr>
            </w:pPr>
            <w:r>
              <w:rPr>
                <w:rFonts w:ascii="Times New Roman" w:hAnsi="宋体"/>
                <w:color w:val="000000"/>
                <w:szCs w:val="21"/>
              </w:rPr>
              <w:t>家庭住房情况书面查询结果</w:t>
            </w:r>
          </w:p>
        </w:tc>
        <w:tc>
          <w:tcPr>
            <w:tcW w:w="788" w:type="pct"/>
            <w:vMerge w:val="continue"/>
            <w:noWrap w:val="0"/>
            <w:vAlign w:val="center"/>
          </w:tcPr>
          <w:p>
            <w:pPr>
              <w:widowControl/>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spacing w:line="300" w:lineRule="exac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77</w:t>
            </w:r>
          </w:p>
        </w:tc>
        <w:tc>
          <w:tcPr>
            <w:tcW w:w="969" w:type="pct"/>
            <w:noWrap w:val="0"/>
            <w:vAlign w:val="center"/>
          </w:tcPr>
          <w:p>
            <w:pPr>
              <w:autoSpaceDE w:val="0"/>
              <w:autoSpaceDN w:val="0"/>
              <w:adjustRightInd w:val="0"/>
              <w:snapToGrid w:val="0"/>
              <w:spacing w:line="300" w:lineRule="exact"/>
              <w:rPr>
                <w:rFonts w:ascii="Times New Roman" w:hAnsi="Times New Roman"/>
                <w:color w:val="000000"/>
                <w:szCs w:val="21"/>
              </w:rPr>
            </w:pPr>
            <w:r>
              <w:rPr>
                <w:rFonts w:ascii="Times New Roman" w:hAnsi="宋体"/>
                <w:color w:val="000000"/>
                <w:szCs w:val="21"/>
              </w:rPr>
              <w:t>出生医学证明、户口簿、结婚证（已婚的提供）等家庭成员信息证明</w:t>
            </w:r>
          </w:p>
        </w:tc>
        <w:tc>
          <w:tcPr>
            <w:tcW w:w="788" w:type="pct"/>
            <w:vMerge w:val="restart"/>
            <w:noWrap w:val="0"/>
            <w:vAlign w:val="center"/>
          </w:tcPr>
          <w:p>
            <w:pPr>
              <w:widowControl/>
              <w:adjustRightInd w:val="0"/>
              <w:snapToGrid w:val="0"/>
              <w:spacing w:line="300" w:lineRule="exact"/>
              <w:jc w:val="center"/>
              <w:rPr>
                <w:rFonts w:ascii="Times New Roman" w:hAnsi="Times New Roman"/>
                <w:color w:val="000000"/>
                <w:szCs w:val="21"/>
              </w:rPr>
            </w:pPr>
            <w:r>
              <w:rPr>
                <w:rFonts w:ascii="Times New Roman" w:hAnsi="宋体"/>
                <w:color w:val="000000"/>
                <w:szCs w:val="21"/>
              </w:rPr>
              <w:t>棚户区被征收人首次购买改造安置住房，申报享受减征契税政策</w:t>
            </w:r>
          </w:p>
        </w:tc>
        <w:tc>
          <w:tcPr>
            <w:tcW w:w="1472" w:type="pct"/>
            <w:vMerge w:val="restart"/>
            <w:noWrap w:val="0"/>
            <w:vAlign w:val="center"/>
          </w:tcPr>
          <w:p>
            <w:pPr>
              <w:spacing w:line="300" w:lineRule="exact"/>
              <w:rPr>
                <w:rFonts w:ascii="Times New Roman" w:hAnsi="Times New Roman"/>
                <w:color w:val="000000"/>
                <w:szCs w:val="21"/>
              </w:rPr>
            </w:pPr>
            <w:r>
              <w:rPr>
                <w:rFonts w:ascii="Times New Roman" w:hAnsi="宋体"/>
                <w:color w:val="000000"/>
                <w:szCs w:val="21"/>
              </w:rPr>
              <w:t>《中华人民共和国税收征收管理法》第二十五条；《中华人民共和国税收征收管理法实施细则》第三十二条；《财政部</w:t>
            </w:r>
            <w:r>
              <w:rPr>
                <w:rFonts w:ascii="Times New Roman" w:hAnsi="Times New Roman"/>
                <w:color w:val="000000"/>
                <w:szCs w:val="21"/>
              </w:rPr>
              <w:t xml:space="preserve"> </w:t>
            </w:r>
            <w:r>
              <w:rPr>
                <w:rFonts w:ascii="Times New Roman" w:hAnsi="宋体"/>
                <w:color w:val="000000"/>
                <w:szCs w:val="21"/>
              </w:rPr>
              <w:t>国家税务总局关于棚户区改造有关税收政策的通知》（财税〔</w:t>
            </w:r>
            <w:r>
              <w:rPr>
                <w:rFonts w:ascii="Times New Roman" w:hAnsi="Times New Roman"/>
                <w:color w:val="000000"/>
                <w:szCs w:val="21"/>
              </w:rPr>
              <w:t>2013</w:t>
            </w:r>
            <w:r>
              <w:rPr>
                <w:rFonts w:ascii="Times New Roman" w:hAnsi="宋体"/>
                <w:color w:val="000000"/>
                <w:szCs w:val="21"/>
              </w:rPr>
              <w:t>〕</w:t>
            </w:r>
            <w:r>
              <w:rPr>
                <w:rFonts w:ascii="Times New Roman" w:hAnsi="Times New Roman"/>
                <w:color w:val="000000"/>
                <w:szCs w:val="21"/>
              </w:rPr>
              <w:t>101</w:t>
            </w:r>
            <w:r>
              <w:rPr>
                <w:rFonts w:ascii="Times New Roman" w:hAnsi="宋体"/>
                <w:color w:val="000000"/>
                <w:szCs w:val="21"/>
              </w:rPr>
              <w:t>号）第四条</w:t>
            </w:r>
          </w:p>
        </w:tc>
        <w:tc>
          <w:tcPr>
            <w:tcW w:w="603"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宋体"/>
                <w:color w:val="000000"/>
                <w:szCs w:val="21"/>
              </w:rPr>
              <w:t>税务机关</w:t>
            </w:r>
          </w:p>
        </w:tc>
        <w:tc>
          <w:tcPr>
            <w:tcW w:w="437" w:type="pct"/>
            <w:vMerge w:val="restar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78</w:t>
            </w:r>
          </w:p>
        </w:tc>
        <w:tc>
          <w:tcPr>
            <w:tcW w:w="969" w:type="pct"/>
            <w:noWrap w:val="0"/>
            <w:vAlign w:val="center"/>
          </w:tcPr>
          <w:p>
            <w:pPr>
              <w:autoSpaceDE w:val="0"/>
              <w:autoSpaceDN w:val="0"/>
              <w:adjustRightInd w:val="0"/>
              <w:snapToGrid w:val="0"/>
              <w:spacing w:line="300" w:lineRule="exact"/>
              <w:rPr>
                <w:rFonts w:ascii="Times New Roman" w:hAnsi="Times New Roman"/>
                <w:color w:val="000000"/>
                <w:szCs w:val="21"/>
              </w:rPr>
            </w:pPr>
            <w:r>
              <w:rPr>
                <w:rFonts w:ascii="Times New Roman" w:hAnsi="宋体"/>
                <w:color w:val="000000"/>
                <w:szCs w:val="21"/>
              </w:rPr>
              <w:t>家庭住房情况书面查询结果</w:t>
            </w:r>
          </w:p>
        </w:tc>
        <w:tc>
          <w:tcPr>
            <w:tcW w:w="788" w:type="pct"/>
            <w:vMerge w:val="continue"/>
            <w:noWrap w:val="0"/>
            <w:vAlign w:val="center"/>
          </w:tcPr>
          <w:p>
            <w:pPr>
              <w:widowControl/>
              <w:adjustRightInd w:val="0"/>
              <w:snapToGrid w:val="0"/>
              <w:spacing w:line="300" w:lineRule="exact"/>
              <w:jc w:val="center"/>
              <w:rPr>
                <w:rFonts w:ascii="Times New Roman" w:hAnsi="Times New Roman"/>
                <w:color w:val="000000"/>
                <w:szCs w:val="21"/>
              </w:rPr>
            </w:pPr>
          </w:p>
        </w:tc>
        <w:tc>
          <w:tcPr>
            <w:tcW w:w="1472" w:type="pct"/>
            <w:vMerge w:val="continue"/>
            <w:noWrap w:val="0"/>
            <w:vAlign w:val="center"/>
          </w:tcPr>
          <w:p>
            <w:pPr>
              <w:spacing w:line="300" w:lineRule="exac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79</w:t>
            </w:r>
          </w:p>
        </w:tc>
        <w:tc>
          <w:tcPr>
            <w:tcW w:w="969" w:type="pct"/>
            <w:noWrap w:val="0"/>
            <w:vAlign w:val="center"/>
          </w:tcPr>
          <w:p>
            <w:pPr>
              <w:autoSpaceDE w:val="0"/>
              <w:autoSpaceDN w:val="0"/>
              <w:adjustRightInd w:val="0"/>
              <w:snapToGrid w:val="0"/>
              <w:spacing w:line="300" w:lineRule="exact"/>
              <w:rPr>
                <w:rFonts w:ascii="Times New Roman" w:hAnsi="Times New Roman"/>
                <w:color w:val="000000"/>
                <w:szCs w:val="21"/>
              </w:rPr>
            </w:pPr>
            <w:r>
              <w:rPr>
                <w:rFonts w:ascii="Times New Roman" w:hAnsi="宋体"/>
                <w:color w:val="000000"/>
                <w:szCs w:val="21"/>
              </w:rPr>
              <w:t>县级以上人民政府教育行政主管部门或劳动行政主管部门批准并核发的办学许可证</w:t>
            </w:r>
          </w:p>
        </w:tc>
        <w:tc>
          <w:tcPr>
            <w:tcW w:w="788" w:type="pct"/>
            <w:noWrap w:val="0"/>
            <w:vAlign w:val="center"/>
          </w:tcPr>
          <w:p>
            <w:pPr>
              <w:widowControl/>
              <w:adjustRightInd w:val="0"/>
              <w:snapToGrid w:val="0"/>
              <w:spacing w:line="300" w:lineRule="exact"/>
              <w:jc w:val="center"/>
              <w:rPr>
                <w:rFonts w:ascii="Times New Roman" w:hAnsi="Times New Roman"/>
                <w:color w:val="000000"/>
                <w:szCs w:val="21"/>
              </w:rPr>
            </w:pPr>
            <w:r>
              <w:rPr>
                <w:rFonts w:ascii="Times New Roman" w:hAnsi="宋体"/>
                <w:color w:val="000000"/>
                <w:szCs w:val="21"/>
              </w:rPr>
              <w:t>企业事业组织、社会团体及其他社会组织和公民个人利用非国家财政性教育经费面向社会举办的教育机构，其承受土地、房屋权属用于教学的，申</w:t>
            </w:r>
            <w:r>
              <w:rPr>
                <w:rFonts w:ascii="Times New Roman" w:hAnsi="宋体"/>
                <w:color w:val="000000"/>
                <w:spacing w:val="-6"/>
                <w:szCs w:val="21"/>
              </w:rPr>
              <w:t>报享受免征契税政策</w:t>
            </w:r>
          </w:p>
        </w:tc>
        <w:tc>
          <w:tcPr>
            <w:tcW w:w="1472" w:type="pct"/>
            <w:noWrap w:val="0"/>
            <w:vAlign w:val="center"/>
          </w:tcPr>
          <w:p>
            <w:pPr>
              <w:spacing w:line="300" w:lineRule="exact"/>
              <w:rPr>
                <w:rFonts w:ascii="Times New Roman" w:hAnsi="Times New Roman"/>
                <w:color w:val="000000"/>
                <w:szCs w:val="21"/>
              </w:rPr>
            </w:pPr>
            <w:r>
              <w:rPr>
                <w:rFonts w:ascii="Times New Roman" w:hAnsi="宋体"/>
                <w:color w:val="000000"/>
                <w:szCs w:val="21"/>
              </w:rPr>
              <w:t>《中华人民共和国税收征收管理法》第二十五条；《中华人民共和国税收征收管理法实施细则》第三十二条；《中华人民共和国契税法》第六条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宋体"/>
                <w:color w:val="000000"/>
                <w:szCs w:val="21"/>
              </w:rPr>
              <w:t>税务机关</w:t>
            </w:r>
          </w:p>
        </w:tc>
        <w:tc>
          <w:tcPr>
            <w:tcW w:w="437"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80</w:t>
            </w:r>
          </w:p>
        </w:tc>
        <w:tc>
          <w:tcPr>
            <w:tcW w:w="969" w:type="pct"/>
            <w:noWrap w:val="0"/>
            <w:vAlign w:val="center"/>
          </w:tcPr>
          <w:p>
            <w:pPr>
              <w:widowControl/>
              <w:adjustRightInd w:val="0"/>
              <w:snapToGrid w:val="0"/>
              <w:spacing w:line="300" w:lineRule="exact"/>
              <w:rPr>
                <w:rFonts w:ascii="Times New Roman" w:hAnsi="Times New Roman"/>
                <w:color w:val="000000"/>
                <w:spacing w:val="-6"/>
                <w:szCs w:val="21"/>
              </w:rPr>
            </w:pPr>
            <w:r>
              <w:rPr>
                <w:rFonts w:ascii="Times New Roman" w:hAnsi="宋体"/>
                <w:color w:val="000000"/>
                <w:spacing w:val="-6"/>
                <w:szCs w:val="21"/>
              </w:rPr>
              <w:t>分支机构审计报告</w:t>
            </w:r>
          </w:p>
        </w:tc>
        <w:tc>
          <w:tcPr>
            <w:tcW w:w="788" w:type="pct"/>
            <w:noWrap w:val="0"/>
            <w:vAlign w:val="center"/>
          </w:tcPr>
          <w:p>
            <w:pPr>
              <w:widowControl/>
              <w:adjustRightInd w:val="0"/>
              <w:snapToGrid w:val="0"/>
              <w:spacing w:line="300" w:lineRule="exact"/>
              <w:jc w:val="center"/>
              <w:rPr>
                <w:rFonts w:ascii="Times New Roman" w:hAnsi="Times New Roman"/>
                <w:color w:val="000000"/>
                <w:szCs w:val="21"/>
              </w:rPr>
            </w:pPr>
            <w:r>
              <w:rPr>
                <w:rFonts w:ascii="Times New Roman" w:hAnsi="宋体"/>
                <w:color w:val="000000"/>
                <w:szCs w:val="21"/>
              </w:rPr>
              <w:t>企业取得境外分支机构的营业利润所得，申报抵免境外所得税收</w:t>
            </w:r>
          </w:p>
        </w:tc>
        <w:tc>
          <w:tcPr>
            <w:tcW w:w="1472" w:type="pct"/>
            <w:noWrap w:val="0"/>
            <w:vAlign w:val="center"/>
          </w:tcPr>
          <w:p>
            <w:pPr>
              <w:widowControl/>
              <w:adjustRightInd w:val="0"/>
              <w:snapToGrid w:val="0"/>
              <w:spacing w:line="300" w:lineRule="exact"/>
              <w:jc w:val="left"/>
              <w:rPr>
                <w:rFonts w:ascii="Times New Roman" w:hAnsi="Times New Roman"/>
                <w:color w:val="000000"/>
                <w:szCs w:val="21"/>
              </w:rPr>
            </w:pPr>
            <w:r>
              <w:rPr>
                <w:rFonts w:ascii="Times New Roman" w:hAnsi="宋体"/>
                <w:color w:val="000000"/>
                <w:szCs w:val="21"/>
              </w:rPr>
              <w:t>《中华人民共和国企业所得税法实施条例》第八十一条；《企业境外所得税收抵免操作指南》（国家税务总局公告</w:t>
            </w:r>
            <w:r>
              <w:rPr>
                <w:rFonts w:ascii="Times New Roman" w:hAnsi="Times New Roman"/>
                <w:color w:val="000000"/>
                <w:szCs w:val="21"/>
              </w:rPr>
              <w:t>2010</w:t>
            </w:r>
            <w:r>
              <w:rPr>
                <w:rFonts w:ascii="Times New Roman" w:hAnsi="宋体"/>
                <w:color w:val="000000"/>
                <w:szCs w:val="21"/>
              </w:rPr>
              <w:t>年第</w:t>
            </w:r>
            <w:r>
              <w:rPr>
                <w:rFonts w:ascii="Times New Roman" w:hAnsi="Times New Roman"/>
                <w:color w:val="000000"/>
                <w:szCs w:val="21"/>
              </w:rPr>
              <w:t>1</w:t>
            </w:r>
            <w:r>
              <w:rPr>
                <w:rFonts w:ascii="Times New Roman" w:hAnsi="宋体"/>
                <w:color w:val="000000"/>
                <w:szCs w:val="21"/>
              </w:rPr>
              <w:t>号）第九条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宋体"/>
                <w:color w:val="000000"/>
                <w:szCs w:val="21"/>
              </w:rPr>
              <w:t>税务机关</w:t>
            </w:r>
          </w:p>
        </w:tc>
        <w:tc>
          <w:tcPr>
            <w:tcW w:w="437"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81</w:t>
            </w:r>
          </w:p>
        </w:tc>
        <w:tc>
          <w:tcPr>
            <w:tcW w:w="969" w:type="pct"/>
            <w:noWrap w:val="0"/>
            <w:vAlign w:val="center"/>
          </w:tcPr>
          <w:p>
            <w:pPr>
              <w:widowControl/>
              <w:adjustRightInd w:val="0"/>
              <w:snapToGrid w:val="0"/>
              <w:spacing w:line="300" w:lineRule="exact"/>
              <w:rPr>
                <w:rFonts w:ascii="Times New Roman" w:hAnsi="Times New Roman"/>
                <w:color w:val="000000"/>
                <w:szCs w:val="21"/>
              </w:rPr>
            </w:pPr>
            <w:r>
              <w:rPr>
                <w:rFonts w:ascii="Times New Roman" w:hAnsi="宋体"/>
                <w:color w:val="000000"/>
                <w:szCs w:val="21"/>
              </w:rPr>
              <w:t>企业在境外享受税收优惠政策的证明或有关审计报告</w:t>
            </w:r>
          </w:p>
        </w:tc>
        <w:tc>
          <w:tcPr>
            <w:tcW w:w="788" w:type="pct"/>
            <w:noWrap w:val="0"/>
            <w:vAlign w:val="center"/>
          </w:tcPr>
          <w:p>
            <w:pPr>
              <w:widowControl/>
              <w:adjustRightInd w:val="0"/>
              <w:snapToGrid w:val="0"/>
              <w:spacing w:line="300" w:lineRule="exact"/>
              <w:jc w:val="center"/>
              <w:rPr>
                <w:rFonts w:ascii="Times New Roman" w:hAnsi="Times New Roman"/>
                <w:color w:val="000000"/>
                <w:szCs w:val="21"/>
              </w:rPr>
            </w:pPr>
            <w:r>
              <w:rPr>
                <w:rFonts w:ascii="Times New Roman" w:hAnsi="宋体"/>
                <w:color w:val="000000"/>
                <w:szCs w:val="21"/>
              </w:rPr>
              <w:t>企业申报享受税收饶让抵免</w:t>
            </w:r>
          </w:p>
        </w:tc>
        <w:tc>
          <w:tcPr>
            <w:tcW w:w="1472" w:type="pct"/>
            <w:noWrap w:val="0"/>
            <w:vAlign w:val="center"/>
          </w:tcPr>
          <w:p>
            <w:pPr>
              <w:widowControl/>
              <w:adjustRightInd w:val="0"/>
              <w:snapToGrid w:val="0"/>
              <w:spacing w:line="300" w:lineRule="exact"/>
              <w:jc w:val="left"/>
              <w:rPr>
                <w:rFonts w:ascii="Times New Roman" w:hAnsi="Times New Roman"/>
                <w:color w:val="000000"/>
                <w:szCs w:val="21"/>
              </w:rPr>
            </w:pPr>
            <w:r>
              <w:rPr>
                <w:rFonts w:ascii="Times New Roman" w:hAnsi="宋体"/>
                <w:color w:val="000000"/>
                <w:szCs w:val="21"/>
              </w:rPr>
              <w:t>《中华人民共和国企业所得税法实施条例》第八十一条；《企业境外所得税收抵免操作指南》（国家税务总局公告</w:t>
            </w:r>
            <w:r>
              <w:rPr>
                <w:rFonts w:ascii="Times New Roman" w:hAnsi="Times New Roman"/>
                <w:color w:val="000000"/>
                <w:szCs w:val="21"/>
              </w:rPr>
              <w:t>2010</w:t>
            </w:r>
            <w:r>
              <w:rPr>
                <w:rFonts w:ascii="Times New Roman" w:hAnsi="宋体"/>
                <w:color w:val="000000"/>
                <w:szCs w:val="21"/>
              </w:rPr>
              <w:t>年第</w:t>
            </w:r>
            <w:r>
              <w:rPr>
                <w:rFonts w:ascii="Times New Roman" w:hAnsi="Times New Roman"/>
                <w:color w:val="000000"/>
                <w:szCs w:val="21"/>
              </w:rPr>
              <w:t>1</w:t>
            </w:r>
            <w:r>
              <w:rPr>
                <w:rFonts w:ascii="Times New Roman" w:hAnsi="宋体"/>
                <w:color w:val="000000"/>
                <w:szCs w:val="21"/>
              </w:rPr>
              <w:t>号）第九条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宋体"/>
                <w:color w:val="000000"/>
                <w:szCs w:val="21"/>
              </w:rPr>
              <w:t>税务机关</w:t>
            </w:r>
          </w:p>
        </w:tc>
        <w:tc>
          <w:tcPr>
            <w:tcW w:w="437"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2416"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82</w:t>
            </w:r>
          </w:p>
        </w:tc>
        <w:tc>
          <w:tcPr>
            <w:tcW w:w="969" w:type="pct"/>
            <w:noWrap w:val="0"/>
            <w:vAlign w:val="center"/>
          </w:tcPr>
          <w:p>
            <w:pPr>
              <w:widowControl/>
              <w:adjustRightInd w:val="0"/>
              <w:snapToGrid w:val="0"/>
              <w:spacing w:line="300" w:lineRule="exact"/>
              <w:rPr>
                <w:rFonts w:ascii="Times New Roman" w:hAnsi="Times New Roman"/>
                <w:color w:val="000000"/>
                <w:szCs w:val="21"/>
              </w:rPr>
            </w:pPr>
            <w:r>
              <w:rPr>
                <w:rFonts w:ascii="Times New Roman" w:hAnsi="宋体"/>
                <w:color w:val="000000"/>
                <w:szCs w:val="21"/>
              </w:rPr>
              <w:t>相关部门核准企业股权变更事项证明资料</w:t>
            </w:r>
          </w:p>
        </w:tc>
        <w:tc>
          <w:tcPr>
            <w:tcW w:w="788" w:type="pct"/>
            <w:noWrap w:val="0"/>
            <w:vAlign w:val="center"/>
          </w:tcPr>
          <w:p>
            <w:pPr>
              <w:widowControl/>
              <w:adjustRightInd w:val="0"/>
              <w:snapToGrid w:val="0"/>
              <w:spacing w:line="320" w:lineRule="exact"/>
              <w:jc w:val="center"/>
              <w:rPr>
                <w:rFonts w:hint="eastAsia" w:ascii="Times New Roman" w:hAnsi="宋体"/>
                <w:color w:val="000000"/>
                <w:szCs w:val="21"/>
              </w:rPr>
            </w:pPr>
            <w:r>
              <w:rPr>
                <w:rFonts w:ascii="Times New Roman" w:hAnsi="宋体"/>
                <w:color w:val="000000"/>
                <w:szCs w:val="21"/>
              </w:rPr>
              <w:t>纳税人办理</w:t>
            </w:r>
          </w:p>
          <w:p>
            <w:pPr>
              <w:widowControl/>
              <w:adjustRightInd w:val="0"/>
              <w:snapToGrid w:val="0"/>
              <w:spacing w:line="320" w:lineRule="exact"/>
              <w:jc w:val="center"/>
              <w:rPr>
                <w:rFonts w:ascii="Times New Roman" w:hAnsi="Times New Roman"/>
                <w:color w:val="000000"/>
                <w:szCs w:val="21"/>
              </w:rPr>
            </w:pPr>
            <w:r>
              <w:rPr>
                <w:rFonts w:ascii="Times New Roman" w:hAnsi="宋体"/>
                <w:color w:val="000000"/>
                <w:szCs w:val="21"/>
              </w:rPr>
              <w:t>非居民企业股权转让适用特殊性税务处理手续</w:t>
            </w:r>
          </w:p>
        </w:tc>
        <w:tc>
          <w:tcPr>
            <w:tcW w:w="1472" w:type="pct"/>
            <w:noWrap w:val="0"/>
            <w:vAlign w:val="center"/>
          </w:tcPr>
          <w:p>
            <w:pPr>
              <w:widowControl/>
              <w:adjustRightInd w:val="0"/>
              <w:snapToGrid w:val="0"/>
              <w:spacing w:line="320" w:lineRule="exact"/>
              <w:jc w:val="left"/>
              <w:rPr>
                <w:rFonts w:ascii="Times New Roman" w:hAnsi="Times New Roman"/>
                <w:color w:val="000000"/>
                <w:szCs w:val="21"/>
              </w:rPr>
            </w:pPr>
            <w:r>
              <w:rPr>
                <w:rFonts w:ascii="Times New Roman" w:hAnsi="宋体"/>
                <w:color w:val="000000"/>
                <w:szCs w:val="21"/>
              </w:rPr>
              <w:t>《中华人民共和国企业所得税法》第二十条；《国家税务总局关于非居民企业股权转让适用特殊性税务处理有关问题的公告》（</w:t>
            </w:r>
            <w:r>
              <w:rPr>
                <w:rFonts w:ascii="Times New Roman" w:hAnsi="Times New Roman"/>
                <w:color w:val="000000"/>
                <w:szCs w:val="21"/>
              </w:rPr>
              <w:t>2013</w:t>
            </w:r>
            <w:r>
              <w:rPr>
                <w:rFonts w:ascii="Times New Roman" w:hAnsi="宋体"/>
                <w:color w:val="000000"/>
                <w:szCs w:val="21"/>
              </w:rPr>
              <w:t>年第</w:t>
            </w:r>
            <w:r>
              <w:rPr>
                <w:rFonts w:ascii="Times New Roman" w:hAnsi="Times New Roman"/>
                <w:color w:val="000000"/>
                <w:szCs w:val="21"/>
              </w:rPr>
              <w:t>72</w:t>
            </w:r>
            <w:r>
              <w:rPr>
                <w:rFonts w:ascii="Times New Roman" w:hAnsi="宋体"/>
                <w:color w:val="000000"/>
                <w:szCs w:val="21"/>
              </w:rPr>
              <w:t>号，</w:t>
            </w:r>
            <w:r>
              <w:rPr>
                <w:rFonts w:ascii="Times New Roman" w:hAnsi="Times New Roman"/>
                <w:color w:val="000000"/>
                <w:szCs w:val="21"/>
              </w:rPr>
              <w:t>2018</w:t>
            </w:r>
            <w:r>
              <w:rPr>
                <w:rFonts w:ascii="Times New Roman" w:hAnsi="宋体"/>
                <w:color w:val="000000"/>
                <w:szCs w:val="21"/>
              </w:rPr>
              <w:t>年第</w:t>
            </w:r>
            <w:r>
              <w:rPr>
                <w:rFonts w:ascii="Times New Roman" w:hAnsi="Times New Roman"/>
                <w:color w:val="000000"/>
                <w:szCs w:val="21"/>
              </w:rPr>
              <w:t>31</w:t>
            </w:r>
            <w:r>
              <w:rPr>
                <w:rFonts w:ascii="Times New Roman" w:hAnsi="宋体"/>
                <w:color w:val="000000"/>
                <w:szCs w:val="21"/>
              </w:rPr>
              <w:t>号修改）第三条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宋体"/>
                <w:color w:val="000000"/>
                <w:szCs w:val="21"/>
              </w:rPr>
              <w:t>税务机关</w:t>
            </w:r>
          </w:p>
        </w:tc>
        <w:tc>
          <w:tcPr>
            <w:tcW w:w="437"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3385"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83</w:t>
            </w:r>
          </w:p>
        </w:tc>
        <w:tc>
          <w:tcPr>
            <w:tcW w:w="969" w:type="pct"/>
            <w:noWrap w:val="0"/>
            <w:vAlign w:val="center"/>
          </w:tcPr>
          <w:p>
            <w:pPr>
              <w:widowControl/>
              <w:adjustRightInd w:val="0"/>
              <w:snapToGrid w:val="0"/>
              <w:spacing w:line="300" w:lineRule="exact"/>
              <w:rPr>
                <w:rFonts w:ascii="Times New Roman" w:hAnsi="Times New Roman"/>
                <w:color w:val="000000"/>
                <w:szCs w:val="21"/>
              </w:rPr>
            </w:pPr>
            <w:r>
              <w:rPr>
                <w:rFonts w:ascii="Times New Roman" w:hAnsi="宋体"/>
                <w:color w:val="000000"/>
                <w:szCs w:val="21"/>
              </w:rPr>
              <w:t>国家综合性消防救援车辆证明</w:t>
            </w:r>
          </w:p>
        </w:tc>
        <w:tc>
          <w:tcPr>
            <w:tcW w:w="788" w:type="pct"/>
            <w:noWrap w:val="0"/>
            <w:vAlign w:val="center"/>
          </w:tcPr>
          <w:p>
            <w:pPr>
              <w:widowControl/>
              <w:adjustRightInd w:val="0"/>
              <w:snapToGrid w:val="0"/>
              <w:spacing w:line="320" w:lineRule="exact"/>
              <w:jc w:val="center"/>
              <w:rPr>
                <w:rFonts w:ascii="Times New Roman" w:hAnsi="Times New Roman"/>
                <w:color w:val="000000"/>
                <w:szCs w:val="21"/>
              </w:rPr>
            </w:pPr>
            <w:r>
              <w:rPr>
                <w:rFonts w:ascii="Times New Roman" w:hAnsi="宋体"/>
                <w:color w:val="000000"/>
                <w:szCs w:val="21"/>
              </w:rPr>
              <w:t>纳税人取得悬挂应急救援专用号牌的国家综合性消防救援车辆，申报享受免征车辆购置税政策</w:t>
            </w:r>
          </w:p>
        </w:tc>
        <w:tc>
          <w:tcPr>
            <w:tcW w:w="1472" w:type="pct"/>
            <w:noWrap w:val="0"/>
            <w:vAlign w:val="center"/>
          </w:tcPr>
          <w:p>
            <w:pPr>
              <w:widowControl/>
              <w:adjustRightInd w:val="0"/>
              <w:snapToGrid w:val="0"/>
              <w:spacing w:line="320" w:lineRule="exact"/>
              <w:jc w:val="left"/>
              <w:rPr>
                <w:rFonts w:ascii="Times New Roman" w:hAnsi="Times New Roman"/>
                <w:color w:val="000000"/>
                <w:szCs w:val="21"/>
              </w:rPr>
            </w:pPr>
            <w:r>
              <w:rPr>
                <w:rFonts w:ascii="Times New Roman" w:hAnsi="宋体"/>
                <w:color w:val="000000"/>
                <w:szCs w:val="21"/>
              </w:rPr>
              <w:t>《中华人民共和国税收征收管理法》第二十五条；《中华人民共和国车辆购置税法》第九条；《中华人民共和国税收征收管理法实施细则》第三十二条；《国家税务总局关于车辆购置税征收管理有关事项的公告》（国家税务总局公告</w:t>
            </w:r>
            <w:r>
              <w:rPr>
                <w:rFonts w:ascii="Times New Roman" w:hAnsi="Times New Roman"/>
                <w:color w:val="000000"/>
                <w:szCs w:val="21"/>
              </w:rPr>
              <w:t>2019</w:t>
            </w:r>
            <w:r>
              <w:rPr>
                <w:rFonts w:ascii="Times New Roman" w:hAnsi="宋体"/>
                <w:color w:val="000000"/>
                <w:szCs w:val="21"/>
              </w:rPr>
              <w:t>年第</w:t>
            </w:r>
            <w:r>
              <w:rPr>
                <w:rFonts w:ascii="Times New Roman" w:hAnsi="Times New Roman"/>
                <w:color w:val="000000"/>
                <w:szCs w:val="21"/>
              </w:rPr>
              <w:t>26</w:t>
            </w:r>
            <w:r>
              <w:rPr>
                <w:rFonts w:ascii="Times New Roman" w:hAnsi="宋体"/>
                <w:color w:val="000000"/>
                <w:szCs w:val="21"/>
              </w:rPr>
              <w:t>号）第六条第三项</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宋体"/>
                <w:color w:val="000000"/>
                <w:szCs w:val="21"/>
              </w:rPr>
              <w:t>税务机关</w:t>
            </w:r>
          </w:p>
        </w:tc>
        <w:tc>
          <w:tcPr>
            <w:tcW w:w="437"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2980"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84</w:t>
            </w:r>
          </w:p>
        </w:tc>
        <w:tc>
          <w:tcPr>
            <w:tcW w:w="969" w:type="pct"/>
            <w:noWrap w:val="0"/>
            <w:vAlign w:val="center"/>
          </w:tcPr>
          <w:p>
            <w:pPr>
              <w:widowControl/>
              <w:adjustRightInd w:val="0"/>
              <w:snapToGrid w:val="0"/>
              <w:spacing w:line="300" w:lineRule="exact"/>
              <w:rPr>
                <w:rFonts w:ascii="Times New Roman" w:hAnsi="Times New Roman"/>
                <w:color w:val="000000"/>
                <w:szCs w:val="21"/>
              </w:rPr>
            </w:pPr>
            <w:r>
              <w:rPr>
                <w:rFonts w:ascii="Times New Roman" w:hAnsi="宋体"/>
                <w:color w:val="000000"/>
                <w:szCs w:val="21"/>
              </w:rPr>
              <w:t>公共汽电车辆认定表</w:t>
            </w:r>
          </w:p>
        </w:tc>
        <w:tc>
          <w:tcPr>
            <w:tcW w:w="788" w:type="pct"/>
            <w:noWrap w:val="0"/>
            <w:vAlign w:val="center"/>
          </w:tcPr>
          <w:p>
            <w:pPr>
              <w:widowControl/>
              <w:adjustRightInd w:val="0"/>
              <w:snapToGrid w:val="0"/>
              <w:spacing w:line="320" w:lineRule="exact"/>
              <w:jc w:val="center"/>
              <w:rPr>
                <w:rFonts w:ascii="Times New Roman" w:hAnsi="Times New Roman"/>
                <w:color w:val="000000"/>
                <w:szCs w:val="21"/>
              </w:rPr>
            </w:pPr>
            <w:r>
              <w:rPr>
                <w:rFonts w:ascii="Times New Roman" w:hAnsi="宋体"/>
                <w:color w:val="000000"/>
                <w:szCs w:val="21"/>
              </w:rPr>
              <w:t>城市公交企业取得公共汽电车辆，申报享受免征车辆购置税政策</w:t>
            </w:r>
          </w:p>
        </w:tc>
        <w:tc>
          <w:tcPr>
            <w:tcW w:w="1472" w:type="pct"/>
            <w:noWrap w:val="0"/>
            <w:vAlign w:val="center"/>
          </w:tcPr>
          <w:p>
            <w:pPr>
              <w:widowControl/>
              <w:adjustRightInd w:val="0"/>
              <w:snapToGrid w:val="0"/>
              <w:spacing w:line="320" w:lineRule="exact"/>
              <w:jc w:val="left"/>
              <w:rPr>
                <w:rFonts w:ascii="Times New Roman" w:hAnsi="Times New Roman"/>
                <w:color w:val="000000"/>
                <w:szCs w:val="21"/>
              </w:rPr>
            </w:pPr>
            <w:r>
              <w:rPr>
                <w:rFonts w:ascii="Times New Roman" w:hAnsi="宋体"/>
                <w:color w:val="000000"/>
                <w:szCs w:val="21"/>
              </w:rPr>
              <w:t>《中华人民共和国税收征收管理法》第二十五条；《中华人民共和国车辆购置税法》第九条；《中华人民共和国税收征收管理法实施细则》第三十二条；《国家税务总局关于车辆购置税征收管理有关事项的公告》（</w:t>
            </w:r>
            <w:r>
              <w:rPr>
                <w:rFonts w:ascii="Times New Roman" w:hAnsi="Times New Roman"/>
                <w:color w:val="000000"/>
                <w:szCs w:val="21"/>
              </w:rPr>
              <w:t>2019</w:t>
            </w:r>
            <w:r>
              <w:rPr>
                <w:rFonts w:ascii="Times New Roman" w:hAnsi="宋体"/>
                <w:color w:val="000000"/>
                <w:szCs w:val="21"/>
              </w:rPr>
              <w:t>年第</w:t>
            </w:r>
            <w:r>
              <w:rPr>
                <w:rFonts w:ascii="Times New Roman" w:hAnsi="Times New Roman"/>
                <w:color w:val="000000"/>
                <w:szCs w:val="21"/>
              </w:rPr>
              <w:t>26</w:t>
            </w:r>
            <w:r>
              <w:rPr>
                <w:rFonts w:ascii="Times New Roman" w:hAnsi="宋体"/>
                <w:color w:val="000000"/>
                <w:szCs w:val="21"/>
              </w:rPr>
              <w:t>号）第六条第二项</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宋体"/>
                <w:color w:val="000000"/>
                <w:szCs w:val="21"/>
              </w:rPr>
              <w:t>税务机关</w:t>
            </w:r>
          </w:p>
        </w:tc>
        <w:tc>
          <w:tcPr>
            <w:tcW w:w="437"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85</w:t>
            </w:r>
          </w:p>
        </w:tc>
        <w:tc>
          <w:tcPr>
            <w:tcW w:w="969" w:type="pct"/>
            <w:noWrap w:val="0"/>
            <w:vAlign w:val="center"/>
          </w:tcPr>
          <w:p>
            <w:pPr>
              <w:widowControl/>
              <w:adjustRightInd w:val="0"/>
              <w:snapToGrid w:val="0"/>
              <w:spacing w:line="300" w:lineRule="exact"/>
              <w:rPr>
                <w:rFonts w:ascii="Times New Roman" w:hAnsi="Times New Roman"/>
                <w:color w:val="000000"/>
                <w:szCs w:val="21"/>
              </w:rPr>
            </w:pPr>
            <w:r>
              <w:rPr>
                <w:rFonts w:ascii="Times New Roman" w:hAnsi="宋体"/>
                <w:color w:val="000000"/>
                <w:szCs w:val="21"/>
              </w:rPr>
              <w:t>防汛专用车证</w:t>
            </w:r>
          </w:p>
        </w:tc>
        <w:tc>
          <w:tcPr>
            <w:tcW w:w="788" w:type="pct"/>
            <w:noWrap w:val="0"/>
            <w:vAlign w:val="center"/>
          </w:tcPr>
          <w:p>
            <w:pPr>
              <w:widowControl/>
              <w:adjustRightInd w:val="0"/>
              <w:snapToGrid w:val="0"/>
              <w:spacing w:line="320" w:lineRule="exact"/>
              <w:jc w:val="center"/>
              <w:rPr>
                <w:rFonts w:ascii="Times New Roman" w:hAnsi="Times New Roman"/>
                <w:color w:val="000000"/>
                <w:szCs w:val="21"/>
              </w:rPr>
            </w:pPr>
            <w:r>
              <w:rPr>
                <w:rFonts w:ascii="Times New Roman" w:hAnsi="宋体"/>
                <w:color w:val="000000"/>
                <w:szCs w:val="21"/>
              </w:rPr>
              <w:t>防汛部门取得用于指挥、检查、调度、报汛（警）、联络的由指定厂家生产的设有固定装置的指定型号车辆，申报享受免征车辆购置税政策</w:t>
            </w:r>
          </w:p>
        </w:tc>
        <w:tc>
          <w:tcPr>
            <w:tcW w:w="1472" w:type="pct"/>
            <w:noWrap w:val="0"/>
            <w:vAlign w:val="center"/>
          </w:tcPr>
          <w:p>
            <w:pPr>
              <w:widowControl/>
              <w:adjustRightInd w:val="0"/>
              <w:snapToGrid w:val="0"/>
              <w:spacing w:line="320" w:lineRule="exact"/>
              <w:jc w:val="left"/>
              <w:rPr>
                <w:rFonts w:ascii="Times New Roman" w:hAnsi="Times New Roman"/>
                <w:color w:val="000000"/>
                <w:szCs w:val="21"/>
              </w:rPr>
            </w:pPr>
            <w:r>
              <w:rPr>
                <w:rFonts w:ascii="Times New Roman" w:hAnsi="宋体"/>
                <w:color w:val="000000"/>
                <w:szCs w:val="21"/>
              </w:rPr>
              <w:t>《中华人民共和国税收征收管理法》第二十五条；《中华人民共和国税收征收管理法实施细则》第三十二条；《财政部税务总局关于继续执行的车辆购置税优惠政策的公告》（</w:t>
            </w:r>
            <w:r>
              <w:rPr>
                <w:rFonts w:ascii="Times New Roman" w:hAnsi="Times New Roman"/>
                <w:color w:val="000000"/>
                <w:szCs w:val="21"/>
              </w:rPr>
              <w:t>2019</w:t>
            </w:r>
            <w:r>
              <w:rPr>
                <w:rFonts w:ascii="Times New Roman" w:hAnsi="宋体"/>
                <w:color w:val="000000"/>
                <w:szCs w:val="21"/>
              </w:rPr>
              <w:t>年第</w:t>
            </w:r>
            <w:r>
              <w:rPr>
                <w:rFonts w:ascii="Times New Roman" w:hAnsi="Times New Roman"/>
                <w:color w:val="000000"/>
                <w:szCs w:val="21"/>
              </w:rPr>
              <w:t>75</w:t>
            </w:r>
            <w:r>
              <w:rPr>
                <w:rFonts w:ascii="Times New Roman" w:hAnsi="宋体"/>
                <w:color w:val="000000"/>
                <w:szCs w:val="21"/>
              </w:rPr>
              <w:t>号）第一条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宋体"/>
                <w:color w:val="000000"/>
                <w:szCs w:val="21"/>
              </w:rPr>
              <w:t>税务机关</w:t>
            </w:r>
          </w:p>
        </w:tc>
        <w:tc>
          <w:tcPr>
            <w:tcW w:w="437"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86</w:t>
            </w:r>
          </w:p>
        </w:tc>
        <w:tc>
          <w:tcPr>
            <w:tcW w:w="969" w:type="pct"/>
            <w:noWrap w:val="0"/>
            <w:vAlign w:val="center"/>
          </w:tcPr>
          <w:p>
            <w:pPr>
              <w:widowControl/>
              <w:adjustRightInd w:val="0"/>
              <w:snapToGrid w:val="0"/>
              <w:spacing w:line="300" w:lineRule="exact"/>
              <w:rPr>
                <w:rFonts w:ascii="Times New Roman" w:hAnsi="Times New Roman"/>
                <w:color w:val="000000"/>
                <w:spacing w:val="-6"/>
                <w:szCs w:val="21"/>
              </w:rPr>
            </w:pPr>
            <w:r>
              <w:rPr>
                <w:rFonts w:ascii="Times New Roman" w:hAnsi="宋体"/>
                <w:color w:val="000000"/>
                <w:spacing w:val="-6"/>
                <w:szCs w:val="21"/>
              </w:rPr>
              <w:t>森林消防专用车证</w:t>
            </w:r>
          </w:p>
        </w:tc>
        <w:tc>
          <w:tcPr>
            <w:tcW w:w="788" w:type="pct"/>
            <w:noWrap w:val="0"/>
            <w:vAlign w:val="center"/>
          </w:tcPr>
          <w:p>
            <w:pPr>
              <w:widowControl/>
              <w:adjustRightInd w:val="0"/>
              <w:snapToGrid w:val="0"/>
              <w:spacing w:line="260" w:lineRule="exact"/>
              <w:jc w:val="center"/>
              <w:rPr>
                <w:rFonts w:ascii="Times New Roman" w:hAnsi="Times New Roman"/>
                <w:color w:val="000000"/>
                <w:szCs w:val="21"/>
              </w:rPr>
            </w:pPr>
            <w:r>
              <w:rPr>
                <w:rFonts w:ascii="Times New Roman" w:hAnsi="宋体"/>
                <w:color w:val="000000"/>
                <w:szCs w:val="21"/>
              </w:rPr>
              <w:t>森林消防部门取得用于指挥、检查、调度、报汛（警）、联络的由指定厂家生产的设有固定装置的指定型号车辆，申报享受免征车辆购置税政策</w:t>
            </w:r>
          </w:p>
        </w:tc>
        <w:tc>
          <w:tcPr>
            <w:tcW w:w="1472" w:type="pct"/>
            <w:noWrap w:val="0"/>
            <w:vAlign w:val="center"/>
          </w:tcPr>
          <w:p>
            <w:pPr>
              <w:widowControl/>
              <w:adjustRightInd w:val="0"/>
              <w:snapToGrid w:val="0"/>
              <w:spacing w:line="260" w:lineRule="exact"/>
              <w:jc w:val="left"/>
              <w:rPr>
                <w:rFonts w:ascii="Times New Roman" w:hAnsi="Times New Roman"/>
                <w:color w:val="000000"/>
                <w:szCs w:val="21"/>
              </w:rPr>
            </w:pPr>
            <w:r>
              <w:rPr>
                <w:rFonts w:ascii="Times New Roman" w:hAnsi="宋体"/>
                <w:color w:val="000000"/>
                <w:szCs w:val="21"/>
              </w:rPr>
              <w:t>《中华人民共和国税收征收管理法》第二十五条；《中华人民共和国税收征收管理法实施细则》第三十二条；《财政部税务总局关于继续执行的车辆购置税优惠政策的公告》（</w:t>
            </w:r>
            <w:r>
              <w:rPr>
                <w:rFonts w:ascii="Times New Roman" w:hAnsi="Times New Roman"/>
                <w:color w:val="000000"/>
                <w:szCs w:val="21"/>
              </w:rPr>
              <w:t>2019</w:t>
            </w:r>
            <w:r>
              <w:rPr>
                <w:rFonts w:ascii="Times New Roman" w:hAnsi="宋体"/>
                <w:color w:val="000000"/>
                <w:szCs w:val="21"/>
              </w:rPr>
              <w:t>年第</w:t>
            </w:r>
            <w:r>
              <w:rPr>
                <w:rFonts w:ascii="Times New Roman" w:hAnsi="Times New Roman"/>
                <w:color w:val="000000"/>
                <w:szCs w:val="21"/>
              </w:rPr>
              <w:t>75</w:t>
            </w:r>
            <w:r>
              <w:rPr>
                <w:rFonts w:ascii="Times New Roman" w:hAnsi="宋体"/>
                <w:color w:val="000000"/>
                <w:szCs w:val="21"/>
              </w:rPr>
              <w:t>号）第一条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宋体"/>
                <w:color w:val="000000"/>
                <w:szCs w:val="21"/>
              </w:rPr>
              <w:t>税务机关</w:t>
            </w:r>
          </w:p>
        </w:tc>
        <w:tc>
          <w:tcPr>
            <w:tcW w:w="437"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1192"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87</w:t>
            </w:r>
          </w:p>
        </w:tc>
        <w:tc>
          <w:tcPr>
            <w:tcW w:w="969" w:type="pct"/>
            <w:noWrap w:val="0"/>
            <w:vAlign w:val="center"/>
          </w:tcPr>
          <w:p>
            <w:pPr>
              <w:widowControl/>
              <w:adjustRightInd w:val="0"/>
              <w:snapToGrid w:val="0"/>
              <w:spacing w:line="300" w:lineRule="exact"/>
              <w:rPr>
                <w:rFonts w:ascii="Times New Roman" w:hAnsi="Times New Roman"/>
                <w:color w:val="000000"/>
                <w:spacing w:val="-6"/>
                <w:szCs w:val="21"/>
              </w:rPr>
            </w:pPr>
            <w:r>
              <w:rPr>
                <w:rFonts w:ascii="Times New Roman" w:hAnsi="宋体"/>
                <w:color w:val="000000"/>
                <w:spacing w:val="-6"/>
                <w:szCs w:val="21"/>
              </w:rPr>
              <w:t>家庭成员信息证明</w:t>
            </w:r>
          </w:p>
        </w:tc>
        <w:tc>
          <w:tcPr>
            <w:tcW w:w="788" w:type="pct"/>
            <w:vMerge w:val="restart"/>
            <w:noWrap w:val="0"/>
            <w:vAlign w:val="center"/>
          </w:tcPr>
          <w:p>
            <w:pPr>
              <w:widowControl/>
              <w:adjustRightInd w:val="0"/>
              <w:snapToGrid w:val="0"/>
              <w:spacing w:line="260" w:lineRule="exact"/>
              <w:jc w:val="center"/>
              <w:rPr>
                <w:rFonts w:ascii="Times New Roman" w:hAnsi="Times New Roman"/>
                <w:color w:val="000000"/>
                <w:szCs w:val="21"/>
              </w:rPr>
            </w:pPr>
            <w:r>
              <w:rPr>
                <w:rFonts w:ascii="Times New Roman" w:hAnsi="宋体"/>
                <w:color w:val="000000"/>
                <w:szCs w:val="21"/>
              </w:rPr>
              <w:t>个人转让自用</w:t>
            </w:r>
            <w:r>
              <w:rPr>
                <w:rFonts w:ascii="Times New Roman" w:hAnsi="Times New Roman"/>
                <w:color w:val="000000"/>
                <w:szCs w:val="21"/>
              </w:rPr>
              <w:t>5</w:t>
            </w:r>
            <w:r>
              <w:rPr>
                <w:rFonts w:ascii="Times New Roman" w:hAnsi="宋体"/>
                <w:color w:val="000000"/>
                <w:szCs w:val="21"/>
              </w:rPr>
              <w:t>年以上，并且是家庭唯一生活用房，申报享受免征个人所得税政策</w:t>
            </w:r>
          </w:p>
        </w:tc>
        <w:tc>
          <w:tcPr>
            <w:tcW w:w="1472" w:type="pct"/>
            <w:vMerge w:val="restart"/>
            <w:noWrap w:val="0"/>
            <w:vAlign w:val="center"/>
          </w:tcPr>
          <w:p>
            <w:pPr>
              <w:widowControl/>
              <w:adjustRightInd w:val="0"/>
              <w:snapToGrid w:val="0"/>
              <w:spacing w:line="260" w:lineRule="exact"/>
              <w:jc w:val="left"/>
              <w:rPr>
                <w:rFonts w:ascii="Times New Roman" w:hAnsi="Times New Roman"/>
                <w:color w:val="000000"/>
                <w:szCs w:val="21"/>
              </w:rPr>
            </w:pPr>
            <w:r>
              <w:rPr>
                <w:rFonts w:ascii="Times New Roman" w:hAnsi="宋体"/>
                <w:color w:val="000000"/>
                <w:szCs w:val="21"/>
              </w:rPr>
              <w:t>《中华人民共和国税收征收管理法》第二十五条；《中华人民共和国税收征收管理法实施细则》第三十二条；《财政部国家税务总局建设部关于个人住房所得征收个人所得税有关问题的通知》（财税字〔</w:t>
            </w:r>
            <w:r>
              <w:rPr>
                <w:rFonts w:ascii="Times New Roman" w:hAnsi="Times New Roman"/>
                <w:color w:val="000000"/>
                <w:szCs w:val="21"/>
              </w:rPr>
              <w:t>1999</w:t>
            </w:r>
            <w:r>
              <w:rPr>
                <w:rFonts w:ascii="Times New Roman" w:hAnsi="宋体"/>
                <w:color w:val="000000"/>
                <w:szCs w:val="21"/>
              </w:rPr>
              <w:t>〕</w:t>
            </w:r>
            <w:r>
              <w:rPr>
                <w:rFonts w:ascii="Times New Roman" w:hAnsi="Times New Roman"/>
                <w:color w:val="000000"/>
                <w:szCs w:val="21"/>
              </w:rPr>
              <w:t>278</w:t>
            </w:r>
            <w:r>
              <w:rPr>
                <w:rFonts w:ascii="Times New Roman" w:hAnsi="宋体"/>
                <w:color w:val="000000"/>
                <w:szCs w:val="21"/>
              </w:rPr>
              <w:t>号）第四条</w:t>
            </w:r>
          </w:p>
        </w:tc>
        <w:tc>
          <w:tcPr>
            <w:tcW w:w="603" w:type="pct"/>
            <w:vMerge w:val="restart"/>
            <w:noWrap w:val="0"/>
            <w:vAlign w:val="center"/>
          </w:tcPr>
          <w:p>
            <w:pPr>
              <w:adjustRightInd w:val="0"/>
              <w:snapToGrid w:val="0"/>
              <w:spacing w:line="300" w:lineRule="exact"/>
              <w:jc w:val="center"/>
              <w:rPr>
                <w:rFonts w:ascii="Times New Roman" w:hAnsi="Times New Roman"/>
                <w:color w:val="000000"/>
                <w:szCs w:val="21"/>
              </w:rPr>
            </w:pPr>
            <w:r>
              <w:rPr>
                <w:rFonts w:ascii="Times New Roman" w:hAnsi="宋体"/>
                <w:color w:val="000000"/>
                <w:szCs w:val="21"/>
              </w:rPr>
              <w:t>税务机关</w:t>
            </w:r>
          </w:p>
        </w:tc>
        <w:tc>
          <w:tcPr>
            <w:tcW w:w="437" w:type="pct"/>
            <w:vMerge w:val="restar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1193"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88</w:t>
            </w:r>
          </w:p>
        </w:tc>
        <w:tc>
          <w:tcPr>
            <w:tcW w:w="969" w:type="pct"/>
            <w:noWrap w:val="0"/>
            <w:vAlign w:val="center"/>
          </w:tcPr>
          <w:p>
            <w:pPr>
              <w:widowControl/>
              <w:adjustRightInd w:val="0"/>
              <w:snapToGrid w:val="0"/>
              <w:spacing w:line="300" w:lineRule="exact"/>
              <w:rPr>
                <w:rFonts w:ascii="Times New Roman" w:hAnsi="Times New Roman"/>
                <w:color w:val="000000"/>
                <w:szCs w:val="21"/>
              </w:rPr>
            </w:pPr>
            <w:r>
              <w:rPr>
                <w:rFonts w:ascii="Times New Roman" w:hAnsi="宋体"/>
                <w:color w:val="000000"/>
                <w:szCs w:val="21"/>
              </w:rPr>
              <w:t>家庭唯一生活用房证明</w:t>
            </w:r>
          </w:p>
        </w:tc>
        <w:tc>
          <w:tcPr>
            <w:tcW w:w="788" w:type="pct"/>
            <w:vMerge w:val="continue"/>
            <w:noWrap w:val="0"/>
            <w:vAlign w:val="center"/>
          </w:tcPr>
          <w:p>
            <w:pPr>
              <w:widowControl/>
              <w:adjustRightInd w:val="0"/>
              <w:snapToGrid w:val="0"/>
              <w:spacing w:line="260" w:lineRule="exact"/>
              <w:jc w:val="center"/>
              <w:rPr>
                <w:rFonts w:ascii="Times New Roman" w:hAnsi="Times New Roman"/>
                <w:color w:val="000000"/>
                <w:szCs w:val="21"/>
              </w:rPr>
            </w:pPr>
          </w:p>
        </w:tc>
        <w:tc>
          <w:tcPr>
            <w:tcW w:w="1472" w:type="pct"/>
            <w:vMerge w:val="continue"/>
            <w:noWrap w:val="0"/>
            <w:vAlign w:val="center"/>
          </w:tcPr>
          <w:p>
            <w:pPr>
              <w:widowControl/>
              <w:adjustRightInd w:val="0"/>
              <w:snapToGrid w:val="0"/>
              <w:spacing w:line="260" w:lineRule="exact"/>
              <w:jc w:val="left"/>
              <w:rPr>
                <w:rFonts w:ascii="Times New Roman" w:hAnsi="Times New Roman"/>
                <w:color w:val="000000"/>
                <w:szCs w:val="21"/>
              </w:rPr>
            </w:pPr>
          </w:p>
        </w:tc>
        <w:tc>
          <w:tcPr>
            <w:tcW w:w="603"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37" w:type="pct"/>
            <w:vMerge w:val="continue"/>
            <w:noWrap w:val="0"/>
            <w:vAlign w:val="center"/>
          </w:tcPr>
          <w:p>
            <w:pPr>
              <w:adjustRightInd w:val="0"/>
              <w:snapToGrid w:val="0"/>
              <w:spacing w:line="300" w:lineRule="exact"/>
              <w:jc w:val="center"/>
              <w:rPr>
                <w:rFonts w:ascii="Times New Roman" w:hAnsi="Times New Roman"/>
                <w:color w:val="000000"/>
                <w:szCs w:val="21"/>
              </w:rPr>
            </w:pP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89</w:t>
            </w:r>
          </w:p>
        </w:tc>
        <w:tc>
          <w:tcPr>
            <w:tcW w:w="969" w:type="pct"/>
            <w:noWrap w:val="0"/>
            <w:vAlign w:val="center"/>
          </w:tcPr>
          <w:p>
            <w:pPr>
              <w:widowControl/>
              <w:adjustRightInd w:val="0"/>
              <w:snapToGrid w:val="0"/>
              <w:spacing w:line="300" w:lineRule="exact"/>
              <w:rPr>
                <w:rFonts w:ascii="Times New Roman" w:hAnsi="Times New Roman"/>
                <w:color w:val="000000"/>
                <w:szCs w:val="21"/>
              </w:rPr>
            </w:pPr>
            <w:r>
              <w:rPr>
                <w:rFonts w:ascii="Times New Roman" w:hAnsi="宋体"/>
                <w:color w:val="000000"/>
                <w:szCs w:val="21"/>
              </w:rPr>
              <w:t>个体工商户的经营者身份证明</w:t>
            </w:r>
          </w:p>
        </w:tc>
        <w:tc>
          <w:tcPr>
            <w:tcW w:w="788" w:type="pct"/>
            <w:noWrap w:val="0"/>
            <w:vAlign w:val="center"/>
          </w:tcPr>
          <w:p>
            <w:pPr>
              <w:widowControl/>
              <w:adjustRightInd w:val="0"/>
              <w:snapToGrid w:val="0"/>
              <w:spacing w:line="260" w:lineRule="exact"/>
              <w:jc w:val="center"/>
              <w:rPr>
                <w:rFonts w:ascii="Times New Roman" w:hAnsi="Times New Roman"/>
                <w:color w:val="000000"/>
                <w:szCs w:val="21"/>
              </w:rPr>
            </w:pPr>
            <w:r>
              <w:rPr>
                <w:rFonts w:ascii="Times New Roman" w:hAnsi="宋体"/>
                <w:color w:val="000000"/>
                <w:szCs w:val="21"/>
              </w:rPr>
              <w:t>个体工商户的经营者将其个人名下的房屋、土地权属转移到个体工商户名下，或者个体工商户将其名下的房屋、土地权属转回原经营者个人名下，申报享受免征契税政策</w:t>
            </w:r>
          </w:p>
        </w:tc>
        <w:tc>
          <w:tcPr>
            <w:tcW w:w="1472" w:type="pct"/>
            <w:noWrap w:val="0"/>
            <w:vAlign w:val="center"/>
          </w:tcPr>
          <w:p>
            <w:pPr>
              <w:widowControl/>
              <w:adjustRightInd w:val="0"/>
              <w:snapToGrid w:val="0"/>
              <w:spacing w:line="260" w:lineRule="exact"/>
              <w:jc w:val="left"/>
              <w:rPr>
                <w:rFonts w:ascii="Times New Roman" w:hAnsi="Times New Roman"/>
                <w:color w:val="000000"/>
                <w:szCs w:val="21"/>
              </w:rPr>
            </w:pPr>
            <w:r>
              <w:rPr>
                <w:rFonts w:ascii="Times New Roman" w:hAnsi="宋体"/>
                <w:color w:val="000000"/>
                <w:szCs w:val="21"/>
              </w:rPr>
              <w:t>《中华人民共和国税收征收管理法》第二十五条；《中华人民共和国税收征收管理法实施细则》第三十二条；《财政部国家税务总局关于企业以售后回租方式进行融资等有关契税政策的通知》（财税〔</w:t>
            </w:r>
            <w:r>
              <w:rPr>
                <w:rFonts w:ascii="Times New Roman" w:hAnsi="Times New Roman"/>
                <w:color w:val="000000"/>
                <w:szCs w:val="21"/>
              </w:rPr>
              <w:t>2012</w:t>
            </w:r>
            <w:r>
              <w:rPr>
                <w:rFonts w:ascii="Times New Roman" w:hAnsi="宋体"/>
                <w:color w:val="000000"/>
                <w:szCs w:val="21"/>
              </w:rPr>
              <w:t>〕</w:t>
            </w:r>
            <w:r>
              <w:rPr>
                <w:rFonts w:ascii="Times New Roman" w:hAnsi="Times New Roman"/>
                <w:color w:val="000000"/>
                <w:szCs w:val="21"/>
              </w:rPr>
              <w:t>82</w:t>
            </w:r>
            <w:r>
              <w:rPr>
                <w:rFonts w:ascii="Times New Roman" w:hAnsi="宋体"/>
                <w:color w:val="000000"/>
                <w:szCs w:val="21"/>
              </w:rPr>
              <w:t>号）第六条；《财政部</w:t>
            </w:r>
            <w:r>
              <w:rPr>
                <w:rFonts w:ascii="Times New Roman" w:hAnsi="Times New Roman"/>
                <w:color w:val="000000"/>
                <w:szCs w:val="21"/>
              </w:rPr>
              <w:t xml:space="preserve"> </w:t>
            </w:r>
            <w:r>
              <w:rPr>
                <w:rFonts w:ascii="Times New Roman" w:hAnsi="宋体"/>
                <w:color w:val="000000"/>
                <w:szCs w:val="21"/>
              </w:rPr>
              <w:t>税务总局关于契税法实施后有关优惠政策衔接问题的公告》（</w:t>
            </w:r>
            <w:r>
              <w:rPr>
                <w:rFonts w:ascii="Times New Roman" w:hAnsi="Times New Roman"/>
                <w:color w:val="000000"/>
                <w:szCs w:val="21"/>
              </w:rPr>
              <w:t>2021</w:t>
            </w:r>
            <w:r>
              <w:rPr>
                <w:rFonts w:ascii="Times New Roman" w:hAnsi="宋体"/>
                <w:color w:val="000000"/>
                <w:szCs w:val="21"/>
              </w:rPr>
              <w:t>年第</w:t>
            </w:r>
            <w:r>
              <w:rPr>
                <w:rFonts w:ascii="Times New Roman" w:hAnsi="Times New Roman"/>
                <w:color w:val="000000"/>
                <w:szCs w:val="21"/>
              </w:rPr>
              <w:t>29</w:t>
            </w:r>
            <w:r>
              <w:rPr>
                <w:rFonts w:ascii="Times New Roman" w:hAnsi="宋体"/>
                <w:color w:val="000000"/>
                <w:szCs w:val="21"/>
              </w:rPr>
              <w:t>号）第四条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宋体"/>
                <w:color w:val="000000"/>
                <w:szCs w:val="21"/>
              </w:rPr>
              <w:t>税务机关</w:t>
            </w:r>
          </w:p>
        </w:tc>
        <w:tc>
          <w:tcPr>
            <w:tcW w:w="437"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19" w:type="pct"/>
            <w:noWrap/>
            <w:vAlign w:val="center"/>
          </w:tcPr>
          <w:p>
            <w:pPr>
              <w:adjustRightInd w:val="0"/>
              <w:snapToGrid w:val="0"/>
              <w:spacing w:line="300" w:lineRule="exact"/>
              <w:jc w:val="center"/>
              <w:rPr>
                <w:rFonts w:ascii="Times New Roman" w:hAnsi="Times New Roman" w:eastAsia="方正仿宋_GBK"/>
                <w:color w:val="000000"/>
                <w:szCs w:val="21"/>
              </w:rPr>
            </w:pPr>
            <w:r>
              <w:rPr>
                <w:rFonts w:ascii="Times New Roman" w:hAnsi="Times New Roman" w:eastAsia="方正仿宋_GBK"/>
                <w:color w:val="000000"/>
                <w:szCs w:val="21"/>
              </w:rPr>
              <w:t>90</w:t>
            </w:r>
          </w:p>
        </w:tc>
        <w:tc>
          <w:tcPr>
            <w:tcW w:w="969" w:type="pct"/>
            <w:noWrap w:val="0"/>
            <w:vAlign w:val="center"/>
          </w:tcPr>
          <w:p>
            <w:pPr>
              <w:widowControl/>
              <w:adjustRightInd w:val="0"/>
              <w:snapToGrid w:val="0"/>
              <w:spacing w:line="300" w:lineRule="exact"/>
              <w:rPr>
                <w:rFonts w:ascii="Times New Roman" w:hAnsi="Times New Roman"/>
                <w:color w:val="000000"/>
                <w:szCs w:val="21"/>
              </w:rPr>
            </w:pPr>
            <w:r>
              <w:rPr>
                <w:rFonts w:ascii="Times New Roman" w:hAnsi="宋体"/>
                <w:color w:val="000000"/>
                <w:szCs w:val="21"/>
              </w:rPr>
              <w:t>合伙企业的合伙人身份证明</w:t>
            </w:r>
          </w:p>
        </w:tc>
        <w:tc>
          <w:tcPr>
            <w:tcW w:w="788" w:type="pct"/>
            <w:noWrap w:val="0"/>
            <w:vAlign w:val="center"/>
          </w:tcPr>
          <w:p>
            <w:pPr>
              <w:widowControl/>
              <w:adjustRightInd w:val="0"/>
              <w:snapToGrid w:val="0"/>
              <w:spacing w:line="260" w:lineRule="exact"/>
              <w:jc w:val="center"/>
              <w:rPr>
                <w:rFonts w:ascii="Times New Roman" w:hAnsi="Times New Roman"/>
                <w:color w:val="000000"/>
                <w:szCs w:val="21"/>
              </w:rPr>
            </w:pPr>
            <w:r>
              <w:rPr>
                <w:rFonts w:ascii="Times New Roman" w:hAnsi="宋体"/>
                <w:color w:val="000000"/>
                <w:szCs w:val="21"/>
              </w:rPr>
              <w:t>合伙企业的合伙人将其个人名下的房屋、土地权属转移到合伙企业名下，或者合伙企业将其名下的房屋、土地权属转回原合伙人名下，申报享受免征契税政策</w:t>
            </w:r>
          </w:p>
        </w:tc>
        <w:tc>
          <w:tcPr>
            <w:tcW w:w="1472" w:type="pct"/>
            <w:noWrap w:val="0"/>
            <w:vAlign w:val="center"/>
          </w:tcPr>
          <w:p>
            <w:pPr>
              <w:widowControl/>
              <w:adjustRightInd w:val="0"/>
              <w:snapToGrid w:val="0"/>
              <w:spacing w:line="260" w:lineRule="exact"/>
              <w:jc w:val="left"/>
              <w:rPr>
                <w:rFonts w:ascii="Times New Roman" w:hAnsi="Times New Roman"/>
                <w:color w:val="000000"/>
                <w:szCs w:val="21"/>
              </w:rPr>
            </w:pPr>
            <w:r>
              <w:rPr>
                <w:rFonts w:ascii="Times New Roman" w:hAnsi="宋体"/>
                <w:color w:val="000000"/>
                <w:szCs w:val="21"/>
              </w:rPr>
              <w:t>《中华人民共和国税收征收管理法》第二十五条；《中华人民共和国税收征收管理法实施细则》第三十二条；《财政部国家税务总局关于企业以售后回租方式进行融资等有关契税政策的通知》（财税〔</w:t>
            </w:r>
            <w:r>
              <w:rPr>
                <w:rFonts w:ascii="Times New Roman" w:hAnsi="Times New Roman"/>
                <w:color w:val="000000"/>
                <w:szCs w:val="21"/>
              </w:rPr>
              <w:t>2012</w:t>
            </w:r>
            <w:r>
              <w:rPr>
                <w:rFonts w:ascii="Times New Roman" w:hAnsi="宋体"/>
                <w:color w:val="000000"/>
                <w:szCs w:val="21"/>
              </w:rPr>
              <w:t>〕</w:t>
            </w:r>
            <w:r>
              <w:rPr>
                <w:rFonts w:ascii="Times New Roman" w:hAnsi="Times New Roman"/>
                <w:color w:val="000000"/>
                <w:szCs w:val="21"/>
              </w:rPr>
              <w:t>82</w:t>
            </w:r>
            <w:r>
              <w:rPr>
                <w:rFonts w:ascii="Times New Roman" w:hAnsi="宋体"/>
                <w:color w:val="000000"/>
                <w:szCs w:val="21"/>
              </w:rPr>
              <w:t>号）第六条；《财政部</w:t>
            </w:r>
            <w:r>
              <w:rPr>
                <w:rFonts w:ascii="Times New Roman" w:hAnsi="Times New Roman"/>
                <w:color w:val="000000"/>
                <w:szCs w:val="21"/>
              </w:rPr>
              <w:t xml:space="preserve"> </w:t>
            </w:r>
            <w:r>
              <w:rPr>
                <w:rFonts w:ascii="Times New Roman" w:hAnsi="宋体"/>
                <w:color w:val="000000"/>
                <w:szCs w:val="21"/>
              </w:rPr>
              <w:t>税务总局关于契税法实施后有关优惠政策衔接问题的公告》（</w:t>
            </w:r>
            <w:r>
              <w:rPr>
                <w:rFonts w:ascii="Times New Roman" w:hAnsi="Times New Roman"/>
                <w:color w:val="000000"/>
                <w:szCs w:val="21"/>
              </w:rPr>
              <w:t>2021</w:t>
            </w:r>
            <w:r>
              <w:rPr>
                <w:rFonts w:ascii="Times New Roman" w:hAnsi="宋体"/>
                <w:color w:val="000000"/>
                <w:szCs w:val="21"/>
              </w:rPr>
              <w:t>年第</w:t>
            </w:r>
            <w:r>
              <w:rPr>
                <w:rFonts w:ascii="Times New Roman" w:hAnsi="Times New Roman"/>
                <w:color w:val="000000"/>
                <w:szCs w:val="21"/>
              </w:rPr>
              <w:t>29</w:t>
            </w:r>
            <w:r>
              <w:rPr>
                <w:rFonts w:ascii="Times New Roman" w:hAnsi="宋体"/>
                <w:color w:val="000000"/>
                <w:szCs w:val="21"/>
              </w:rPr>
              <w:t>号）第四条</w:t>
            </w:r>
          </w:p>
        </w:tc>
        <w:tc>
          <w:tcPr>
            <w:tcW w:w="603" w:type="pct"/>
            <w:noWrap w:val="0"/>
            <w:vAlign w:val="center"/>
          </w:tcPr>
          <w:p>
            <w:pPr>
              <w:adjustRightInd w:val="0"/>
              <w:snapToGrid w:val="0"/>
              <w:spacing w:line="300" w:lineRule="exact"/>
              <w:jc w:val="center"/>
              <w:rPr>
                <w:rFonts w:ascii="Times New Roman" w:hAnsi="Times New Roman"/>
                <w:color w:val="000000"/>
                <w:szCs w:val="21"/>
              </w:rPr>
            </w:pPr>
            <w:r>
              <w:rPr>
                <w:rFonts w:ascii="Times New Roman" w:hAnsi="宋体"/>
                <w:color w:val="000000"/>
                <w:szCs w:val="21"/>
              </w:rPr>
              <w:t>税务机关</w:t>
            </w:r>
          </w:p>
        </w:tc>
        <w:tc>
          <w:tcPr>
            <w:tcW w:w="437" w:type="pct"/>
            <w:noWrap w:val="0"/>
            <w:vAlign w:val="center"/>
          </w:tcPr>
          <w:p>
            <w:pPr>
              <w:adjustRightInd w:val="0"/>
              <w:snapToGrid w:val="0"/>
              <w:spacing w:line="300" w:lineRule="exact"/>
              <w:jc w:val="center"/>
              <w:rPr>
                <w:rFonts w:hint="eastAsia" w:ascii="Times New Roman" w:hAnsi="Times New Roman"/>
                <w:color w:val="000000"/>
                <w:szCs w:val="21"/>
              </w:rPr>
            </w:pPr>
            <w:r>
              <w:rPr>
                <w:rFonts w:ascii="Times New Roman" w:hAnsi="Times New Roman"/>
                <w:color w:val="000000"/>
                <w:szCs w:val="21"/>
              </w:rPr>
              <w:t>市、</w:t>
            </w:r>
          </w:p>
          <w:p>
            <w:pPr>
              <w:adjustRightInd w:val="0"/>
              <w:snapToGrid w:val="0"/>
              <w:spacing w:line="300" w:lineRule="exact"/>
              <w:jc w:val="center"/>
              <w:rPr>
                <w:rFonts w:ascii="Times New Roman" w:hAnsi="Times New Roman"/>
                <w:color w:val="000000"/>
                <w:szCs w:val="21"/>
              </w:rPr>
            </w:pPr>
            <w:r>
              <w:rPr>
                <w:rFonts w:ascii="Times New Roman" w:hAnsi="Times New Roman"/>
                <w:color w:val="000000"/>
                <w:szCs w:val="21"/>
              </w:rPr>
              <w:t>县级</w:t>
            </w:r>
          </w:p>
        </w:tc>
        <w:tc>
          <w:tcPr>
            <w:tcW w:w="412" w:type="pct"/>
            <w:noWrap w:val="0"/>
            <w:vAlign w:val="center"/>
          </w:tcPr>
          <w:p>
            <w:pPr>
              <w:adjustRightInd w:val="0"/>
              <w:snapToGrid w:val="0"/>
              <w:spacing w:line="300" w:lineRule="exact"/>
              <w:jc w:val="center"/>
              <w:rPr>
                <w:rFonts w:ascii="Times New Roman" w:hAnsi="Times New Roman"/>
                <w:color w:val="000000"/>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B6A5D9CA-2D91-4D4F-8AC1-73F9E596CCF4}"/>
  </w:font>
  <w:font w:name="方正仿宋_GBK">
    <w:altName w:val="Arial Unicode MS"/>
    <w:panose1 w:val="03000509000000000000"/>
    <w:charset w:val="86"/>
    <w:family w:val="script"/>
    <w:pitch w:val="default"/>
    <w:sig w:usb0="00000000" w:usb1="00000000" w:usb2="00000010" w:usb3="00000000" w:csb0="00040000" w:csb1="00000000"/>
    <w:embedRegular r:id="rId2" w:fontKey="{7C85E4A6-A386-4ACC-83FD-365F0C496877}"/>
  </w:font>
  <w:font w:name="方正小标宋_GBK">
    <w:panose1 w:val="02000000000000000000"/>
    <w:charset w:val="86"/>
    <w:family w:val="script"/>
    <w:pitch w:val="default"/>
    <w:sig w:usb0="A00002BF" w:usb1="38CF7CFA" w:usb2="00082016" w:usb3="00000000" w:csb0="00040001" w:csb1="00000000"/>
    <w:embedRegular r:id="rId3" w:fontKey="{B720CCA5-38E0-4F72-A10C-3167264F8E1A}"/>
  </w:font>
  <w:font w:name="方正楷体_GBK">
    <w:altName w:val="Arial Unicode MS"/>
    <w:panose1 w:val="03000509000000000000"/>
    <w:charset w:val="86"/>
    <w:family w:val="script"/>
    <w:pitch w:val="default"/>
    <w:sig w:usb0="00000000" w:usb1="00000000" w:usb2="00000010" w:usb3="00000000" w:csb0="00040000" w:csb1="00000000"/>
    <w:embedRegular r:id="rId4" w:fontKey="{A8BA27F8-EE39-4D7E-8006-579EE817BCF5}"/>
  </w:font>
  <w:font w:name="楷体_GB2312">
    <w:altName w:val="楷体"/>
    <w:panose1 w:val="02010609030101010101"/>
    <w:charset w:val="86"/>
    <w:family w:val="modern"/>
    <w:pitch w:val="default"/>
    <w:sig w:usb0="00000000" w:usb1="00000000" w:usb2="00000010" w:usb3="00000000" w:csb0="00040000" w:csb1="00000000"/>
    <w:embedRegular r:id="rId5" w:fontKey="{8620F1BA-3F58-48BA-B922-EE6E71EA741A}"/>
  </w:font>
  <w:font w:name="方正黑体_GBK">
    <w:altName w:val="Arial Unicode MS"/>
    <w:panose1 w:val="03000509000000000000"/>
    <w:charset w:val="86"/>
    <w:family w:val="script"/>
    <w:pitch w:val="default"/>
    <w:sig w:usb0="00000000" w:usb1="00000000" w:usb2="00000010" w:usb3="00000000" w:csb0="00040000" w:csb1="00000000"/>
    <w:embedRegular r:id="rId6" w:fontKey="{A2412F23-C51C-42C6-8011-6910E20D71F6}"/>
  </w:font>
  <w:font w:name="Inherit">
    <w:altName w:val="微软雅黑"/>
    <w:panose1 w:val="00000000000000000000"/>
    <w:charset w:val="00"/>
    <w:family w:val="auto"/>
    <w:pitch w:val="default"/>
    <w:sig w:usb0="00000000" w:usb1="00000000" w:usb2="00000000" w:usb3="00000000" w:csb0="00040001" w:csb1="00000000"/>
    <w:embedRegular r:id="rId7" w:fontKey="{915CBE48-D8CA-45E4-BD6F-7D8E211C7B9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5NWQ2OTU1OGVjMGY1ODg1NzM3NDc2ZDYxMjhkZTIifQ=="/>
  </w:docVars>
  <w:rsids>
    <w:rsidRoot w:val="35B64E47"/>
    <w:rsid w:val="35B64E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2024-03-01T06:11:00Z</dcterms:created>
  <dc:creator>未遂</dc:creator>
  <cp:lastModifiedBy>未遂</cp:lastModifiedBy>
  <dcterms:modified xsi:type="dcterms:W3CDTF">2024-03-01T06:11:45Z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13C6963EE6954AD089280AB6F60E648A_11</vt:lpwstr>
  </property>
</Properties>
</file>