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2024年度</w:t>
              <w:br w:type="textWrapping"/>
              <w:t/>
            </w:r>
            <w:r>
              <w:rPr>
                <w:rFonts w:ascii="宋体" w:hAnsi="宋体" w:cs="宋体" w:eastAsia="宋体"/>
                <w:b w:val="true"/>
                <w:sz w:val="52"/>
              </w:rPr>
              <w:t>常州市城市防洪工程管理处</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根据调度规程及上级调度指令，负责长江大堤（常州段）、市直管沿江水利工程、运北片城市防洪节点工程、主城区活动堰、市区中小型泵闸站范围内水利工程设施的统一管理及调度运行，做好防洪排涝、水量调度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2.参与市直管水利工程调度规程、应急预案的编制和修订。</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3.承担所辖范围内市直管水利工程设施的维修、养护、检查、观测和控制运用等日常工作，负责拟定所辖范围内市直管的水利工程维修、防汛应急工程计划并组织实施。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4.负责长江魏村集中式饮用水源地日常管理相关工作。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5.承担常州市青龙潭水利风景区的管理和保护工作。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6.承担长江采砂管理的具体工作。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7.承担船舶过闸费、长江岸线占用补偿费收缴工作。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8.协助做好市直管水利工程范围内水事巡查、水事违法案件调查处理等工作。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科、组宣科、财务科、工程科、运行调度科（安全监督科）、魏村片管理所、圩塘片管理所、龙虎塘片管理所、青龙片管理所、雕庄片管理所、湖塘片管理所、北港片管理所、市区闸站管理所、江堤管理所（水源地管理所）。</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2024</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2024年管理处将继续围绕“党建引领、管理升级、服务发展”总脉络，围绕“四好四一”：守好一道关卡、掌好一个中心、抓好一项管理、做好一个品牌，凝心聚力、奋力拼搏，推动全处工作高质量发展。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守好党风廉政这一关卡。严格落实学习贯彻习近平新时代中国特色社会主义思想主题教育精神，不断提高党风廉政工作质效，坚持细处着眼，挺纪在前，严把关口，拧紧城防系统党风廉政建设“保险丝”，把好党风廉政责任关、教育关、警示关、纪律关，全面营造全处风清气正的廉政氛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掌好防汛抗旱这一中心。扎实部署备汛防汛工作，及时完善各项应急预案，特别是超设计工况下工程运行管理方案，开展防汛调水防台风演练、严格汛前汛后安全检查，完善历次调度运用的评价与总结，保障全市度汛安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抓好精细化这一管理。以精细化的要求纵观全处，严格按照精细化建设新标准，开展老澡港河枢纽、永汇河枢纽、采菱港枢纽、南运河枢纽、长江堤防常州段，以及魏村新枢纽闸站的精细化管理建设工作。按规范要求做好工程维修养护项目的实施和现场管理，加强安全生产标准化规范化常态化管理，强化水政执法巡查联防联控，规范魏村水源地和长江堤防日常巡查，完善精细化管理信息化系统平台建设，优化内部管理和服务保障，确保全处日常事务稳定有序运转。</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做好青龙潭这一品牌。坚持“融合发展强素质”发展主线，充分运用资源共建共享机制，积极扩大“水利+”综合效应，加强和市委宣传部、市教育局、司法局、科协、律协等相关职能部门的合作联系，内外联动开展水利宣传，将青龙潭打造为常州水利的优质名片。同时，从管理手段、讲解团队、设备保障等方面进一步提升青龙潭综合能力，做好国家水利风景区复核和国家级水情教育基地申报相关工作。</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常州市城市防洪工程管理处</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常州市城市防洪工程管理处</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3,919.12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2.86</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43.69</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3,139.93</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732.64</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3,919.12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3,919.12</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3,919.12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3,919.12</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3,919.12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3,919.12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3,919.12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037003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常州市城市防洪工程管理处</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3,919.12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3,919.12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3,919.12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3,919.12</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3,592.23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326.89</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3,139.93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2,813.04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326.89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3,139.93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2,813.04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326.89</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186.52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186.52</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水利执法监督</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防汛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2130333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信息管理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其他水利支出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2,863.34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2,813.04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191.92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191.92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315.90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224.82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224.82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常州市城市防洪工程管理处</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3,919.12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3,919.12</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3,919.12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2.86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43.69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3,139.93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732.64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3,919.12</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3,919.12</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3,919.12</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3,592.23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3,413.11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179.12</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326.89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3,139.93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2,813.04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2,633.92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179.12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326.89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3,139.93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2,813.04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2,633.92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179.12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326.89</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186.52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186.52</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水利执法监督</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防汛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28.97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28.97</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2130333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信息管理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24.80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其他水利支出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2,863.34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2,813.04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2,633.92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179.12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732.64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732.64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732.64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732.64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732.64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732.64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191.92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315.90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315.90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315.90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224.82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224.82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224.82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常州市城市防洪工程管理处</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3,592.23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3,413.11</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3,263.19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3,263.19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477.48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415.74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685.96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685.96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660.50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76.89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318.50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3,919.12</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3,592.23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3,413.11</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179.12</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326.89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3,139.93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2,813.04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2,633.92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326.89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3,139.93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2,813.04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2,633.92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326.89</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186.52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186.52</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水利执法监督</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防汛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28.97</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2130333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信息管理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其他水利支出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2,863.34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2,813.04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2,633.92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191.92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191.92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191.92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315.90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224.82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224.82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224.82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3,592.23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3,413.11</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3,263.19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3,263.19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477.48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415.74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415.74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685.96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685.96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660.50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76.89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318.50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127.84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22.01</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9.63</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15.78</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239.92</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239.92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28.60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常州市城市防洪工程管理处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28.60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设备设施购置费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碎纸机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设备设施购置费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空调机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设备设施购置费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会议椅</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设备设施购置费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其他椅凳类</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水利行业业务管理费用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小型客车</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211.32</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常州市城市防洪工程管理处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211.32</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186.52</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信息化运行维护</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维修（护）费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基础环境运维服务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24.80</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常州市城市防洪工程管理处2024年度收入、支出预算总计3,919.12万元，与上年相比收、支预算总计各增加394.9万元，增长11.21%。其中：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（一）收入预算总计3,919.12万元。包括：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1．本年收入合计3,919.12万元。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（1）一般公共预算拨款收入3,919.12万元，与上年相比增加394.9万元，增长11.21%。主要原因是人员的政策性增资。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（二）支出预算总计3,919.12万元。包括：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1．本年支出合计3,919.12万元。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（1）社会保障和就业支出（类）支出2.86万元，主要用于事业单位退休人员支出。与上年相比增加0.13万元，增长4.76%。主要原因是退休人员增加。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（2）卫生健康支出（类）支出43.69万元，主要用于事业单位医疗方面的支出。与上年相比增加0.71万元，增长1.65%。主要原因是人员的政策性增资。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（3）农林水支出（类）支出3,139.93万元，主要用于水利方面的支出。与上年相比增加391.37万元，增长14.24%。主要原因是人员的政策性增资。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（4）住房保障支出（类）支出732.64万元，主要用于本单位按照国家政策规定用于住房改革方面的支出。与上年相比增加2.69万元，增长0.37%。主要原因是新职工招录，人员调入，退休人员增加。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常州市城市防洪工程管理处2024年收入预算合计3,919.12万元，包括本年收入3,919.12万元，上年结转结余0万元。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本年一般公共预算收入3,919.12万元，占100%；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常州市城市防洪工程管理处2024年支出预算合计3,919.12万元，其中：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基本支出3,592.23万元，占91.66%；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项目支出326.89万元，占8.34%；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常州市城市防洪工程管理处2024年度财政拨款收、支总预算3,919.12万元。与上年相比，财政拨款收、支总计各增加394.9万元，增长11.21%。主要原因是人员的政策性增资。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常州市城市防洪工程管理处2024年财政拨款预算支出3,919.12万元，占本年支出合计的100%。与上年相比，财政拨款支出增加394.9万元，增长11.21%。主要原因是人员的政策性增资。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行政事业单位养老支出（款）事业单位离退休（项）支出2.86万元，与上年相比增加0.13万元，增长4.76%。主要原因是退休人员增加。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行政事业单位医疗（款）公务员医疗补助（项）支出43.69万元，与上年相比增加0.71万元，增长1.65%。主要原因是人员的政策性增资。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1.水利（款）水利行业业务管理（项）支出17.3万元，与上年相比增加1万元，增长6.13%。主要原因是资产配置增加。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2.水利（款）水利工程运行与维护（项）支出186.52万元，与上年相比增加186.52万元（去年预算数为0万元，无法计算增减比率）。主要原因是物业管理项目功能科目调整。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3.水利（款）水利执法监督（项）支出19万元，与上年相比减少14.5万元，减少43.28%。主要原因是水政执法装备采购减少，执法支出减少。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4.水利（款）防汛（项）支出28.97万元，与上年相比增加16.09万元，增长124.92%。主要原因是防汛防旱支出工作费用增加。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5.水利（款）信息管理（项）支出24.8万元，与上年相比增加24.8万元（去年预算数为0万元，无法计算增减比率）。主要原因是信息化运行维护项目功能科目调整。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6.水利（款）其他水利支出（项）支出2,863.34万元，与上年相比增加177.46万元，增长6.61%。主要原因是人员的政策性增资。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1.住房改革支出（款）住房公积金（项）支出191.92万元，与上年相比减少2.76万元，减少1.42%。主要原因是在职人员转退休导致住房公积金减少。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2.住房改革支出（款）提租补贴（项）支出315.9万元，与上年相比减少7.11万元，减少2.2%。主要原因是在职人员转退休导致提租补贴减少。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3.住房改革支出（款）购房补贴（项）支出224.82万元，与上年相比增加12.56万元，增长5.92%。主要原因是招录新职工导致购房补贴增加。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常州市城市防洪工程管理处2024年度财政拨款基本支出预算3,592.23万元，其中：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3,413.11万元。主要包括：基本工资、津贴补贴、奖金、绩效工资、机关事业单位基本养老保险缴费、职业年金缴费、职工基本医疗保险缴费、公务员医疗补助缴费、其他社会保障缴费、住房公积金、其他工资福利支出、退休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（二）公用经费179.12万元。主要包括：办公费、水费、电费、差旅费、会议费、培训费、公务接待费、工会经费、福利费。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常州市城市防洪工程管理处2024年一般公共预算财政拨款支出预算3,919.12万元，与上年相比增加394.9万元，增长11.21%。主要原因是人员的政策性增资。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常州市城市防洪工程管理处2024年度一般公共预算财政拨款基本支出预算3,592.23万元，其中：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3,413.11万元。主要包括：基本工资、津贴补贴、奖金、绩效工资、机关事业单位基本养老保险缴费、职业年金缴费、职工基本医疗保险缴费、公务员医疗补助缴费、其他社会保障缴费、住房公积金、其他工资福利支出、退休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（二）公用经费179.12万元。主要包括：办公费、水费、电费、差旅费、会议费、培训费、公务接待费、工会经费、福利费。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度一般公共预算拨款安排的“三公”经费支出预算22.01万元，比上年预算减少1.2万元，变动原因车辆采购支出减少。其中，因公出国（境）费支出0万元，占“三公”经费的0%；公务用车购置及运行维护费支出18.8万元，占“三公”经费的85.42%；公务接待费支出3.21万元，占“三公”经费的14.58%。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2．公务用车购置及运行维护费预算支出18.8万元。其中：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（1）公务用车购置预算支出18.8万元，比上年预算减少1.2万元，主要原因是更新车辆为电车，免购置税。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3．公务接待费预算支出3.21万元，与上年预算数相同。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常州市城市防洪工程管理处2024年度一般公共预算拨款安排的会议费预算支出9.63万元，与上年预算数相同。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常州市城市防洪工程管理处2024年度一般公共预算拨款安排的培训费预算支出15.78万元，比上年预算减少0.2万元，主要原因是减少了绿化知识培训。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常州市城市防洪工程管理处2024年国有资本经营预算支出0万元。与上年预算数相同。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2024年度政府采购支出预算总额239.92万元，其中：拟采购货物支出28.6万元、拟采购工程支出0万元、拟采购服务支出211.32万元。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10辆，其中，副部（省）级及以上领导用车0辆、主要领导干部用车0辆、机要通信用车0辆、应急保障用车0辆、执法执勤用车0辆、特种专业技术用车0辆、离退休干部用车0辆，其他用车10辆；单价50万元（含）以上的通用设备13台（套），单价100万元（含）以上的专用设备7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本单位整体支出纳入绩效目标管理，涉及财政性资金3,919.12万元；本单位共1个项目纳入绩效目标管理，涉及财政性资金合计326.89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十、农林水支出(类)水利(款)水利行业业务管理(项)</w:t>
      </w:r>
      <w:r>
        <w:rPr>
          <w:rFonts w:ascii="仿宋" w:hAnsi="仿宋" w:cs="仿宋" w:eastAsia="仿宋"/>
          <w:b w:val="true"/>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十一、农林水支出(类)水利(款)水利工程运行与维护(项)</w:t>
      </w:r>
      <w:r>
        <w:rPr>
          <w:rFonts w:ascii="仿宋" w:hAnsi="仿宋" w:cs="仿宋" w:eastAsia="仿宋"/>
          <w:b w:val="true"/>
        </w:rPr>
        <w:t>：</w:t>
      </w:r>
      <w:r>
        <w:rPr>
          <w:rFonts w:hint="eastAsia" w:ascii="仿宋" w:hAnsi="仿宋" w:eastAsia="仿宋" w:cs="仿宋"/>
        </w:rPr>
        <w:t>反映水利系统用于江、河、湖、滩等治理工程运行与维护方面的支出，以及纳入预算管理的水利工程管理单位的支出。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十二、农林水支出(类)水利(款)水利执法监督(项)</w:t>
      </w:r>
      <w:r>
        <w:rPr>
          <w:rFonts w:ascii="仿宋" w:hAnsi="仿宋" w:cs="仿宋" w:eastAsia="仿宋"/>
          <w:b w:val="true"/>
        </w:rPr>
        <w:t>：</w:t>
      </w:r>
      <w:r>
        <w:rPr>
          <w:rFonts w:hint="eastAsia" w:ascii="仿宋" w:hAnsi="仿宋" w:eastAsia="仿宋" w:cs="仿宋"/>
        </w:rPr>
        <w:t>反映水利系统纳入预算管理的事业单位开展水利执法监督活动的支出。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十三、农林水支出(类)水利(款)防汛(项)</w:t>
      </w:r>
      <w:r>
        <w:rPr>
          <w:rFonts w:ascii="仿宋" w:hAnsi="仿宋" w:cs="仿宋" w:eastAsia="仿宋"/>
          <w:b w:val="true"/>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十四、农林水支出(类)水利(款)信息管理(项)</w:t>
      </w:r>
      <w:r>
        <w:rPr>
          <w:rFonts w:ascii="仿宋" w:hAnsi="仿宋" w:cs="仿宋" w:eastAsia="仿宋"/>
          <w:b w:val="true"/>
        </w:rPr>
        <w:t>：</w:t>
      </w:r>
      <w:r>
        <w:rPr>
          <w:rFonts w:hint="eastAsia" w:ascii="仿宋" w:hAnsi="仿宋" w:eastAsia="仿宋" w:cs="仿宋"/>
        </w:rPr>
        <w:t>反映水利系统纳入预算管理的信息管理事业单位支出。有关事项包括业务信息数据的收集、整理、分析、保存以及信息管理系统的建设、维护等。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十五、农林水支出(类)水利(款)其他水利支出(项)</w:t>
      </w:r>
      <w:r>
        <w:rPr>
          <w:rFonts w:ascii="仿宋" w:hAnsi="仿宋" w:cs="仿宋" w:eastAsia="仿宋"/>
          <w:b w:val="true"/>
        </w:rPr>
        <w:t>：</w:t>
      </w:r>
      <w:r>
        <w:rPr>
          <w:rFonts w:hint="eastAsia" w:ascii="仿宋" w:hAnsi="仿宋" w:eastAsia="仿宋" w:cs="仿宋"/>
        </w:rPr>
        <w:t>反映除上述项目以外其他用于水利方面的支出。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常州市城市防洪工程管理处</w:t>
    </w:r>
    <w:r>
      <w:t>2024</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