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082"/>
      </w:tblGrid>
      <w:tr w:rsidR="00ED029C">
        <w:trPr>
          <w:trHeight w:val="4054"/>
        </w:trPr>
        <w:tc>
          <w:tcPr>
            <w:tcW w:w="10402" w:type="dxa"/>
            <w:tcBorders>
              <w:top w:val="nil"/>
              <w:left w:val="nil"/>
              <w:bottom w:val="nil"/>
              <w:right w:val="nil"/>
            </w:tcBorders>
          </w:tcPr>
          <w:p w:rsidR="00ED029C" w:rsidRDefault="00ED029C">
            <w:pPr>
              <w:pStyle w:val="a4"/>
              <w:spacing w:line="550" w:lineRule="exact"/>
              <w:rPr>
                <w:rFonts w:ascii="仿宋" w:eastAsia="仿宋" w:hAnsi="仿宋" w:cs="仿宋"/>
                <w:b/>
                <w:bCs/>
                <w:color w:val="FF0000"/>
                <w:sz w:val="22"/>
                <w:szCs w:val="22"/>
              </w:rPr>
            </w:pPr>
          </w:p>
        </w:tc>
      </w:tr>
      <w:tr w:rsidR="00ED029C">
        <w:trPr>
          <w:trHeight w:val="4945"/>
        </w:trPr>
        <w:tc>
          <w:tcPr>
            <w:tcW w:w="10402" w:type="dxa"/>
            <w:tcBorders>
              <w:top w:val="nil"/>
              <w:left w:val="nil"/>
              <w:bottom w:val="nil"/>
              <w:right w:val="nil"/>
            </w:tcBorders>
            <w:vAlign w:val="center"/>
          </w:tcPr>
          <w:p w:rsidR="00ED029C" w:rsidRDefault="00F1752B">
            <w:pPr>
              <w:ind w:rightChars="129" w:right="284"/>
              <w:jc w:val="center"/>
              <w:rPr>
                <w:rFonts w:ascii="仿宋" w:eastAsia="仿宋" w:hAnsi="仿宋" w:cs="仿宋"/>
                <w:b/>
                <w:bCs/>
                <w:color w:val="FF0000"/>
              </w:rPr>
            </w:pPr>
            <w:r>
              <w:rPr>
                <w:rFonts w:ascii="宋体" w:eastAsia="宋体" w:hAnsi="宋体" w:cs="宋体"/>
                <w:b/>
                <w:sz w:val="52"/>
              </w:rPr>
              <w:t>2024</w:t>
            </w:r>
            <w:r>
              <w:rPr>
                <w:rFonts w:ascii="宋体" w:eastAsia="宋体" w:hAnsi="宋体" w:cs="宋体"/>
                <w:b/>
                <w:sz w:val="52"/>
              </w:rPr>
              <w:t>年度</w:t>
            </w:r>
            <w:r>
              <w:rPr>
                <w:rFonts w:ascii="宋体" w:eastAsia="宋体" w:hAnsi="宋体" w:cs="宋体"/>
                <w:b/>
                <w:sz w:val="52"/>
              </w:rPr>
              <w:cr/>
            </w:r>
            <w:r>
              <w:rPr>
                <w:rFonts w:ascii="宋体" w:eastAsia="宋体" w:hAnsi="宋体" w:cs="宋体"/>
                <w:b/>
                <w:sz w:val="52"/>
              </w:rPr>
              <w:br/>
            </w:r>
            <w:r>
              <w:rPr>
                <w:rFonts w:ascii="宋体" w:eastAsia="宋体" w:hAnsi="宋体" w:cs="宋体"/>
                <w:b/>
                <w:sz w:val="52"/>
              </w:rPr>
              <w:t>常州市水政监察支队</w:t>
            </w:r>
            <w:r>
              <w:rPr>
                <w:rFonts w:ascii="宋体" w:eastAsia="宋体" w:hAnsi="宋体" w:cs="宋体"/>
                <w:b/>
                <w:sz w:val="52"/>
              </w:rPr>
              <w:cr/>
            </w:r>
            <w:r>
              <w:rPr>
                <w:rFonts w:ascii="宋体" w:eastAsia="宋体" w:hAnsi="宋体" w:cs="宋体"/>
                <w:b/>
                <w:sz w:val="52"/>
              </w:rPr>
              <w:br/>
            </w:r>
            <w:r>
              <w:rPr>
                <w:rFonts w:ascii="宋体" w:eastAsia="宋体" w:hAnsi="宋体" w:cs="宋体"/>
                <w:b/>
                <w:sz w:val="52"/>
              </w:rPr>
              <w:t>单位预算公开</w:t>
            </w:r>
          </w:p>
        </w:tc>
      </w:tr>
    </w:tbl>
    <w:p w:rsidR="00ED029C" w:rsidRDefault="00ED029C">
      <w:pPr>
        <w:ind w:rightChars="129" w:right="284"/>
        <w:jc w:val="both"/>
        <w:rPr>
          <w:rFonts w:ascii="宋体" w:eastAsia="宋体" w:hAnsi="宋体" w:cs="宋体"/>
          <w:b/>
          <w:bCs/>
          <w:sz w:val="52"/>
          <w:szCs w:val="52"/>
        </w:rPr>
        <w:sectPr w:rsidR="00ED029C">
          <w:headerReference w:type="even" r:id="rId7"/>
          <w:headerReference w:type="default" r:id="rId8"/>
          <w:footerReference w:type="even" r:id="rId9"/>
          <w:footerReference w:type="default" r:id="rId10"/>
          <w:headerReference w:type="first" r:id="rId11"/>
          <w:footerReference w:type="first" r:id="rId12"/>
          <w:pgSz w:w="11906" w:h="16838"/>
          <w:pgMar w:top="1580" w:right="1020" w:bottom="770" w:left="1020" w:header="170" w:footer="280" w:gutter="0"/>
          <w:cols w:space="720"/>
          <w:formProt w:val="0"/>
          <w:titlePg/>
          <w:docGrid w:linePitch="100"/>
        </w:sectPr>
      </w:pPr>
    </w:p>
    <w:p w:rsidR="00ED029C" w:rsidRDefault="00ED029C">
      <w:pPr>
        <w:pStyle w:val="a4"/>
        <w:spacing w:before="4"/>
        <w:rPr>
          <w:rFonts w:ascii="华文仿宋" w:eastAsia="华文仿宋" w:hAnsi="华文仿宋" w:cs="仿宋"/>
          <w:sz w:val="10"/>
        </w:rPr>
      </w:pPr>
    </w:p>
    <w:p w:rsidR="00ED029C" w:rsidRDefault="00F1752B">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ED029C" w:rsidRDefault="00ED029C">
      <w:pPr>
        <w:pStyle w:val="a4"/>
        <w:snapToGrid w:val="0"/>
        <w:spacing w:before="7"/>
        <w:rPr>
          <w:rFonts w:ascii="仿宋" w:eastAsia="仿宋" w:hAnsi="仿宋" w:cs="仿宋"/>
          <w:sz w:val="27"/>
        </w:rPr>
      </w:pP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第一部分</w:t>
      </w:r>
      <w:r>
        <w:rPr>
          <w:rFonts w:ascii="仿宋" w:eastAsia="仿宋" w:hAnsi="仿宋" w:cs="仿宋" w:hint="eastAsia"/>
          <w:b/>
          <w:bCs/>
        </w:rPr>
        <w:t xml:space="preserve"> </w:t>
      </w:r>
      <w:r>
        <w:rPr>
          <w:rFonts w:ascii="仿宋" w:eastAsia="仿宋" w:hAnsi="仿宋" w:cs="仿宋" w:hint="eastAsia"/>
          <w:b/>
          <w:bCs/>
          <w:lang w:val="en-US"/>
        </w:rPr>
        <w:t>单位</w:t>
      </w:r>
      <w:r>
        <w:rPr>
          <w:rFonts w:ascii="仿宋" w:eastAsia="仿宋" w:hAnsi="仿宋" w:cs="仿宋" w:hint="eastAsia"/>
          <w:b/>
          <w:bCs/>
        </w:rPr>
        <w:t>概况</w:t>
      </w:r>
    </w:p>
    <w:p w:rsidR="00ED029C" w:rsidRDefault="00F1752B">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ED029C" w:rsidRDefault="00F1752B">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机构设置及预算单位构成情况</w:t>
      </w:r>
    </w:p>
    <w:p w:rsidR="00ED029C" w:rsidRDefault="00F1752B">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2024</w:t>
      </w:r>
      <w:r>
        <w:rPr>
          <w:rFonts w:ascii="仿宋" w:eastAsia="仿宋" w:hAnsi="仿宋" w:cs="仿宋" w:hint="eastAsia"/>
        </w:rPr>
        <w:t>年度</w:t>
      </w:r>
      <w:r>
        <w:rPr>
          <w:rFonts w:ascii="仿宋" w:eastAsia="仿宋" w:hAnsi="仿宋" w:cs="仿宋" w:hint="eastAsia"/>
          <w:lang w:val="en-US"/>
        </w:rPr>
        <w:t>单位</w:t>
      </w:r>
      <w:r>
        <w:rPr>
          <w:rFonts w:ascii="仿宋" w:eastAsia="仿宋" w:hAnsi="仿宋" w:cs="仿宋" w:hint="eastAsia"/>
        </w:rPr>
        <w:t>主要工作任务及目标</w:t>
      </w:r>
    </w:p>
    <w:p w:rsidR="00ED029C" w:rsidRDefault="00F1752B">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第二部分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2024</w:t>
      </w:r>
      <w:r>
        <w:rPr>
          <w:rFonts w:ascii="仿宋" w:eastAsia="仿宋" w:hAnsi="仿宋" w:cs="仿宋" w:hint="eastAsia"/>
          <w:b/>
          <w:bCs/>
          <w:lang w:val="en-US"/>
        </w:rPr>
        <w:t>年度</w:t>
      </w:r>
      <w:r>
        <w:rPr>
          <w:rFonts w:ascii="仿宋" w:eastAsia="仿宋" w:hAnsi="仿宋" w:cs="仿宋"/>
          <w:b/>
        </w:rPr>
        <w:t>单位预算表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、一般公共预算机关运行经费支出预算表</w:t>
      </w:r>
    </w:p>
    <w:p w:rsidR="00ED029C" w:rsidRDefault="00F1752B">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ED029C" w:rsidRDefault="00F1752B">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第三部分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2024</w:t>
      </w:r>
      <w:r>
        <w:rPr>
          <w:rFonts w:ascii="仿宋" w:eastAsia="仿宋" w:hAnsi="仿宋" w:cs="仿宋" w:hint="eastAsia"/>
          <w:b/>
          <w:bCs/>
          <w:color w:val="000000"/>
          <w:sz w:val="30"/>
          <w:szCs w:val="30"/>
          <w:lang w:val="en-US"/>
        </w:rPr>
        <w:t>年度</w:t>
      </w:r>
      <w:r>
        <w:rPr>
          <w:rFonts w:ascii="仿宋" w:eastAsia="仿宋" w:hAnsi="仿宋" w:cs="仿宋"/>
          <w:b/>
          <w:color w:val="000000"/>
          <w:sz w:val="30"/>
        </w:rPr>
        <w:t>单位</w:t>
      </w:r>
      <w:r>
        <w:rPr>
          <w:rFonts w:ascii="仿宋" w:eastAsia="仿宋" w:hAnsi="仿宋" w:cs="仿宋" w:hint="eastAsia"/>
          <w:b/>
          <w:bCs/>
          <w:color w:val="000000"/>
          <w:sz w:val="30"/>
          <w:szCs w:val="30"/>
          <w:lang w:val="en-US"/>
        </w:rPr>
        <w:t>预算</w:t>
      </w:r>
      <w:r>
        <w:rPr>
          <w:rFonts w:ascii="仿宋" w:eastAsia="仿宋" w:hAnsi="仿宋" w:cs="仿宋" w:hint="eastAsia"/>
          <w:b/>
          <w:bCs/>
          <w:color w:val="000000"/>
          <w:sz w:val="30"/>
          <w:szCs w:val="30"/>
          <w:lang w:val="en-US"/>
        </w:rPr>
        <w:t>情况说明</w:t>
      </w:r>
    </w:p>
    <w:p w:rsidR="00ED029C" w:rsidRDefault="00F1752B">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w:t>
      </w:r>
      <w:r>
        <w:rPr>
          <w:rFonts w:ascii="仿宋" w:eastAsia="仿宋" w:hAnsi="仿宋" w:cs="仿宋" w:hint="eastAsia"/>
          <w:b/>
          <w:bCs/>
          <w:lang w:val="en-US"/>
        </w:rPr>
        <w:t>四</w:t>
      </w:r>
      <w:r>
        <w:rPr>
          <w:rFonts w:ascii="仿宋" w:eastAsia="仿宋" w:hAnsi="仿宋" w:cs="仿宋" w:hint="eastAsia"/>
          <w:b/>
          <w:bCs/>
          <w:lang w:val="en-US"/>
        </w:rPr>
        <w:t>部分</w:t>
      </w:r>
      <w:r>
        <w:rPr>
          <w:rFonts w:ascii="仿宋" w:eastAsia="仿宋" w:hAnsi="仿宋" w:cs="仿宋" w:hint="eastAsia"/>
          <w:b/>
          <w:bCs/>
          <w:lang w:val="en-US"/>
        </w:rPr>
        <w:t xml:space="preserve"> </w:t>
      </w:r>
      <w:r>
        <w:rPr>
          <w:rFonts w:ascii="仿宋" w:eastAsia="仿宋" w:hAnsi="仿宋" w:cs="仿宋" w:hint="eastAsia"/>
          <w:b/>
          <w:bCs/>
          <w:lang w:val="en-US"/>
        </w:rPr>
        <w:t>名词解释</w:t>
      </w:r>
    </w:p>
    <w:p w:rsidR="00ED029C" w:rsidRDefault="00ED029C">
      <w:pPr>
        <w:pStyle w:val="a4"/>
        <w:snapToGrid w:val="0"/>
        <w:spacing w:line="312" w:lineRule="auto"/>
        <w:ind w:leftChars="300" w:left="669" w:right="2414" w:hanging="9"/>
        <w:jc w:val="both"/>
        <w:rPr>
          <w:rFonts w:ascii="仿宋" w:eastAsia="仿宋" w:hAnsi="仿宋" w:cs="仿宋"/>
        </w:rPr>
        <w:sectPr w:rsidR="00ED029C">
          <w:footerReference w:type="default" r:id="rId13"/>
          <w:pgSz w:w="11906" w:h="16838"/>
          <w:pgMar w:top="1580" w:right="1020" w:bottom="770" w:left="1020" w:header="170" w:footer="280" w:gutter="0"/>
          <w:pgNumType w:fmt="numberInDash" w:start="1"/>
          <w:cols w:space="720"/>
          <w:formProt w:val="0"/>
          <w:docGrid w:linePitch="100"/>
        </w:sectPr>
      </w:pPr>
    </w:p>
    <w:p w:rsidR="00ED029C" w:rsidRDefault="00ED029C">
      <w:pPr>
        <w:pStyle w:val="a4"/>
        <w:spacing w:before="1"/>
        <w:rPr>
          <w:rFonts w:ascii="华文仿宋" w:eastAsia="华文仿宋" w:hAnsi="华文仿宋" w:cs="仿宋"/>
          <w:sz w:val="14"/>
        </w:rPr>
      </w:pPr>
    </w:p>
    <w:p w:rsidR="00ED029C" w:rsidRDefault="00F1752B">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w:t>
      </w:r>
      <w:r>
        <w:rPr>
          <w:rFonts w:ascii="仿宋" w:eastAsia="仿宋" w:hAnsi="仿宋" w:cs="仿宋" w:hint="eastAsia"/>
          <w:b/>
          <w:bCs/>
          <w:lang w:val="en-US"/>
        </w:rPr>
        <w:t xml:space="preserve"> </w:t>
      </w:r>
      <w:r>
        <w:rPr>
          <w:rFonts w:ascii="仿宋" w:eastAsia="仿宋" w:hAnsi="仿宋" w:cs="仿宋" w:hint="eastAsia"/>
          <w:b/>
          <w:bCs/>
        </w:rPr>
        <w:t>单位概况</w:t>
      </w:r>
    </w:p>
    <w:p w:rsidR="00ED029C" w:rsidRDefault="00ED029C">
      <w:pPr>
        <w:ind w:rightChars="229" w:right="504"/>
        <w:jc w:val="both"/>
      </w:pPr>
    </w:p>
    <w:p w:rsidR="00ED029C" w:rsidRDefault="00F1752B">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（一）宣传和贯彻执行上级有关水政监察的方针政策、法律法规和规章。</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（二）负责制定全市水政监察工作计划。</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（三）组织全市重大水事案件的查处；配合公安、司法部门查处水事治安、刑事案件，配合有关部门对省际、市际水事纠纷进行调解。</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（四）负责市水利局本级、天宁区、钟楼区范围内涉水工程、水资源、河道、水土保持、水利工程质量安全监督管理、防汛设施和水文等水行政违法行为的查处工作。</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（五）指导和监督溧阳市、金坛区、武进区、新北区、常州经开区范围内的水政监察工作。</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（六）负责全市范围内的采砂管理，组织开展打击长江非法采砂工作。</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（七）指导全市水政监察队伍建设，组织业务培训；实施对水政监察队伍和水政监察员的考核工作。配合做好市水政监察员的资格审查。</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（八）负责全市水行政执法的统计工作。</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（九）配合做好职责范围内水行政规费的征收、管理工作的监督检查。</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（十）承办上级交办的其他任务。</w:t>
      </w:r>
    </w:p>
    <w:p w:rsidR="00ED029C" w:rsidRDefault="00F1752B">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lastRenderedPageBreak/>
        <w:t>二、</w:t>
      </w:r>
      <w:r>
        <w:rPr>
          <w:rFonts w:ascii="仿宋" w:eastAsia="仿宋" w:hAnsi="仿宋" w:cs="仿宋"/>
          <w:b/>
        </w:rPr>
        <w:t>单位</w:t>
      </w:r>
      <w:r>
        <w:rPr>
          <w:rFonts w:ascii="仿宋" w:eastAsia="仿宋" w:hAnsi="仿宋" w:cs="仿宋" w:hint="eastAsia"/>
          <w:b/>
          <w:bCs/>
        </w:rPr>
        <w:t>机构设置及预算单位构成情况</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本单位内设机构包括：执法一科、执法二科。本单位无下属单位。</w:t>
      </w:r>
    </w:p>
    <w:p w:rsidR="00ED029C" w:rsidRDefault="00F1752B">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w:t>
      </w:r>
      <w:r>
        <w:rPr>
          <w:rFonts w:ascii="仿宋" w:eastAsia="仿宋" w:hAnsi="仿宋" w:cs="仿宋" w:hint="eastAsia"/>
          <w:b/>
          <w:bCs/>
        </w:rPr>
        <w:t>2024</w:t>
      </w:r>
      <w:r>
        <w:rPr>
          <w:rFonts w:ascii="仿宋" w:eastAsia="仿宋" w:hAnsi="仿宋" w:cs="仿宋" w:hint="eastAsia"/>
          <w:b/>
          <w:bCs/>
        </w:rPr>
        <w:t>年度</w:t>
      </w:r>
      <w:r>
        <w:rPr>
          <w:rFonts w:ascii="仿宋" w:eastAsia="仿宋" w:hAnsi="仿宋" w:cs="仿宋"/>
          <w:b/>
        </w:rPr>
        <w:t>单位主要工作任务及目标</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w:t>
      </w:r>
      <w:r>
        <w:rPr>
          <w:rFonts w:ascii="仿宋" w:eastAsia="仿宋" w:hAnsi="仿宋" w:cs="仿宋"/>
        </w:rPr>
        <w:t>一</w:t>
      </w:r>
      <w:r>
        <w:rPr>
          <w:rFonts w:ascii="仿宋" w:eastAsia="仿宋" w:hAnsi="仿宋" w:cs="仿宋"/>
        </w:rPr>
        <w:t>)</w:t>
      </w:r>
      <w:r>
        <w:rPr>
          <w:rFonts w:ascii="仿宋" w:eastAsia="仿宋" w:hAnsi="仿宋" w:cs="仿宋"/>
        </w:rPr>
        <w:t>继续加强党建工作</w:t>
      </w:r>
    </w:p>
    <w:p w:rsidR="00ED029C" w:rsidRDefault="00F1752B">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rPr>
        <w:t>制定</w:t>
      </w:r>
      <w:r>
        <w:rPr>
          <w:rFonts w:ascii="仿宋" w:eastAsia="仿宋" w:hAnsi="仿宋" w:cs="仿宋" w:hint="eastAsia"/>
        </w:rPr>
        <w:t>2024</w:t>
      </w:r>
      <w:r>
        <w:rPr>
          <w:rFonts w:ascii="仿宋" w:eastAsia="仿宋" w:hAnsi="仿宋" w:cs="仿宋" w:hint="eastAsia"/>
        </w:rPr>
        <w:t>年党建工作要点，落实“三会一课”制度。做好支部换届改选工作，落实年度学习计划，开展主题党日活动。</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 xml:space="preserve"> </w:t>
      </w:r>
      <w:r>
        <w:rPr>
          <w:rFonts w:ascii="仿宋" w:eastAsia="仿宋" w:hAnsi="仿宋" w:cs="仿宋"/>
        </w:rPr>
        <w:t>(</w:t>
      </w:r>
      <w:r>
        <w:rPr>
          <w:rFonts w:ascii="仿宋" w:eastAsia="仿宋" w:hAnsi="仿宋" w:cs="仿宋"/>
        </w:rPr>
        <w:t>二</w:t>
      </w:r>
      <w:r>
        <w:rPr>
          <w:rFonts w:ascii="仿宋" w:eastAsia="仿宋" w:hAnsi="仿宋" w:cs="仿宋"/>
        </w:rPr>
        <w:t>)</w:t>
      </w:r>
      <w:r>
        <w:rPr>
          <w:rFonts w:ascii="仿宋" w:eastAsia="仿宋" w:hAnsi="仿宋" w:cs="仿宋"/>
        </w:rPr>
        <w:t>稳步推进执法工作</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1.</w:t>
      </w:r>
      <w:r>
        <w:rPr>
          <w:rFonts w:ascii="仿宋" w:eastAsia="仿宋" w:hAnsi="仿宋" w:cs="仿宋" w:hint="eastAsia"/>
          <w:lang w:val="en-US"/>
        </w:rPr>
        <w:t>扎实组织开展专项执法活动：纵深推进河湖“清四乱”常态化规范化；加强对水土保持“未批先建”“未验先投”等违法行为查处；开展重点区域地下水保护专项执法，加强疏干排水管理，继续对近年来自行注销取水证企业用水行为开展</w:t>
      </w:r>
      <w:r>
        <w:rPr>
          <w:rFonts w:ascii="仿宋" w:eastAsia="仿宋" w:hAnsi="仿宋" w:cs="仿宋" w:hint="eastAsia"/>
          <w:lang w:val="en-US"/>
        </w:rPr>
        <w:t xml:space="preserve"> </w:t>
      </w:r>
      <w:r>
        <w:rPr>
          <w:rFonts w:ascii="仿宋" w:eastAsia="仿宋" w:hAnsi="仿宋" w:cs="仿宋" w:hint="eastAsia"/>
          <w:lang w:val="en-US"/>
        </w:rPr>
        <w:t>“回头看”，依法查处非法取用地下水，整顿和规范地下水管理秩序；对照水行政权力清单，通过联合实施的“双随机、一公开”涉企行政检查等方式，开展对安全生产、水利工程质量</w:t>
      </w:r>
      <w:r>
        <w:rPr>
          <w:rFonts w:ascii="仿宋" w:eastAsia="仿宋" w:hAnsi="仿宋" w:cs="仿宋" w:hint="eastAsia"/>
          <w:lang w:val="en-US"/>
        </w:rPr>
        <w:t>管理等新的领域案件查办。</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2.</w:t>
      </w:r>
      <w:r>
        <w:rPr>
          <w:rFonts w:ascii="仿宋" w:eastAsia="仿宋" w:hAnsi="仿宋" w:cs="仿宋" w:hint="eastAsia"/>
          <w:lang w:val="en-US"/>
        </w:rPr>
        <w:t>落实长江“共抓大保护”精神，全面落实采砂管理责任，强化上下游、左右岸联动，市级交界水域等要加强执法巡查，疏浚类项目现场监管。</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3.</w:t>
      </w:r>
      <w:r>
        <w:rPr>
          <w:rFonts w:ascii="仿宋" w:eastAsia="仿宋" w:hAnsi="仿宋" w:cs="仿宋" w:hint="eastAsia"/>
          <w:lang w:val="en-US"/>
        </w:rPr>
        <w:t>做好案件办理和旧案“清零”，做好各类平台举报的答复和处理。</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4.</w:t>
      </w:r>
      <w:r>
        <w:rPr>
          <w:rFonts w:ascii="仿宋" w:eastAsia="仿宋" w:hAnsi="仿宋" w:cs="仿宋" w:hint="eastAsia"/>
          <w:lang w:val="en-US"/>
        </w:rPr>
        <w:t>加强对行政执法权力下放（移交）的乡镇指导、监督，对赋权乡镇业务承接的衔接机制完善和优化营商环境免罚事项</w:t>
      </w:r>
      <w:r>
        <w:rPr>
          <w:rFonts w:ascii="仿宋" w:eastAsia="仿宋" w:hAnsi="仿宋" w:cs="仿宋" w:hint="eastAsia"/>
          <w:lang w:val="en-US"/>
        </w:rPr>
        <w:lastRenderedPageBreak/>
        <w:t>的调整，管理与执法结合的双随机检查机制。</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5.</w:t>
      </w:r>
      <w:r>
        <w:rPr>
          <w:rFonts w:ascii="仿宋" w:eastAsia="仿宋" w:hAnsi="仿宋" w:cs="仿宋" w:hint="eastAsia"/>
          <w:lang w:val="en-US"/>
        </w:rPr>
        <w:t>以水行政执法突出问题专项整治为抓手，扎实推进依法行政。聚焦行政执法</w:t>
      </w:r>
      <w:r>
        <w:rPr>
          <w:rFonts w:ascii="仿宋" w:eastAsia="仿宋" w:hAnsi="仿宋" w:cs="仿宋" w:hint="eastAsia"/>
          <w:lang w:val="en-US"/>
        </w:rPr>
        <w:t>6</w:t>
      </w:r>
      <w:r>
        <w:rPr>
          <w:rFonts w:ascii="仿宋" w:eastAsia="仿宋" w:hAnsi="仿宋" w:cs="仿宋" w:hint="eastAsia"/>
          <w:lang w:val="en-US"/>
        </w:rPr>
        <w:t>类突出问题，开展项整治，进一步规范水行政执法工作。</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w:t>
      </w:r>
      <w:r>
        <w:rPr>
          <w:rFonts w:ascii="仿宋" w:eastAsia="仿宋" w:hAnsi="仿宋" w:cs="仿宋"/>
        </w:rPr>
        <w:t>三</w:t>
      </w:r>
      <w:r>
        <w:rPr>
          <w:rFonts w:ascii="仿宋" w:eastAsia="仿宋" w:hAnsi="仿宋" w:cs="仿宋"/>
        </w:rPr>
        <w:t>)</w:t>
      </w:r>
      <w:r>
        <w:rPr>
          <w:rFonts w:ascii="仿宋" w:eastAsia="仿宋" w:hAnsi="仿宋" w:cs="仿宋"/>
        </w:rPr>
        <w:t>加强队伍能力建</w:t>
      </w:r>
      <w:r>
        <w:rPr>
          <w:rFonts w:ascii="仿宋" w:eastAsia="仿宋" w:hAnsi="仿宋" w:cs="仿宋"/>
        </w:rPr>
        <w:t>设</w:t>
      </w:r>
    </w:p>
    <w:p w:rsidR="00ED029C" w:rsidRDefault="00F1752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开展业务专题培训班，学习新修订的《常州市河道保护管理条例》等水法律法规，着力提高水行政执法人员政治能力、业务能力和风险防控能力。完成水政监察员意外伤害险保险投保。</w:t>
      </w:r>
    </w:p>
    <w:p w:rsidR="00ED029C" w:rsidRDefault="00F1752B">
      <w:pPr>
        <w:pStyle w:val="a4"/>
        <w:spacing w:line="360" w:lineRule="auto"/>
        <w:ind w:leftChars="200" w:left="440" w:rightChars="229" w:right="504" w:firstLine="658"/>
        <w:jc w:val="both"/>
        <w:rPr>
          <w:rFonts w:ascii="仿宋" w:eastAsia="仿宋" w:hAnsi="仿宋" w:cs="仿宋"/>
          <w:lang w:val="en-US"/>
        </w:rPr>
      </w:pPr>
      <w:r w:rsidRPr="00EB16BB">
        <w:rPr>
          <w:rFonts w:ascii="仿宋" w:eastAsia="仿宋" w:hAnsi="仿宋" w:cs="仿宋"/>
          <w:lang w:val="en-US"/>
        </w:rPr>
        <w:t>(</w:t>
      </w:r>
      <w:r w:rsidRPr="00EB16BB">
        <w:rPr>
          <w:rFonts w:ascii="仿宋" w:eastAsia="仿宋" w:hAnsi="仿宋" w:cs="仿宋"/>
          <w:lang w:val="en-US"/>
        </w:rPr>
        <w:t>四</w:t>
      </w:r>
      <w:r w:rsidRPr="00EB16BB">
        <w:rPr>
          <w:rFonts w:ascii="仿宋" w:eastAsia="仿宋" w:hAnsi="仿宋" w:cs="仿宋"/>
          <w:lang w:val="en-US"/>
        </w:rPr>
        <w:t>)</w:t>
      </w:r>
      <w:r w:rsidRPr="00EB16BB">
        <w:rPr>
          <w:rFonts w:ascii="仿宋" w:eastAsia="仿宋" w:hAnsi="仿宋" w:cs="仿宋"/>
          <w:lang w:val="en-US"/>
        </w:rPr>
        <w:t>广泛开展普法宣传</w:t>
      </w:r>
    </w:p>
    <w:p w:rsidR="00ED029C" w:rsidRDefault="00F1752B">
      <w:pPr>
        <w:pStyle w:val="a4"/>
        <w:spacing w:line="360" w:lineRule="auto"/>
        <w:ind w:leftChars="200" w:left="440" w:rightChars="229" w:right="504" w:firstLine="658"/>
        <w:jc w:val="both"/>
        <w:rPr>
          <w:rFonts w:ascii="仿宋" w:eastAsia="仿宋" w:hAnsi="仿宋" w:cs="仿宋"/>
          <w:lang w:val="en-US"/>
        </w:rPr>
      </w:pPr>
      <w:r w:rsidRPr="00EB16BB">
        <w:rPr>
          <w:rFonts w:ascii="仿宋" w:eastAsia="仿宋" w:hAnsi="仿宋" w:cs="仿宋" w:hint="eastAsia"/>
          <w:lang w:val="en-US"/>
        </w:rPr>
        <w:t>严格落实普法责任制，继续开展好“世界水日”“中国水周”“宪法宣传周”等主题宣传活</w:t>
      </w:r>
      <w:bookmarkStart w:id="0" w:name="_GoBack"/>
      <w:bookmarkEnd w:id="0"/>
      <w:r w:rsidRPr="00EB16BB">
        <w:rPr>
          <w:rFonts w:ascii="仿宋" w:eastAsia="仿宋" w:hAnsi="仿宋" w:cs="仿宋" w:hint="eastAsia"/>
          <w:lang w:val="en-US"/>
        </w:rPr>
        <w:t>动。</w:t>
      </w:r>
    </w:p>
    <w:p w:rsidR="00ED029C" w:rsidRDefault="00ED029C">
      <w:pPr>
        <w:pStyle w:val="a4"/>
        <w:spacing w:line="235" w:lineRule="auto"/>
        <w:ind w:leftChars="300" w:left="669" w:right="2414" w:hanging="9"/>
        <w:jc w:val="both"/>
        <w:rPr>
          <w:rFonts w:ascii="仿宋" w:eastAsia="仿宋" w:hAnsi="仿宋" w:cs="仿宋"/>
        </w:rPr>
        <w:sectPr w:rsidR="00ED029C">
          <w:footerReference w:type="default" r:id="rId14"/>
          <w:pgSz w:w="11906" w:h="16838"/>
          <w:pgMar w:top="1580" w:right="1020" w:bottom="770" w:left="1020" w:header="170" w:footer="280" w:gutter="0"/>
          <w:pgNumType w:fmt="numberInDash"/>
          <w:cols w:space="720"/>
          <w:formProt w:val="0"/>
          <w:docGrid w:linePitch="100"/>
        </w:sectPr>
      </w:pPr>
    </w:p>
    <w:p w:rsidR="00ED029C" w:rsidRDefault="00ED029C">
      <w:pPr>
        <w:pStyle w:val="a4"/>
        <w:spacing w:line="360" w:lineRule="auto"/>
        <w:ind w:leftChars="200" w:left="440" w:rightChars="229" w:right="504" w:firstLine="658"/>
        <w:jc w:val="both"/>
        <w:rPr>
          <w:rFonts w:ascii="仿宋" w:eastAsia="仿宋" w:hAnsi="仿宋" w:cs="仿宋"/>
          <w:lang w:val="en-US"/>
        </w:rPr>
      </w:pPr>
    </w:p>
    <w:p w:rsidR="00ED029C" w:rsidRDefault="00ED029C">
      <w:pPr>
        <w:pStyle w:val="10"/>
        <w:tabs>
          <w:tab w:val="left" w:pos="1609"/>
        </w:tabs>
        <w:spacing w:before="12" w:line="300" w:lineRule="auto"/>
        <w:ind w:left="340" w:right="567" w:firstLine="0"/>
        <w:jc w:val="center"/>
        <w:rPr>
          <w:rFonts w:ascii="仿宋" w:eastAsia="仿宋" w:hAnsi="仿宋" w:cs="仿宋"/>
          <w:b/>
          <w:bCs/>
          <w:sz w:val="44"/>
          <w:szCs w:val="44"/>
        </w:rPr>
      </w:pPr>
    </w:p>
    <w:p w:rsidR="00ED029C" w:rsidRDefault="00ED029C">
      <w:pPr>
        <w:pStyle w:val="10"/>
        <w:tabs>
          <w:tab w:val="left" w:pos="1609"/>
        </w:tabs>
        <w:spacing w:before="12" w:line="300" w:lineRule="auto"/>
        <w:ind w:left="340" w:right="567" w:firstLine="0"/>
        <w:jc w:val="center"/>
        <w:rPr>
          <w:rFonts w:ascii="仿宋" w:eastAsia="仿宋" w:hAnsi="仿宋" w:cs="仿宋"/>
          <w:b/>
          <w:bCs/>
          <w:sz w:val="44"/>
          <w:szCs w:val="44"/>
        </w:rPr>
      </w:pPr>
    </w:p>
    <w:p w:rsidR="00ED029C" w:rsidRDefault="00ED029C">
      <w:pPr>
        <w:pStyle w:val="10"/>
        <w:tabs>
          <w:tab w:val="left" w:pos="1609"/>
        </w:tabs>
        <w:spacing w:before="12" w:line="300" w:lineRule="auto"/>
        <w:ind w:left="340" w:right="567" w:firstLine="0"/>
        <w:jc w:val="center"/>
        <w:rPr>
          <w:rFonts w:ascii="仿宋" w:eastAsia="仿宋" w:hAnsi="仿宋" w:cs="仿宋"/>
          <w:b/>
          <w:bCs/>
          <w:sz w:val="44"/>
          <w:szCs w:val="44"/>
        </w:rPr>
      </w:pPr>
    </w:p>
    <w:p w:rsidR="00ED029C" w:rsidRDefault="00ED029C">
      <w:pPr>
        <w:pStyle w:val="10"/>
        <w:tabs>
          <w:tab w:val="left" w:pos="1609"/>
        </w:tabs>
        <w:spacing w:before="12" w:line="300" w:lineRule="auto"/>
        <w:ind w:left="340" w:right="567" w:firstLine="0"/>
        <w:jc w:val="center"/>
        <w:rPr>
          <w:rFonts w:ascii="仿宋" w:eastAsia="仿宋" w:hAnsi="仿宋" w:cs="仿宋"/>
          <w:b/>
          <w:bCs/>
          <w:sz w:val="44"/>
          <w:szCs w:val="44"/>
        </w:rPr>
      </w:pPr>
    </w:p>
    <w:p w:rsidR="00ED029C" w:rsidRDefault="00ED029C">
      <w:pPr>
        <w:pStyle w:val="10"/>
        <w:tabs>
          <w:tab w:val="left" w:pos="1609"/>
        </w:tabs>
        <w:spacing w:before="12" w:line="300" w:lineRule="auto"/>
        <w:ind w:left="340" w:right="567" w:firstLine="0"/>
        <w:jc w:val="center"/>
        <w:rPr>
          <w:rFonts w:ascii="仿宋" w:eastAsia="仿宋" w:hAnsi="仿宋" w:cs="仿宋"/>
          <w:b/>
          <w:bCs/>
          <w:sz w:val="44"/>
          <w:szCs w:val="44"/>
        </w:rPr>
      </w:pPr>
    </w:p>
    <w:p w:rsidR="00ED029C" w:rsidRDefault="00ED029C">
      <w:pPr>
        <w:pStyle w:val="10"/>
        <w:tabs>
          <w:tab w:val="left" w:pos="1609"/>
        </w:tabs>
        <w:spacing w:before="12" w:line="300" w:lineRule="auto"/>
        <w:ind w:left="340" w:right="567" w:firstLine="0"/>
        <w:jc w:val="center"/>
        <w:rPr>
          <w:rFonts w:ascii="仿宋" w:eastAsia="仿宋" w:hAnsi="仿宋" w:cs="仿宋"/>
          <w:b/>
          <w:bCs/>
          <w:sz w:val="44"/>
          <w:szCs w:val="44"/>
        </w:rPr>
      </w:pPr>
    </w:p>
    <w:p w:rsidR="00ED029C" w:rsidRDefault="00F1752B">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ED029C" w:rsidRDefault="00F1752B">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2024</w:t>
      </w:r>
      <w:r>
        <w:rPr>
          <w:rFonts w:ascii="仿宋" w:eastAsia="仿宋" w:hAnsi="仿宋" w:cs="仿宋" w:hint="eastAsia"/>
          <w:b/>
          <w:bCs/>
          <w:sz w:val="44"/>
          <w:szCs w:val="44"/>
        </w:rPr>
        <w:t>年度</w:t>
      </w:r>
    </w:p>
    <w:p w:rsidR="00ED029C" w:rsidRDefault="00F1752B">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常州市水政监察支队</w:t>
      </w:r>
    </w:p>
    <w:p w:rsidR="00ED029C" w:rsidRDefault="00F1752B">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单位</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ED029C">
        <w:trPr>
          <w:trHeight w:val="116"/>
          <w:jc w:val="center"/>
        </w:trPr>
        <w:tc>
          <w:tcPr>
            <w:tcW w:w="11329" w:type="dxa"/>
            <w:gridSpan w:val="5"/>
            <w:vAlign w:val="center"/>
          </w:tcPr>
          <w:p w:rsidR="00ED029C" w:rsidRDefault="00F1752B">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ED029C">
        <w:trPr>
          <w:trHeight w:val="348"/>
          <w:jc w:val="center"/>
        </w:trPr>
        <w:tc>
          <w:tcPr>
            <w:tcW w:w="11329" w:type="dxa"/>
            <w:gridSpan w:val="5"/>
          </w:tcPr>
          <w:p w:rsidR="00ED029C" w:rsidRDefault="00F1752B">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ED029C">
        <w:trPr>
          <w:trHeight w:val="333"/>
          <w:jc w:val="center"/>
        </w:trPr>
        <w:tc>
          <w:tcPr>
            <w:tcW w:w="9481" w:type="dxa"/>
            <w:gridSpan w:val="3"/>
            <w:tcBorders>
              <w:bottom w:val="single" w:sz="4" w:space="0" w:color="000000"/>
            </w:tcBorders>
            <w:vAlign w:val="center"/>
          </w:tcPr>
          <w:p w:rsidR="00ED029C" w:rsidRDefault="00F1752B">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color w:val="000000"/>
                <w:lang w:eastAsia="ar-SA"/>
              </w:rPr>
              <w:t>常州市水政监察支队</w:t>
            </w:r>
          </w:p>
        </w:tc>
        <w:tc>
          <w:tcPr>
            <w:tcW w:w="1848" w:type="dxa"/>
            <w:gridSpan w:val="2"/>
            <w:tcBorders>
              <w:bottom w:val="single" w:sz="4" w:space="0" w:color="000000"/>
            </w:tcBorders>
            <w:vAlign w:val="center"/>
          </w:tcPr>
          <w:p w:rsidR="00ED029C" w:rsidRDefault="00F1752B">
            <w:pPr>
              <w:jc w:val="right"/>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hint="eastAsia"/>
                <w:color w:val="000000"/>
              </w:rPr>
              <w:t>：万元</w:t>
            </w:r>
          </w:p>
        </w:tc>
      </w:tr>
      <w:tr w:rsidR="00ED029C">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ED029C">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363.27</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0.13</w:t>
            </w: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3.26</w:t>
            </w: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283.12</w:t>
            </w: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十八、援助其他地区支出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76.76</w:t>
            </w: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ED029C">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keepNext/>
              <w:keepLines/>
              <w:jc w:val="right"/>
              <w:rPr>
                <w:rFonts w:ascii="仿宋" w:eastAsia="仿宋" w:hAnsi="仿宋" w:cs="仿宋"/>
                <w:color w:val="000000"/>
                <w:lang w:eastAsia="ar-SA"/>
              </w:rPr>
            </w:pPr>
          </w:p>
        </w:tc>
      </w:tr>
      <w:tr w:rsidR="00ED029C">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right"/>
              <w:rPr>
                <w:rFonts w:ascii="仿宋" w:eastAsia="仿宋" w:hAnsi="仿宋" w:cs="仿宋"/>
                <w:b/>
                <w:bCs/>
                <w:color w:val="000000"/>
                <w:lang w:val="en-US"/>
              </w:rPr>
            </w:pPr>
            <w:r>
              <w:rPr>
                <w:rFonts w:ascii="仿宋" w:eastAsia="仿宋" w:hAnsi="仿宋" w:cs="仿宋" w:hint="eastAsia"/>
                <w:b/>
                <w:bCs/>
                <w:color w:val="000000"/>
                <w:lang w:val="en-US"/>
              </w:rPr>
              <w:t>363.27</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right"/>
              <w:rPr>
                <w:rFonts w:ascii="仿宋" w:eastAsia="仿宋" w:hAnsi="仿宋" w:cs="仿宋"/>
                <w:b/>
                <w:bCs/>
                <w:color w:val="000000"/>
                <w:lang w:val="en-US"/>
              </w:rPr>
            </w:pPr>
            <w:r>
              <w:rPr>
                <w:rFonts w:ascii="仿宋" w:eastAsia="仿宋" w:hAnsi="仿宋" w:cs="仿宋" w:hint="eastAsia"/>
                <w:b/>
                <w:bCs/>
                <w:color w:val="000000"/>
                <w:lang w:val="en-US"/>
              </w:rPr>
              <w:t>363.27</w:t>
            </w:r>
          </w:p>
        </w:tc>
      </w:tr>
      <w:tr w:rsidR="00ED029C">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ED029C">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ED029C">
            <w:pPr>
              <w:jc w:val="right"/>
              <w:rPr>
                <w:rFonts w:ascii="仿宋" w:eastAsia="仿宋" w:hAnsi="仿宋" w:cs="仿宋"/>
                <w:b/>
                <w:bCs/>
                <w:color w:val="000000"/>
                <w:lang w:val="en-US"/>
              </w:rPr>
            </w:pPr>
          </w:p>
        </w:tc>
      </w:tr>
      <w:tr w:rsidR="00ED029C">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363.27</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ED029C" w:rsidRDefault="00F1752B">
            <w:pPr>
              <w:jc w:val="right"/>
              <w:rPr>
                <w:rFonts w:ascii="仿宋" w:eastAsia="仿宋" w:hAnsi="仿宋" w:cs="仿宋"/>
                <w:b/>
                <w:bCs/>
                <w:color w:val="000000"/>
                <w:lang w:val="en-US"/>
              </w:rPr>
            </w:pPr>
            <w:r>
              <w:rPr>
                <w:rFonts w:ascii="仿宋" w:eastAsia="仿宋" w:hAnsi="仿宋" w:cs="仿宋" w:hint="eastAsia"/>
                <w:b/>
                <w:bCs/>
                <w:color w:val="000000"/>
                <w:lang w:val="en-US"/>
              </w:rPr>
              <w:t>363.27</w:t>
            </w:r>
          </w:p>
        </w:tc>
      </w:tr>
    </w:tbl>
    <w:p w:rsidR="00ED029C" w:rsidRDefault="00ED029C">
      <w:pPr>
        <w:spacing w:before="66"/>
        <w:rPr>
          <w:rFonts w:ascii="仿宋" w:eastAsia="仿宋" w:hAnsi="仿宋" w:cs="仿宋"/>
          <w:b/>
          <w:bCs/>
          <w:color w:val="000000"/>
        </w:rPr>
        <w:sectPr w:rsidR="00ED029C">
          <w:footerReference w:type="default" r:id="rId15"/>
          <w:pgSz w:w="11906" w:h="16838"/>
          <w:pgMar w:top="1580" w:right="700" w:bottom="770" w:left="697" w:header="170" w:footer="280" w:gutter="0"/>
          <w:pgNumType w:fmt="numberInDash"/>
          <w:cols w:space="720"/>
          <w:formProt w:val="0"/>
          <w:docGrid w:linePitch="100"/>
        </w:sectPr>
      </w:pPr>
    </w:p>
    <w:tbl>
      <w:tblPr>
        <w:tblW w:w="16703" w:type="dxa"/>
        <w:tblInd w:w="15"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ED029C">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ED029C" w:rsidRDefault="00F1752B">
            <w:pPr>
              <w:pStyle w:val="TableParagraph"/>
              <w:rPr>
                <w:rFonts w:ascii="仿宋" w:eastAsia="仿宋" w:hAnsi="仿宋" w:cs="仿宋"/>
                <w:lang w:val="en-US"/>
              </w:rPr>
            </w:pPr>
            <w:r>
              <w:rPr>
                <w:rFonts w:ascii="仿宋" w:eastAsia="仿宋" w:hAnsi="仿宋" w:cs="仿宋" w:hint="eastAsia"/>
              </w:rPr>
              <w:lastRenderedPageBreak/>
              <w:t>公开</w:t>
            </w:r>
            <w:r>
              <w:rPr>
                <w:rFonts w:ascii="仿宋" w:eastAsia="仿宋" w:hAnsi="仿宋" w:cs="仿宋" w:hint="eastAsia"/>
              </w:rPr>
              <w:t>02</w:t>
            </w:r>
            <w:r>
              <w:rPr>
                <w:rFonts w:ascii="仿宋" w:eastAsia="仿宋" w:hAnsi="仿宋" w:cs="仿宋" w:hint="eastAsia"/>
              </w:rPr>
              <w:t>表</w:t>
            </w:r>
          </w:p>
        </w:tc>
      </w:tr>
      <w:tr w:rsidR="00ED029C">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ED029C" w:rsidRDefault="00F1752B">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D029C">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ED029C" w:rsidRDefault="00F1752B">
            <w:pPr>
              <w:pStyle w:val="TableParagraph"/>
              <w:jc w:val="bot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ED029C" w:rsidRDefault="00F1752B">
            <w:pPr>
              <w:pStyle w:val="TableParagraph"/>
              <w:jc w:val="right"/>
              <w:rPr>
                <w:rFonts w:ascii="仿宋" w:eastAsia="仿宋" w:hAnsi="仿宋" w:cs="仿宋"/>
                <w:lang w:val="en-US"/>
              </w:rPr>
            </w:pPr>
            <w:r>
              <w:rPr>
                <w:rFonts w:ascii="仿宋" w:eastAsia="仿宋" w:hAnsi="仿宋" w:cs="仿宋" w:hint="eastAsia"/>
              </w:rPr>
              <w:t>单位</w:t>
            </w:r>
            <w:r>
              <w:rPr>
                <w:rFonts w:ascii="仿宋" w:eastAsia="仿宋" w:hAnsi="仿宋" w:cs="仿宋" w:hint="eastAsia"/>
              </w:rPr>
              <w:t>：万元</w:t>
            </w:r>
          </w:p>
        </w:tc>
      </w:tr>
      <w:tr w:rsidR="00ED029C">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ED029C">
        <w:trPr>
          <w:trHeight w:val="484"/>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ED029C" w:rsidRDefault="00F1752B">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ED029C">
        <w:trPr>
          <w:trHeight w:val="304"/>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363.27</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363.27</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363.27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val="en-US"/>
              </w:rPr>
            </w:pPr>
          </w:p>
        </w:tc>
      </w:tr>
      <w:tr w:rsidR="00ED029C">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037002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常州市水政监察支队</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363.27</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363.27</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363.27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pacing w:line="34" w:lineRule="atLeast"/>
              <w:ind w:right="45"/>
              <w:jc w:val="right"/>
              <w:rPr>
                <w:rFonts w:ascii="仿宋" w:eastAsia="仿宋" w:hAnsi="仿宋" w:cs="仿宋"/>
                <w:color w:val="000000"/>
                <w:sz w:val="15"/>
                <w:szCs w:val="15"/>
                <w:lang w:eastAsia="ar-SA"/>
              </w:rPr>
            </w:pPr>
          </w:p>
        </w:tc>
      </w:tr>
    </w:tbl>
    <w:p w:rsidR="00ED029C" w:rsidRDefault="00ED029C">
      <w:pPr>
        <w:spacing w:before="66"/>
        <w:rPr>
          <w:rFonts w:ascii="仿宋" w:eastAsia="仿宋" w:hAnsi="仿宋" w:cs="仿宋"/>
          <w:b/>
          <w:bCs/>
        </w:rPr>
        <w:sectPr w:rsidR="00ED029C">
          <w:footerReference w:type="default" r:id="rId16"/>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ED029C">
        <w:trPr>
          <w:trHeight w:val="341"/>
        </w:trPr>
        <w:tc>
          <w:tcPr>
            <w:tcW w:w="15347" w:type="dxa"/>
            <w:gridSpan w:val="8"/>
            <w:vAlign w:val="center"/>
          </w:tcPr>
          <w:p w:rsidR="00ED029C" w:rsidRDefault="00F1752B">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w:t>
            </w:r>
            <w:r>
              <w:rPr>
                <w:rFonts w:ascii="仿宋" w:eastAsia="仿宋" w:hAnsi="仿宋" w:cs="仿宋" w:hint="eastAsia"/>
                <w:sz w:val="22"/>
                <w:szCs w:val="22"/>
              </w:rPr>
              <w:t>03</w:t>
            </w:r>
            <w:r>
              <w:rPr>
                <w:rFonts w:ascii="仿宋" w:eastAsia="仿宋" w:hAnsi="仿宋" w:cs="仿宋" w:hint="eastAsia"/>
                <w:sz w:val="22"/>
                <w:szCs w:val="22"/>
              </w:rPr>
              <w:t>表</w:t>
            </w:r>
          </w:p>
        </w:tc>
      </w:tr>
      <w:tr w:rsidR="00ED029C">
        <w:trPr>
          <w:trHeight w:val="321"/>
        </w:trPr>
        <w:tc>
          <w:tcPr>
            <w:tcW w:w="15347" w:type="dxa"/>
            <w:gridSpan w:val="8"/>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D029C">
        <w:trPr>
          <w:trHeight w:val="218"/>
        </w:trPr>
        <w:tc>
          <w:tcPr>
            <w:tcW w:w="12030" w:type="dxa"/>
            <w:gridSpan w:val="6"/>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317" w:type="dxa"/>
            <w:gridSpan w:val="2"/>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ED029C">
        <w:trPr>
          <w:trHeight w:val="533"/>
        </w:trPr>
        <w:tc>
          <w:tcPr>
            <w:tcW w:w="1556" w:type="dxa"/>
            <w:tcBorders>
              <w:top w:val="single" w:sz="4" w:space="0" w:color="000000"/>
              <w:left w:val="single" w:sz="4" w:space="0" w:color="000000"/>
              <w:bottom w:val="single" w:sz="4"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ED029C" w:rsidRDefault="00F1752B">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ED029C">
        <w:trPr>
          <w:trHeight w:hRule="exact" w:val="375"/>
        </w:trPr>
        <w:tc>
          <w:tcPr>
            <w:tcW w:w="4779" w:type="dxa"/>
            <w:gridSpan w:val="2"/>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363.27</w:t>
            </w:r>
          </w:p>
        </w:tc>
        <w:tc>
          <w:tcPr>
            <w:tcW w:w="1714" w:type="dxa"/>
            <w:tcBorders>
              <w:left w:val="single" w:sz="4" w:space="0" w:color="000000"/>
              <w:bottom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307.07</w:t>
            </w:r>
          </w:p>
        </w:tc>
        <w:tc>
          <w:tcPr>
            <w:tcW w:w="1749" w:type="dxa"/>
            <w:tcBorders>
              <w:left w:val="single" w:sz="4" w:space="0" w:color="000000"/>
              <w:bottom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56.20</w:t>
            </w:r>
          </w:p>
        </w:tc>
        <w:tc>
          <w:tcPr>
            <w:tcW w:w="1868" w:type="dxa"/>
            <w:tcBorders>
              <w:left w:val="single" w:sz="4" w:space="0" w:color="000000"/>
              <w:bottom w:val="single" w:sz="4" w:space="0" w:color="000000"/>
            </w:tcBorders>
            <w:vAlign w:val="center"/>
          </w:tcPr>
          <w:p w:rsidR="00ED029C" w:rsidRDefault="00ED029C">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ED029C" w:rsidRDefault="00ED029C">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20805</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2080501</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21011</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2101103</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213</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农林水支出</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283.12</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749"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56.20</w:t>
            </w: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21303</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水利</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283.12</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749"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56.20</w:t>
            </w: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2130301</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2130309</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水利执法监督</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56.20</w:t>
            </w:r>
          </w:p>
        </w:tc>
        <w:tc>
          <w:tcPr>
            <w:tcW w:w="1714"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56.20</w:t>
            </w: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22102</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2210201</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2210202</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24.36</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24.36</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r w:rsidR="00ED029C">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2210203</w:t>
            </w:r>
          </w:p>
        </w:tc>
        <w:tc>
          <w:tcPr>
            <w:tcW w:w="3223"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30.34</w:t>
            </w:r>
          </w:p>
        </w:tc>
        <w:tc>
          <w:tcPr>
            <w:tcW w:w="1714" w:type="dxa"/>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30.34</w:t>
            </w:r>
          </w:p>
        </w:tc>
        <w:tc>
          <w:tcPr>
            <w:tcW w:w="1749"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D029C" w:rsidRDefault="00ED029C">
            <w:pPr>
              <w:pStyle w:val="TableParagraph"/>
              <w:jc w:val="right"/>
              <w:rPr>
                <w:rFonts w:ascii="仿宋" w:eastAsia="仿宋" w:hAnsi="仿宋" w:cs="仿宋"/>
              </w:rPr>
            </w:pPr>
          </w:p>
        </w:tc>
      </w:tr>
    </w:tbl>
    <w:p w:rsidR="00ED029C" w:rsidRDefault="00ED029C">
      <w:pPr>
        <w:spacing w:before="59"/>
        <w:ind w:left="57"/>
        <w:rPr>
          <w:rFonts w:ascii="仿宋" w:eastAsia="仿宋" w:hAnsi="仿宋" w:cs="仿宋"/>
          <w:b/>
          <w:bCs/>
        </w:rPr>
        <w:sectPr w:rsidR="00ED029C">
          <w:footerReference w:type="default" r:id="rId17"/>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tblPr>
      <w:tblGrid>
        <w:gridCol w:w="3987"/>
        <w:gridCol w:w="3960"/>
        <w:gridCol w:w="3943"/>
        <w:gridCol w:w="3899"/>
      </w:tblGrid>
      <w:tr w:rsidR="00ED029C">
        <w:trPr>
          <w:trHeight w:val="319"/>
        </w:trPr>
        <w:tc>
          <w:tcPr>
            <w:tcW w:w="15789" w:type="dxa"/>
            <w:gridSpan w:val="4"/>
          </w:tcPr>
          <w:p w:rsidR="00ED029C" w:rsidRDefault="00F1752B">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04</w:t>
            </w:r>
            <w:r>
              <w:rPr>
                <w:rFonts w:ascii="仿宋" w:eastAsia="仿宋" w:hAnsi="仿宋" w:cs="仿宋" w:hint="eastAsia"/>
              </w:rPr>
              <w:t>表</w:t>
            </w:r>
          </w:p>
        </w:tc>
      </w:tr>
      <w:tr w:rsidR="00ED029C">
        <w:trPr>
          <w:trHeight w:val="319"/>
        </w:trPr>
        <w:tc>
          <w:tcPr>
            <w:tcW w:w="15789" w:type="dxa"/>
            <w:gridSpan w:val="4"/>
          </w:tcPr>
          <w:p w:rsidR="00ED029C" w:rsidRDefault="00F1752B">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ED029C">
        <w:trPr>
          <w:trHeight w:val="319"/>
        </w:trPr>
        <w:tc>
          <w:tcPr>
            <w:tcW w:w="11890" w:type="dxa"/>
            <w:gridSpan w:val="3"/>
          </w:tcPr>
          <w:p w:rsidR="00ED029C" w:rsidRDefault="00F1752B">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899" w:type="dxa"/>
            <w:vAlign w:val="center"/>
          </w:tcPr>
          <w:p w:rsidR="00ED029C" w:rsidRDefault="00F1752B">
            <w:pPr>
              <w:pStyle w:val="TableParagraph"/>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ED029C">
        <w:trPr>
          <w:trHeight w:val="196"/>
        </w:trPr>
        <w:tc>
          <w:tcPr>
            <w:tcW w:w="7947" w:type="dxa"/>
            <w:gridSpan w:val="2"/>
            <w:tcBorders>
              <w:top w:val="single" w:sz="4" w:space="0" w:color="000000"/>
              <w:left w:val="single" w:sz="4" w:space="0" w:color="000000"/>
              <w:bottom w:val="single" w:sz="4" w:space="0" w:color="000000"/>
            </w:tcBorders>
          </w:tcPr>
          <w:p w:rsidR="00ED029C" w:rsidRDefault="00F1752B">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r>
            <w:r>
              <w:rPr>
                <w:rFonts w:ascii="仿宋" w:eastAsia="仿宋" w:hAnsi="仿宋" w:cs="仿宋" w:hint="eastAsia"/>
                <w:b/>
                <w:bCs/>
              </w:rPr>
              <w:t>入</w:t>
            </w:r>
          </w:p>
        </w:tc>
        <w:tc>
          <w:tcPr>
            <w:tcW w:w="7842" w:type="dxa"/>
            <w:gridSpan w:val="2"/>
            <w:tcBorders>
              <w:top w:val="single" w:sz="4" w:space="0" w:color="000000"/>
              <w:left w:val="single" w:sz="4" w:space="0" w:color="000000"/>
              <w:bottom w:val="single" w:sz="4" w:space="0" w:color="000000"/>
              <w:right w:val="single" w:sz="4" w:space="0" w:color="000000"/>
            </w:tcBorders>
          </w:tcPr>
          <w:p w:rsidR="00ED029C" w:rsidRDefault="00F1752B">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r>
            <w:r>
              <w:rPr>
                <w:rFonts w:ascii="仿宋" w:eastAsia="仿宋" w:hAnsi="仿宋" w:cs="仿宋" w:hint="eastAsia"/>
                <w:b/>
                <w:bCs/>
              </w:rPr>
              <w:t>出</w:t>
            </w:r>
          </w:p>
        </w:tc>
      </w:tr>
      <w:tr w:rsidR="00ED029C">
        <w:trPr>
          <w:trHeight w:val="468"/>
        </w:trPr>
        <w:tc>
          <w:tcPr>
            <w:tcW w:w="3987"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r>
            <w:r>
              <w:rPr>
                <w:rFonts w:ascii="仿宋" w:eastAsia="仿宋" w:hAnsi="仿宋" w:cs="仿宋" w:hint="eastAsia"/>
                <w:b/>
                <w:bCs/>
              </w:rPr>
              <w:t>目</w:t>
            </w:r>
          </w:p>
        </w:tc>
        <w:tc>
          <w:tcPr>
            <w:tcW w:w="3960"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c>
          <w:tcPr>
            <w:tcW w:w="3943" w:type="dxa"/>
            <w:tcBorders>
              <w:left w:val="single" w:sz="4" w:space="0" w:color="000000"/>
              <w:bottom w:val="single" w:sz="4" w:space="0" w:color="000000"/>
            </w:tcBorders>
            <w:vAlign w:val="center"/>
          </w:tcPr>
          <w:p w:rsidR="00ED029C" w:rsidRDefault="00F1752B">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363.27</w:t>
            </w: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lang w:val="en-US"/>
              </w:rPr>
            </w:pPr>
            <w:r>
              <w:rPr>
                <w:rFonts w:ascii="仿宋" w:eastAsia="仿宋" w:hAnsi="仿宋" w:cs="仿宋" w:hint="eastAsia"/>
              </w:rPr>
              <w:t>363.27</w:t>
            </w: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363.27</w:t>
            </w: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lang w:val="en-US"/>
              </w:rPr>
            </w:pPr>
            <w:r>
              <w:rPr>
                <w:rFonts w:ascii="仿宋" w:eastAsia="仿宋" w:hAnsi="仿宋" w:cs="仿宋" w:hint="eastAsia"/>
              </w:rPr>
              <w:t>0.13</w:t>
            </w: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（九</w:t>
            </w:r>
            <w:r>
              <w:rPr>
                <w:rFonts w:ascii="仿宋" w:eastAsia="仿宋" w:hAnsi="仿宋" w:cs="仿宋" w:hint="eastAsia"/>
              </w:rPr>
              <w:t>)</w:t>
            </w:r>
            <w:r>
              <w:rPr>
                <w:rFonts w:ascii="仿宋" w:eastAsia="仿宋" w:hAnsi="仿宋" w:cs="仿宋" w:hint="eastAsia"/>
              </w:rPr>
              <w:t>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w:t>
            </w:r>
            <w:r>
              <w:rPr>
                <w:rFonts w:ascii="仿宋" w:eastAsia="仿宋" w:hAnsi="仿宋" w:cs="仿宋" w:hint="eastAsia"/>
              </w:rPr>
              <w:t>)</w:t>
            </w:r>
            <w:r>
              <w:rPr>
                <w:rFonts w:ascii="仿宋" w:eastAsia="仿宋" w:hAnsi="仿宋" w:cs="仿宋" w:hint="eastAsia"/>
              </w:rPr>
              <w:t>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lang w:val="en-US"/>
              </w:rPr>
            </w:pPr>
            <w:r>
              <w:rPr>
                <w:rFonts w:ascii="仿宋" w:eastAsia="仿宋" w:hAnsi="仿宋" w:cs="仿宋" w:hint="eastAsia"/>
              </w:rPr>
              <w:t>3.26</w:t>
            </w: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lang w:val="en-US"/>
              </w:rPr>
            </w:pPr>
            <w:r>
              <w:rPr>
                <w:rFonts w:ascii="仿宋" w:eastAsia="仿宋" w:hAnsi="仿宋" w:cs="仿宋" w:hint="eastAsia"/>
              </w:rPr>
              <w:t>283.12</w:t>
            </w: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（十八）援助其他地区支出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lang w:val="en-US"/>
              </w:rPr>
            </w:pPr>
            <w:r>
              <w:rPr>
                <w:rFonts w:ascii="仿宋" w:eastAsia="仿宋" w:hAnsi="仿宋" w:cs="仿宋" w:hint="eastAsia"/>
              </w:rPr>
              <w:t>76.76</w:t>
            </w: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（三十）抗疫特别国债安排的支出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lang w:val="en-US"/>
              </w:rPr>
            </w:pPr>
          </w:p>
        </w:tc>
      </w:tr>
      <w:tr w:rsidR="00ED029C">
        <w:trPr>
          <w:cantSplit/>
          <w:trHeight w:hRule="exact" w:val="296"/>
        </w:trPr>
        <w:tc>
          <w:tcPr>
            <w:tcW w:w="3987"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ED029C" w:rsidRDefault="00F1752B">
            <w:pPr>
              <w:jc w:val="right"/>
              <w:rPr>
                <w:rFonts w:ascii="仿宋" w:eastAsia="仿宋" w:hAnsi="仿宋" w:cs="仿宋"/>
              </w:rPr>
            </w:pPr>
            <w:r>
              <w:rPr>
                <w:rFonts w:ascii="仿宋" w:eastAsia="仿宋" w:hAnsi="仿宋" w:cs="仿宋" w:hint="eastAsia"/>
              </w:rPr>
              <w:t>363.27</w:t>
            </w:r>
          </w:p>
        </w:tc>
        <w:tc>
          <w:tcPr>
            <w:tcW w:w="3943"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ED029C" w:rsidRDefault="00F1752B">
            <w:pPr>
              <w:jc w:val="right"/>
              <w:rPr>
                <w:rFonts w:ascii="仿宋" w:eastAsia="仿宋" w:hAnsi="仿宋" w:cs="仿宋"/>
              </w:rPr>
            </w:pPr>
            <w:r>
              <w:rPr>
                <w:rFonts w:ascii="仿宋" w:eastAsia="仿宋" w:hAnsi="仿宋" w:cs="仿宋" w:hint="eastAsia"/>
              </w:rPr>
              <w:t>363.27</w:t>
            </w:r>
          </w:p>
        </w:tc>
      </w:tr>
    </w:tbl>
    <w:p w:rsidR="00ED029C" w:rsidRDefault="00ED029C">
      <w:pPr>
        <w:ind w:leftChars="-100" w:left="-220"/>
        <w:rPr>
          <w:rFonts w:ascii="仿宋" w:eastAsia="仿宋" w:hAnsi="仿宋" w:cs="仿宋"/>
          <w:b/>
          <w:bCs/>
        </w:rPr>
        <w:sectPr w:rsidR="00ED029C">
          <w:footerReference w:type="default" r:id="rId18"/>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ED029C">
        <w:trPr>
          <w:trHeight w:val="321"/>
        </w:trPr>
        <w:tc>
          <w:tcPr>
            <w:tcW w:w="15216" w:type="dxa"/>
            <w:gridSpan w:val="7"/>
            <w:vAlign w:val="center"/>
          </w:tcPr>
          <w:p w:rsidR="00ED029C" w:rsidRDefault="00F1752B">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05</w:t>
            </w:r>
            <w:r>
              <w:rPr>
                <w:rFonts w:ascii="仿宋" w:eastAsia="仿宋" w:hAnsi="仿宋" w:cs="仿宋" w:hint="eastAsia"/>
              </w:rPr>
              <w:t>表</w:t>
            </w:r>
          </w:p>
        </w:tc>
      </w:tr>
      <w:tr w:rsidR="00ED029C">
        <w:trPr>
          <w:trHeight w:val="321"/>
        </w:trPr>
        <w:tc>
          <w:tcPr>
            <w:tcW w:w="15216" w:type="dxa"/>
            <w:gridSpan w:val="7"/>
          </w:tcPr>
          <w:p w:rsidR="00ED029C" w:rsidRDefault="00F1752B">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ED029C">
        <w:trPr>
          <w:trHeight w:val="309"/>
        </w:trPr>
        <w:tc>
          <w:tcPr>
            <w:tcW w:w="13552" w:type="dxa"/>
            <w:gridSpan w:val="6"/>
          </w:tcPr>
          <w:p w:rsidR="00ED029C" w:rsidRDefault="00F1752B">
            <w:pPr>
              <w:pStyle w:val="TableParagraph"/>
              <w:spacing w:after="34" w:line="34" w:lineRule="atLeast"/>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64" w:type="dxa"/>
            <w:vAlign w:val="center"/>
          </w:tcPr>
          <w:p w:rsidR="00ED029C" w:rsidRDefault="00F1752B">
            <w:pPr>
              <w:pStyle w:val="TableParagraph"/>
              <w:spacing w:after="34" w:line="34" w:lineRule="atLeast"/>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ED029C">
        <w:trPr>
          <w:trHeight w:val="319"/>
        </w:trPr>
        <w:tc>
          <w:tcPr>
            <w:tcW w:w="1846" w:type="dxa"/>
            <w:vMerge w:val="restart"/>
            <w:tcBorders>
              <w:top w:val="single" w:sz="6" w:space="0" w:color="000000"/>
              <w:left w:val="single" w:sz="6"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ED029C">
        <w:trPr>
          <w:trHeight w:val="296"/>
        </w:trPr>
        <w:tc>
          <w:tcPr>
            <w:tcW w:w="1846" w:type="dxa"/>
            <w:vMerge/>
            <w:tcBorders>
              <w:left w:val="single" w:sz="6" w:space="0" w:color="000000"/>
              <w:bottom w:val="single" w:sz="6" w:space="0" w:color="000000"/>
            </w:tcBorders>
            <w:vAlign w:val="center"/>
          </w:tcPr>
          <w:p w:rsidR="00ED029C" w:rsidRDefault="00ED029C">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ED029C" w:rsidRDefault="00ED029C">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ED029C" w:rsidRDefault="00ED029C">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ED029C" w:rsidRDefault="00F1752B">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ED029C" w:rsidRDefault="00F1752B">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ED029C" w:rsidRDefault="00F1752B">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ED029C" w:rsidRDefault="00ED029C">
            <w:pPr>
              <w:spacing w:after="34" w:line="34" w:lineRule="atLeast"/>
              <w:rPr>
                <w:rFonts w:ascii="仿宋" w:eastAsia="仿宋" w:hAnsi="仿宋" w:cs="仿宋"/>
              </w:rPr>
            </w:pPr>
          </w:p>
        </w:tc>
      </w:tr>
      <w:tr w:rsidR="00ED029C">
        <w:trPr>
          <w:trHeight w:hRule="exact" w:val="350"/>
        </w:trPr>
        <w:tc>
          <w:tcPr>
            <w:tcW w:w="6059" w:type="dxa"/>
            <w:gridSpan w:val="2"/>
            <w:tcBorders>
              <w:left w:val="single" w:sz="6" w:space="0" w:color="000000"/>
              <w:bottom w:val="single" w:sz="6" w:space="0" w:color="000000"/>
            </w:tcBorders>
            <w:vAlign w:val="center"/>
          </w:tcPr>
          <w:p w:rsidR="00ED029C" w:rsidRDefault="00F1752B">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363.27</w:t>
            </w:r>
          </w:p>
        </w:tc>
        <w:tc>
          <w:tcPr>
            <w:tcW w:w="1827" w:type="dxa"/>
            <w:tcBorders>
              <w:left w:val="single" w:sz="6" w:space="0" w:color="000000"/>
              <w:bottom w:val="single" w:sz="6" w:space="0" w:color="000000"/>
            </w:tcBorders>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307.07</w:t>
            </w:r>
          </w:p>
        </w:tc>
        <w:tc>
          <w:tcPr>
            <w:tcW w:w="1813" w:type="dxa"/>
            <w:tcBorders>
              <w:left w:val="single" w:sz="6" w:space="0" w:color="000000"/>
              <w:bottom w:val="single" w:sz="6" w:space="0" w:color="000000"/>
            </w:tcBorders>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283.81</w:t>
            </w:r>
          </w:p>
        </w:tc>
        <w:tc>
          <w:tcPr>
            <w:tcW w:w="1813" w:type="dxa"/>
            <w:tcBorders>
              <w:left w:val="single" w:sz="6" w:space="0" w:color="000000"/>
              <w:bottom w:val="single" w:sz="6" w:space="0" w:color="000000"/>
            </w:tcBorders>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left w:val="single" w:sz="6" w:space="0" w:color="000000"/>
              <w:bottom w:val="single" w:sz="6" w:space="0" w:color="000000"/>
              <w:right w:val="single" w:sz="6" w:space="0" w:color="000000"/>
            </w:tcBorders>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56.20</w:t>
            </w: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2080501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21011</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2101103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3.26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213</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农林水支出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283.12</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226.92</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203.66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56.20</w:t>
            </w: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21303</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水利</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283.12</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226.92</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203.66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56.20</w:t>
            </w: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2130301</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226.92</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226.92</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203.66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2130309</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水利执法监督</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56.20</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56.20</w:t>
            </w: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22.06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22.06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22.06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24.36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24.36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24.36</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r w:rsidR="00ED029C">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30.34</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30.34</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spacing w:after="34" w:line="34" w:lineRule="atLeast"/>
              <w:jc w:val="right"/>
              <w:rPr>
                <w:rFonts w:ascii="仿宋" w:eastAsia="仿宋" w:hAnsi="仿宋" w:cs="仿宋"/>
              </w:rPr>
            </w:pPr>
            <w:r>
              <w:rPr>
                <w:rFonts w:ascii="仿宋" w:eastAsia="仿宋" w:hAnsi="仿宋" w:cs="仿宋" w:hint="eastAsia"/>
              </w:rPr>
              <w:t>30.34</w:t>
            </w:r>
          </w:p>
        </w:tc>
        <w:tc>
          <w:tcPr>
            <w:tcW w:w="181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spacing w:after="34" w:line="34" w:lineRule="atLeast"/>
              <w:jc w:val="right"/>
              <w:rPr>
                <w:rFonts w:ascii="仿宋" w:eastAsia="仿宋" w:hAnsi="仿宋" w:cs="仿宋"/>
              </w:rPr>
            </w:pPr>
          </w:p>
        </w:tc>
      </w:tr>
    </w:tbl>
    <w:p w:rsidR="00ED029C" w:rsidRDefault="00ED029C">
      <w:pPr>
        <w:tabs>
          <w:tab w:val="left" w:pos="55"/>
        </w:tabs>
        <w:jc w:val="both"/>
        <w:rPr>
          <w:rFonts w:ascii="仿宋" w:eastAsia="仿宋" w:hAnsi="仿宋" w:cs="仿宋"/>
          <w:b/>
          <w:bCs/>
        </w:rPr>
        <w:sectPr w:rsidR="00ED029C">
          <w:footerReference w:type="default" r:id="rId19"/>
          <w:pgSz w:w="16838" w:h="11906" w:orient="landscape"/>
          <w:pgMar w:top="720" w:right="720" w:bottom="720" w:left="720" w:header="170" w:footer="280" w:gutter="0"/>
          <w:pgNumType w:fmt="numberInDash"/>
          <w:cols w:space="720"/>
          <w:formProt w:val="0"/>
          <w:docGrid w:linePitch="100"/>
        </w:sectPr>
      </w:pPr>
    </w:p>
    <w:p w:rsidR="00ED029C" w:rsidRDefault="00ED029C">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ED029C">
        <w:trPr>
          <w:trHeight w:val="319"/>
        </w:trPr>
        <w:tc>
          <w:tcPr>
            <w:tcW w:w="10817" w:type="dxa"/>
            <w:gridSpan w:val="5"/>
            <w:vAlign w:val="center"/>
          </w:tcPr>
          <w:p w:rsidR="00ED029C" w:rsidRDefault="00F1752B">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ED029C">
        <w:trPr>
          <w:trHeight w:val="319"/>
        </w:trPr>
        <w:tc>
          <w:tcPr>
            <w:tcW w:w="10817" w:type="dxa"/>
            <w:gridSpan w:val="5"/>
          </w:tcPr>
          <w:p w:rsidR="00ED029C" w:rsidRDefault="00F1752B">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ED029C">
        <w:trPr>
          <w:trHeight w:val="319"/>
        </w:trPr>
        <w:tc>
          <w:tcPr>
            <w:tcW w:w="8760" w:type="dxa"/>
            <w:gridSpan w:val="4"/>
          </w:tcPr>
          <w:p w:rsidR="00ED029C" w:rsidRDefault="00F1752B">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057" w:type="dxa"/>
            <w:vAlign w:val="center"/>
          </w:tcPr>
          <w:p w:rsidR="00ED029C" w:rsidRDefault="00F1752B">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ED029C">
        <w:trPr>
          <w:trHeight w:val="243"/>
        </w:trPr>
        <w:tc>
          <w:tcPr>
            <w:tcW w:w="4673" w:type="dxa"/>
            <w:gridSpan w:val="2"/>
            <w:tcBorders>
              <w:top w:val="single" w:sz="4" w:space="0" w:color="000000"/>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ED029C">
        <w:trPr>
          <w:trHeight w:val="267"/>
        </w:trPr>
        <w:tc>
          <w:tcPr>
            <w:tcW w:w="1131"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公用经费</w:t>
            </w:r>
          </w:p>
        </w:tc>
      </w:tr>
      <w:tr w:rsidR="00ED029C">
        <w:trPr>
          <w:trHeight w:hRule="exact" w:val="350"/>
        </w:trPr>
        <w:tc>
          <w:tcPr>
            <w:tcW w:w="4673" w:type="dxa"/>
            <w:gridSpan w:val="2"/>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307.07</w:t>
            </w:r>
          </w:p>
        </w:tc>
        <w:tc>
          <w:tcPr>
            <w:tcW w:w="2040" w:type="dxa"/>
            <w:tcBorders>
              <w:left w:val="single" w:sz="4" w:space="0" w:color="000000"/>
              <w:bottom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283.81</w:t>
            </w:r>
          </w:p>
        </w:tc>
        <w:tc>
          <w:tcPr>
            <w:tcW w:w="2057" w:type="dxa"/>
            <w:tcBorders>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275.96</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275.96</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37.77</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37.77</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105.92</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105.92</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66.45</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66.45</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23.09</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23.09</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11.55</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11.55</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5.73</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5.73</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3.96</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3.96</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1.17</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1.17</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7.56</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7.56</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1.35</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1.35</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0.36</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0.36</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1.62</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1.62</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0.22</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0.22</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6.12</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6.12</w:t>
            </w: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7.85</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7.85</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7.03</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7.03</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0.02</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0.02</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0.80</w:t>
            </w:r>
          </w:p>
        </w:tc>
        <w:tc>
          <w:tcPr>
            <w:tcW w:w="2040"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0.80</w:t>
            </w:r>
          </w:p>
        </w:tc>
        <w:tc>
          <w:tcPr>
            <w:tcW w:w="2057"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bl>
    <w:p w:rsidR="00ED029C" w:rsidRDefault="00ED029C">
      <w:pPr>
        <w:spacing w:line="255" w:lineRule="exact"/>
        <w:rPr>
          <w:rFonts w:ascii="仿宋" w:eastAsia="仿宋" w:hAnsi="仿宋" w:cs="仿宋"/>
          <w:b/>
          <w:bCs/>
        </w:rPr>
        <w:sectPr w:rsidR="00ED029C">
          <w:footerReference w:type="default" r:id="rId20"/>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ED029C">
        <w:trPr>
          <w:trHeight w:val="321"/>
        </w:trPr>
        <w:tc>
          <w:tcPr>
            <w:tcW w:w="15216" w:type="dxa"/>
            <w:gridSpan w:val="7"/>
            <w:vAlign w:val="center"/>
          </w:tcPr>
          <w:p w:rsidR="00ED029C" w:rsidRDefault="00F1752B">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w:t>
            </w:r>
            <w:r>
              <w:rPr>
                <w:rFonts w:ascii="仿宋" w:eastAsia="仿宋" w:hAnsi="仿宋" w:cs="仿宋" w:hint="eastAsia"/>
                <w:lang w:val="en-US"/>
              </w:rPr>
              <w:t>7</w:t>
            </w:r>
            <w:r>
              <w:rPr>
                <w:rFonts w:ascii="仿宋" w:eastAsia="仿宋" w:hAnsi="仿宋" w:cs="仿宋" w:hint="eastAsia"/>
              </w:rPr>
              <w:t>表</w:t>
            </w:r>
          </w:p>
        </w:tc>
      </w:tr>
      <w:tr w:rsidR="00ED029C">
        <w:trPr>
          <w:trHeight w:val="321"/>
        </w:trPr>
        <w:tc>
          <w:tcPr>
            <w:tcW w:w="15216" w:type="dxa"/>
            <w:gridSpan w:val="7"/>
          </w:tcPr>
          <w:p w:rsidR="00ED029C" w:rsidRDefault="00F1752B">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ED029C">
        <w:trPr>
          <w:trHeight w:val="288"/>
        </w:trPr>
        <w:tc>
          <w:tcPr>
            <w:tcW w:w="13566" w:type="dxa"/>
            <w:gridSpan w:val="6"/>
          </w:tcPr>
          <w:p w:rsidR="00ED029C" w:rsidRDefault="00F1752B">
            <w:pPr>
              <w:pStyle w:val="TableParagraph"/>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50" w:type="dxa"/>
            <w:vAlign w:val="center"/>
          </w:tcPr>
          <w:p w:rsidR="00ED029C" w:rsidRDefault="00F1752B">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ED029C">
        <w:trPr>
          <w:trHeight w:val="319"/>
        </w:trPr>
        <w:tc>
          <w:tcPr>
            <w:tcW w:w="1792" w:type="dxa"/>
            <w:vMerge w:val="restart"/>
            <w:tcBorders>
              <w:top w:val="single" w:sz="6" w:space="0" w:color="000000"/>
              <w:left w:val="single" w:sz="6"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项目支出</w:t>
            </w:r>
          </w:p>
        </w:tc>
      </w:tr>
      <w:tr w:rsidR="00ED029C">
        <w:trPr>
          <w:trHeight w:val="341"/>
        </w:trPr>
        <w:tc>
          <w:tcPr>
            <w:tcW w:w="1792" w:type="dxa"/>
            <w:vMerge/>
            <w:tcBorders>
              <w:left w:val="single" w:sz="6" w:space="0" w:color="000000"/>
              <w:bottom w:val="single" w:sz="6" w:space="0" w:color="000000"/>
            </w:tcBorders>
            <w:vAlign w:val="center"/>
          </w:tcPr>
          <w:p w:rsidR="00ED029C" w:rsidRDefault="00ED029C">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ED029C" w:rsidRDefault="00ED029C">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ED029C" w:rsidRDefault="00ED029C">
            <w:pPr>
              <w:rPr>
                <w:rFonts w:ascii="仿宋" w:eastAsia="仿宋" w:hAnsi="仿宋" w:cs="仿宋"/>
              </w:rPr>
            </w:pPr>
          </w:p>
        </w:tc>
        <w:tc>
          <w:tcPr>
            <w:tcW w:w="1693" w:type="dxa"/>
            <w:tcBorders>
              <w:left w:val="single" w:sz="6" w:space="0" w:color="000000"/>
              <w:bottom w:val="single" w:sz="6" w:space="0" w:color="000000"/>
            </w:tcBorders>
            <w:vAlign w:val="center"/>
          </w:tcPr>
          <w:p w:rsidR="00ED029C" w:rsidRDefault="00F1752B">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ED029C" w:rsidRDefault="00F1752B">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ED029C" w:rsidRDefault="00F1752B">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ED029C" w:rsidRDefault="00ED029C">
            <w:pPr>
              <w:rPr>
                <w:rFonts w:ascii="仿宋" w:eastAsia="仿宋" w:hAnsi="仿宋" w:cs="仿宋"/>
              </w:rPr>
            </w:pPr>
          </w:p>
        </w:tc>
      </w:tr>
      <w:tr w:rsidR="00ED029C">
        <w:trPr>
          <w:trHeight w:hRule="exact" w:val="378"/>
        </w:trPr>
        <w:tc>
          <w:tcPr>
            <w:tcW w:w="6099" w:type="dxa"/>
            <w:gridSpan w:val="2"/>
            <w:tcBorders>
              <w:left w:val="single" w:sz="6" w:space="0" w:color="000000"/>
              <w:bottom w:val="single" w:sz="6"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363.27</w:t>
            </w:r>
          </w:p>
        </w:tc>
        <w:tc>
          <w:tcPr>
            <w:tcW w:w="1693" w:type="dxa"/>
            <w:tcBorders>
              <w:left w:val="single" w:sz="6" w:space="0" w:color="000000"/>
              <w:bottom w:val="single" w:sz="6"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307.07</w:t>
            </w:r>
          </w:p>
        </w:tc>
        <w:tc>
          <w:tcPr>
            <w:tcW w:w="1987" w:type="dxa"/>
            <w:tcBorders>
              <w:left w:val="single" w:sz="6" w:space="0" w:color="000000"/>
              <w:bottom w:val="single" w:sz="6"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283.81</w:t>
            </w:r>
          </w:p>
        </w:tc>
        <w:tc>
          <w:tcPr>
            <w:tcW w:w="1827" w:type="dxa"/>
            <w:tcBorders>
              <w:left w:val="single" w:sz="6" w:space="0" w:color="000000"/>
              <w:bottom w:val="single" w:sz="6"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23.26</w:t>
            </w:r>
          </w:p>
        </w:tc>
        <w:tc>
          <w:tcPr>
            <w:tcW w:w="1650" w:type="dxa"/>
            <w:tcBorders>
              <w:left w:val="single" w:sz="6" w:space="0" w:color="000000"/>
              <w:bottom w:val="single" w:sz="6" w:space="0" w:color="000000"/>
              <w:right w:val="single" w:sz="6" w:space="0" w:color="000000"/>
            </w:tcBorders>
          </w:tcPr>
          <w:p w:rsidR="00ED029C" w:rsidRDefault="00F1752B">
            <w:pPr>
              <w:pStyle w:val="TableParagraph"/>
              <w:jc w:val="right"/>
              <w:rPr>
                <w:rFonts w:ascii="仿宋" w:eastAsia="仿宋" w:hAnsi="仿宋" w:cs="仿宋"/>
              </w:rPr>
            </w:pPr>
            <w:r>
              <w:rPr>
                <w:rFonts w:ascii="仿宋" w:eastAsia="仿宋" w:hAnsi="仿宋" w:cs="仿宋" w:hint="eastAsia"/>
              </w:rPr>
              <w:t>56.20</w:t>
            </w: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2080501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21011</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2101103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213</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农林水支出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283.12</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203.66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56.20</w:t>
            </w: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21303</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水利</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283.12</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203.66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56.20</w:t>
            </w: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2130301</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226.92</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203.66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2130309</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水利执法监督</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56.20</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56.20</w:t>
            </w: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24.36</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24.36</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24.36</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30.34</w:t>
            </w:r>
          </w:p>
        </w:tc>
        <w:tc>
          <w:tcPr>
            <w:tcW w:w="1693"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30.34</w:t>
            </w:r>
          </w:p>
        </w:tc>
        <w:tc>
          <w:tcPr>
            <w:tcW w:w="1987" w:type="dxa"/>
            <w:tcBorders>
              <w:top w:val="single" w:sz="6" w:space="0" w:color="000000"/>
              <w:left w:val="single" w:sz="4" w:space="0" w:color="000000"/>
              <w:bottom w:val="single" w:sz="6"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30.34</w:t>
            </w:r>
          </w:p>
        </w:tc>
        <w:tc>
          <w:tcPr>
            <w:tcW w:w="1827" w:type="dxa"/>
            <w:tcBorders>
              <w:top w:val="single" w:sz="6" w:space="0" w:color="000000"/>
              <w:left w:val="single" w:sz="4" w:space="0" w:color="000000"/>
              <w:bottom w:val="single" w:sz="6"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D029C" w:rsidRDefault="00ED029C">
            <w:pPr>
              <w:pStyle w:val="TableParagraph"/>
              <w:jc w:val="right"/>
              <w:rPr>
                <w:rFonts w:ascii="仿宋" w:eastAsia="仿宋" w:hAnsi="仿宋" w:cs="仿宋"/>
              </w:rPr>
            </w:pPr>
          </w:p>
        </w:tc>
      </w:tr>
    </w:tbl>
    <w:p w:rsidR="00ED029C" w:rsidRDefault="00ED029C">
      <w:pPr>
        <w:spacing w:before="25"/>
        <w:rPr>
          <w:rFonts w:ascii="仿宋" w:eastAsia="仿宋" w:hAnsi="仿宋" w:cs="仿宋"/>
          <w:b/>
          <w:bCs/>
        </w:rPr>
        <w:sectPr w:rsidR="00ED029C">
          <w:footerReference w:type="default" r:id="rId21"/>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tblPr>
      <w:tblGrid>
        <w:gridCol w:w="1227"/>
        <w:gridCol w:w="3667"/>
        <w:gridCol w:w="2413"/>
        <w:gridCol w:w="1974"/>
        <w:gridCol w:w="1673"/>
      </w:tblGrid>
      <w:tr w:rsidR="00ED029C">
        <w:trPr>
          <w:trHeight w:val="319"/>
        </w:trPr>
        <w:tc>
          <w:tcPr>
            <w:tcW w:w="10954" w:type="dxa"/>
            <w:gridSpan w:val="5"/>
          </w:tcPr>
          <w:p w:rsidR="00ED029C" w:rsidRDefault="00F1752B">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08</w:t>
            </w:r>
            <w:r>
              <w:rPr>
                <w:rFonts w:ascii="仿宋" w:eastAsia="仿宋" w:hAnsi="仿宋" w:cs="仿宋" w:hint="eastAsia"/>
              </w:rPr>
              <w:t>表</w:t>
            </w:r>
          </w:p>
        </w:tc>
      </w:tr>
      <w:tr w:rsidR="00ED029C">
        <w:trPr>
          <w:trHeight w:val="189"/>
        </w:trPr>
        <w:tc>
          <w:tcPr>
            <w:tcW w:w="10954" w:type="dxa"/>
            <w:gridSpan w:val="5"/>
          </w:tcPr>
          <w:p w:rsidR="00ED029C" w:rsidRDefault="00F1752B">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ED029C">
        <w:trPr>
          <w:trHeight w:val="138"/>
        </w:trPr>
        <w:tc>
          <w:tcPr>
            <w:tcW w:w="9281" w:type="dxa"/>
            <w:gridSpan w:val="4"/>
            <w:vAlign w:val="center"/>
          </w:tcPr>
          <w:p w:rsidR="00ED029C" w:rsidRDefault="00F1752B">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73" w:type="dxa"/>
            <w:vAlign w:val="center"/>
          </w:tcPr>
          <w:p w:rsidR="00ED029C" w:rsidRDefault="00F1752B">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ED029C">
        <w:trPr>
          <w:trHeight w:val="180"/>
        </w:trPr>
        <w:tc>
          <w:tcPr>
            <w:tcW w:w="4894" w:type="dxa"/>
            <w:gridSpan w:val="2"/>
            <w:tcBorders>
              <w:top w:val="single" w:sz="4" w:space="0" w:color="000000"/>
              <w:left w:val="single" w:sz="4" w:space="0" w:color="000000"/>
              <w:bottom w:val="single" w:sz="4" w:space="0" w:color="000000"/>
            </w:tcBorders>
            <w:vAlign w:val="center"/>
          </w:tcPr>
          <w:p w:rsidR="00ED029C" w:rsidRDefault="00F1752B">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ED029C" w:rsidRDefault="00F1752B">
            <w:pPr>
              <w:jc w:val="center"/>
              <w:rPr>
                <w:rFonts w:ascii="仿宋" w:eastAsia="仿宋" w:hAnsi="仿宋" w:cs="仿宋"/>
              </w:rPr>
            </w:pPr>
            <w:r>
              <w:rPr>
                <w:rFonts w:ascii="仿宋" w:eastAsia="仿宋" w:hAnsi="仿宋" w:cs="仿宋" w:hint="eastAsia"/>
              </w:rPr>
              <w:t>本年一般公共预算基本支出</w:t>
            </w:r>
          </w:p>
        </w:tc>
      </w:tr>
      <w:tr w:rsidR="00ED029C">
        <w:trPr>
          <w:trHeight w:val="190"/>
        </w:trPr>
        <w:tc>
          <w:tcPr>
            <w:tcW w:w="1227"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公用经费</w:t>
            </w:r>
          </w:p>
        </w:tc>
      </w:tr>
      <w:tr w:rsidR="00ED029C">
        <w:trPr>
          <w:trHeight w:hRule="exact" w:val="382"/>
        </w:trPr>
        <w:tc>
          <w:tcPr>
            <w:tcW w:w="4894" w:type="dxa"/>
            <w:gridSpan w:val="2"/>
            <w:tcBorders>
              <w:left w:val="single" w:sz="4" w:space="0" w:color="000000"/>
              <w:bottom w:val="single" w:sz="4" w:space="0" w:color="000000"/>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307.07</w:t>
            </w:r>
          </w:p>
        </w:tc>
        <w:tc>
          <w:tcPr>
            <w:tcW w:w="1974" w:type="dxa"/>
            <w:tcBorders>
              <w:left w:val="single" w:sz="4" w:space="0" w:color="000000"/>
              <w:bottom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283.81</w:t>
            </w:r>
          </w:p>
        </w:tc>
        <w:tc>
          <w:tcPr>
            <w:tcW w:w="1673" w:type="dxa"/>
            <w:tcBorders>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275.96</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275.96</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37.77</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37.77</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105.92</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105.92</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66.45</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66.45</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23.09</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23.09</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11.55</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11.55</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5.73</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5.73</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30111</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3.26</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0.13</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22.06</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3.96</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3.96</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30205</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30206</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1.17</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1.17</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30211</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7.56</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7.56</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1.35</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1.35</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0.36</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0.36</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1.62</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1.62</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30229</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福利费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0.22</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0.22</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6.12</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6.12</w:t>
            </w: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7.85</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7.85</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7.03</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7.03</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30309</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0.02</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0.02</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r w:rsidR="00ED029C">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0.80</w:t>
            </w:r>
          </w:p>
        </w:tc>
        <w:tc>
          <w:tcPr>
            <w:tcW w:w="1974" w:type="dxa"/>
            <w:tcBorders>
              <w:top w:val="single" w:sz="4" w:space="0" w:color="000000"/>
              <w:left w:val="single" w:sz="4" w:space="0" w:color="000000"/>
              <w:bottom w:val="single" w:sz="4" w:space="0" w:color="000000"/>
              <w:right w:val="single" w:sz="4" w:space="0" w:color="000000"/>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0.80</w:t>
            </w:r>
          </w:p>
        </w:tc>
        <w:tc>
          <w:tcPr>
            <w:tcW w:w="1673" w:type="dxa"/>
            <w:tcBorders>
              <w:top w:val="single" w:sz="4" w:space="0" w:color="000000"/>
              <w:left w:val="single" w:sz="4" w:space="0" w:color="000000"/>
              <w:bottom w:val="single" w:sz="4" w:space="0" w:color="000000"/>
              <w:right w:val="single" w:sz="4" w:space="0" w:color="000000"/>
            </w:tcBorders>
            <w:vAlign w:val="center"/>
          </w:tcPr>
          <w:p w:rsidR="00ED029C" w:rsidRDefault="00ED029C">
            <w:pPr>
              <w:pStyle w:val="TableParagraph"/>
              <w:jc w:val="right"/>
              <w:rPr>
                <w:rFonts w:ascii="仿宋" w:eastAsia="仿宋" w:hAnsi="仿宋" w:cs="仿宋"/>
              </w:rPr>
            </w:pPr>
          </w:p>
        </w:tc>
      </w:tr>
    </w:tbl>
    <w:p w:rsidR="00ED029C" w:rsidRDefault="00ED029C">
      <w:pPr>
        <w:spacing w:before="25"/>
        <w:rPr>
          <w:rFonts w:ascii="仿宋" w:eastAsia="仿宋" w:hAnsi="仿宋" w:cs="仿宋"/>
          <w:b/>
          <w:bCs/>
        </w:rPr>
        <w:sectPr w:rsidR="00ED029C">
          <w:footerReference w:type="default" r:id="rId22"/>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ED029C">
        <w:trPr>
          <w:trHeight w:val="321"/>
        </w:trPr>
        <w:tc>
          <w:tcPr>
            <w:tcW w:w="15909" w:type="dxa"/>
            <w:gridSpan w:val="8"/>
          </w:tcPr>
          <w:p w:rsidR="00ED029C" w:rsidRDefault="00F1752B">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09</w:t>
            </w:r>
            <w:r>
              <w:rPr>
                <w:rFonts w:ascii="仿宋" w:eastAsia="仿宋" w:hAnsi="仿宋" w:cs="仿宋" w:hint="eastAsia"/>
              </w:rPr>
              <w:t>表</w:t>
            </w:r>
          </w:p>
        </w:tc>
      </w:tr>
      <w:tr w:rsidR="00ED029C">
        <w:trPr>
          <w:trHeight w:val="207"/>
        </w:trPr>
        <w:tc>
          <w:tcPr>
            <w:tcW w:w="15909" w:type="dxa"/>
            <w:gridSpan w:val="8"/>
          </w:tcPr>
          <w:p w:rsidR="00ED029C" w:rsidRDefault="00F1752B">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ED029C">
        <w:trPr>
          <w:trHeight w:val="103"/>
        </w:trPr>
        <w:tc>
          <w:tcPr>
            <w:tcW w:w="12069" w:type="dxa"/>
            <w:gridSpan w:val="6"/>
            <w:tcBorders>
              <w:bottom w:val="single" w:sz="4" w:space="0" w:color="auto"/>
            </w:tcBorders>
          </w:tcPr>
          <w:p w:rsidR="00ED029C" w:rsidRDefault="00F1752B">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840" w:type="dxa"/>
            <w:gridSpan w:val="2"/>
            <w:tcBorders>
              <w:bottom w:val="single" w:sz="4" w:space="0" w:color="auto"/>
            </w:tcBorders>
            <w:vAlign w:val="center"/>
          </w:tcPr>
          <w:p w:rsidR="00ED029C" w:rsidRDefault="00F1752B">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ED029C">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sz w:val="20"/>
              </w:rPr>
            </w:pPr>
            <w:r>
              <w:rPr>
                <w:rFonts w:ascii="仿宋" w:eastAsia="仿宋" w:hAnsi="仿宋" w:cs="仿宋" w:hint="eastAsia"/>
              </w:rPr>
              <w:t>培训费</w:t>
            </w:r>
          </w:p>
        </w:tc>
      </w:tr>
      <w:tr w:rsidR="00ED029C">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ED029C" w:rsidRDefault="00ED029C">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ED029C" w:rsidRDefault="00ED029C">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ED029C" w:rsidRDefault="00ED029C">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ED029C" w:rsidRDefault="00ED029C">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ED029C" w:rsidRDefault="00ED029C">
            <w:pPr>
              <w:rPr>
                <w:rFonts w:ascii="仿宋" w:eastAsia="仿宋" w:hAnsi="仿宋" w:cs="仿宋"/>
                <w:sz w:val="2"/>
                <w:szCs w:val="2"/>
              </w:rPr>
            </w:pPr>
          </w:p>
        </w:tc>
      </w:tr>
      <w:tr w:rsidR="00ED029C">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0.36</w:t>
            </w:r>
          </w:p>
        </w:tc>
        <w:tc>
          <w:tcPr>
            <w:tcW w:w="2332"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0.00</w:t>
            </w:r>
          </w:p>
        </w:tc>
        <w:tc>
          <w:tcPr>
            <w:tcW w:w="1697"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0.00</w:t>
            </w:r>
          </w:p>
        </w:tc>
        <w:tc>
          <w:tcPr>
            <w:tcW w:w="1852"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0.36</w:t>
            </w:r>
          </w:p>
        </w:tc>
        <w:tc>
          <w:tcPr>
            <w:tcW w:w="2057"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1.35</w:t>
            </w:r>
          </w:p>
        </w:tc>
        <w:tc>
          <w:tcPr>
            <w:tcW w:w="1783"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6.15</w:t>
            </w:r>
          </w:p>
        </w:tc>
      </w:tr>
    </w:tbl>
    <w:p w:rsidR="00ED029C" w:rsidRDefault="00ED029C">
      <w:pPr>
        <w:ind w:left="227" w:firstLineChars="100" w:firstLine="221"/>
        <w:rPr>
          <w:rFonts w:ascii="仿宋" w:eastAsia="仿宋" w:hAnsi="仿宋" w:cs="仿宋"/>
          <w:b/>
          <w:bCs/>
        </w:rPr>
        <w:sectPr w:rsidR="00ED029C">
          <w:footerReference w:type="default" r:id="rId23"/>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tblPr>
      <w:tblGrid>
        <w:gridCol w:w="1618"/>
        <w:gridCol w:w="2834"/>
        <w:gridCol w:w="1783"/>
        <w:gridCol w:w="2092"/>
        <w:gridCol w:w="2485"/>
      </w:tblGrid>
      <w:tr w:rsidR="00ED029C">
        <w:trPr>
          <w:trHeight w:val="213"/>
        </w:trPr>
        <w:tc>
          <w:tcPr>
            <w:tcW w:w="10812" w:type="dxa"/>
            <w:gridSpan w:val="5"/>
            <w:tcBorders>
              <w:top w:val="nil"/>
              <w:left w:val="nil"/>
              <w:bottom w:val="nil"/>
              <w:right w:val="nil"/>
            </w:tcBorders>
            <w:vAlign w:val="center"/>
          </w:tcPr>
          <w:p w:rsidR="00ED029C" w:rsidRDefault="00F1752B">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ED029C">
        <w:trPr>
          <w:trHeight w:val="213"/>
        </w:trPr>
        <w:tc>
          <w:tcPr>
            <w:tcW w:w="10812" w:type="dxa"/>
            <w:gridSpan w:val="5"/>
            <w:tcBorders>
              <w:top w:val="nil"/>
              <w:left w:val="nil"/>
              <w:bottom w:val="nil"/>
              <w:right w:val="nil"/>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ED029C">
        <w:trPr>
          <w:trHeight w:val="213"/>
        </w:trPr>
        <w:tc>
          <w:tcPr>
            <w:tcW w:w="8327" w:type="dxa"/>
            <w:gridSpan w:val="4"/>
            <w:tcBorders>
              <w:top w:val="nil"/>
              <w:left w:val="nil"/>
              <w:bottom w:val="single" w:sz="4" w:space="0" w:color="auto"/>
              <w:right w:val="nil"/>
            </w:tcBorders>
            <w:vAlign w:val="center"/>
          </w:tcPr>
          <w:p w:rsidR="00ED029C" w:rsidRDefault="00F1752B">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485" w:type="dxa"/>
            <w:tcBorders>
              <w:top w:val="nil"/>
              <w:left w:val="nil"/>
              <w:bottom w:val="single" w:sz="4" w:space="0" w:color="auto"/>
              <w:right w:val="nil"/>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单位：万元</w:t>
            </w:r>
          </w:p>
        </w:tc>
      </w:tr>
      <w:tr w:rsidR="00ED029C">
        <w:trPr>
          <w:trHeight w:val="187"/>
        </w:trPr>
        <w:tc>
          <w:tcPr>
            <w:tcW w:w="1618" w:type="dxa"/>
            <w:vMerge w:val="restart"/>
            <w:tcBorders>
              <w:top w:val="single" w:sz="4" w:space="0" w:color="auto"/>
              <w:left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本年政府性基金预算支出</w:t>
            </w:r>
          </w:p>
        </w:tc>
      </w:tr>
      <w:tr w:rsidR="00ED029C">
        <w:trPr>
          <w:trHeight w:val="139"/>
        </w:trPr>
        <w:tc>
          <w:tcPr>
            <w:tcW w:w="1618" w:type="dxa"/>
            <w:vMerge/>
            <w:tcBorders>
              <w:left w:val="single" w:sz="4" w:space="0" w:color="auto"/>
              <w:bottom w:val="single" w:sz="4" w:space="0" w:color="auto"/>
              <w:right w:val="single" w:sz="4" w:space="0" w:color="auto"/>
            </w:tcBorders>
            <w:vAlign w:val="center"/>
          </w:tcPr>
          <w:p w:rsidR="00ED029C" w:rsidRDefault="00ED029C">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ED029C" w:rsidRDefault="00ED029C">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项目支出</w:t>
            </w:r>
          </w:p>
        </w:tc>
      </w:tr>
      <w:tr w:rsidR="00ED029C">
        <w:trPr>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ED029C" w:rsidRDefault="00ED029C">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ED029C" w:rsidRDefault="00F1752B">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r>
      <w:tr w:rsidR="00ED029C">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D029C" w:rsidRDefault="00ED029C">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ED029C" w:rsidRDefault="00ED029C">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r>
      <w:tr w:rsidR="00ED029C">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D029C" w:rsidRDefault="00ED029C">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ED029C" w:rsidRDefault="00ED029C">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D029C" w:rsidRDefault="00ED029C">
            <w:pPr>
              <w:jc w:val="right"/>
              <w:rPr>
                <w:rFonts w:ascii="仿宋" w:eastAsia="仿宋" w:hAnsi="仿宋" w:cs="仿宋"/>
              </w:rPr>
            </w:pPr>
          </w:p>
        </w:tc>
      </w:tr>
    </w:tbl>
    <w:p w:rsidR="00ED029C" w:rsidRDefault="00F1752B">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单位无政府性基金预算，也没有使用政府性基金安排的支出，故本表无数据。</w:t>
      </w:r>
    </w:p>
    <w:p w:rsidR="00ED029C" w:rsidRDefault="00ED029C">
      <w:pPr>
        <w:spacing w:before="25"/>
        <w:rPr>
          <w:rFonts w:ascii="仿宋" w:eastAsia="仿宋" w:hAnsi="仿宋" w:cs="仿宋"/>
          <w:b/>
          <w:bCs/>
          <w:lang w:val="en-US"/>
        </w:rPr>
        <w:sectPr w:rsidR="00ED029C">
          <w:footerReference w:type="default" r:id="rId24"/>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ED029C">
        <w:trPr>
          <w:trHeight w:val="447"/>
          <w:jc w:val="center"/>
        </w:trPr>
        <w:tc>
          <w:tcPr>
            <w:tcW w:w="14695" w:type="dxa"/>
            <w:gridSpan w:val="5"/>
            <w:tcBorders>
              <w:top w:val="nil"/>
              <w:left w:val="nil"/>
              <w:bottom w:val="nil"/>
              <w:right w:val="nil"/>
            </w:tcBorders>
            <w:shd w:val="clear" w:color="auto" w:fill="auto"/>
            <w:vAlign w:val="center"/>
          </w:tcPr>
          <w:p w:rsidR="00ED029C" w:rsidRDefault="00F1752B">
            <w:pPr>
              <w:widowControl/>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rPr>
              <w:t>11</w:t>
            </w:r>
            <w:r>
              <w:rPr>
                <w:rFonts w:ascii="仿宋" w:eastAsia="仿宋" w:hAnsi="仿宋" w:cs="仿宋" w:hint="eastAsia"/>
              </w:rPr>
              <w:t>表</w:t>
            </w:r>
          </w:p>
        </w:tc>
      </w:tr>
      <w:tr w:rsidR="00ED029C">
        <w:trPr>
          <w:trHeight w:val="960"/>
          <w:jc w:val="center"/>
        </w:trPr>
        <w:tc>
          <w:tcPr>
            <w:tcW w:w="14695" w:type="dxa"/>
            <w:gridSpan w:val="5"/>
            <w:tcBorders>
              <w:top w:val="nil"/>
              <w:left w:val="nil"/>
              <w:bottom w:val="nil"/>
              <w:right w:val="nil"/>
            </w:tcBorders>
            <w:shd w:val="clear" w:color="auto" w:fill="auto"/>
            <w:vAlign w:val="center"/>
          </w:tcPr>
          <w:p w:rsidR="00ED029C" w:rsidRDefault="00F1752B">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ED029C">
        <w:trPr>
          <w:trHeight w:val="319"/>
          <w:jc w:val="center"/>
        </w:trPr>
        <w:tc>
          <w:tcPr>
            <w:tcW w:w="11604" w:type="dxa"/>
            <w:gridSpan w:val="4"/>
            <w:tcBorders>
              <w:top w:val="nil"/>
              <w:left w:val="nil"/>
              <w:bottom w:val="single" w:sz="4" w:space="0" w:color="auto"/>
              <w:right w:val="nil"/>
            </w:tcBorders>
            <w:shd w:val="clear" w:color="auto" w:fill="auto"/>
            <w:vAlign w:val="center"/>
          </w:tcPr>
          <w:p w:rsidR="00ED029C" w:rsidRDefault="00F1752B">
            <w:pPr>
              <w:widowControl/>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091" w:type="dxa"/>
            <w:tcBorders>
              <w:top w:val="nil"/>
              <w:left w:val="nil"/>
              <w:bottom w:val="nil"/>
              <w:right w:val="nil"/>
            </w:tcBorders>
            <w:shd w:val="clear" w:color="auto" w:fill="auto"/>
            <w:noWrap/>
            <w:vAlign w:val="center"/>
          </w:tcPr>
          <w:p w:rsidR="00ED029C" w:rsidRDefault="00F1752B">
            <w:pPr>
              <w:widowControl/>
              <w:jc w:val="right"/>
              <w:rPr>
                <w:rFonts w:ascii="仿宋" w:eastAsia="仿宋" w:hAnsi="仿宋" w:cs="仿宋"/>
              </w:rPr>
            </w:pPr>
            <w:r>
              <w:rPr>
                <w:rFonts w:ascii="仿宋" w:eastAsia="仿宋" w:hAnsi="仿宋" w:cs="仿宋" w:hint="eastAsia"/>
              </w:rPr>
              <w:t>单位：万元</w:t>
            </w:r>
          </w:p>
        </w:tc>
      </w:tr>
      <w:tr w:rsidR="00ED029C">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项</w:t>
            </w:r>
            <w:r>
              <w:rPr>
                <w:rFonts w:ascii="仿宋" w:eastAsia="仿宋" w:hAnsi="仿宋" w:cs="仿宋" w:hint="eastAsia"/>
              </w:rPr>
              <w:t xml:space="preserve">    </w:t>
            </w:r>
            <w:r>
              <w:rPr>
                <w:rFonts w:ascii="仿宋" w:eastAsia="仿宋" w:hAnsi="仿宋" w:cs="仿宋" w:hint="eastAsia"/>
              </w:rPr>
              <w:t>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基本支出</w:t>
            </w:r>
            <w:r>
              <w:rPr>
                <w:rFonts w:ascii="仿宋" w:eastAsia="仿宋" w:hAnsi="仿宋" w:cs="仿宋" w:hint="eastAsia"/>
              </w:rPr>
              <w:t xml:space="preserve">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项目支出</w:t>
            </w:r>
          </w:p>
        </w:tc>
      </w:tr>
      <w:tr w:rsidR="00ED029C">
        <w:trPr>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功能分类</w:t>
            </w:r>
          </w:p>
          <w:p w:rsidR="00ED029C" w:rsidRDefault="00F1752B">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ED029C" w:rsidRDefault="00ED029C">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ED029C" w:rsidRDefault="00ED029C">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ED029C" w:rsidRDefault="00ED029C">
            <w:pPr>
              <w:widowControl/>
              <w:spacing w:line="34" w:lineRule="atLeast"/>
              <w:rPr>
                <w:rFonts w:ascii="仿宋" w:eastAsia="仿宋" w:hAnsi="仿宋" w:cs="仿宋"/>
              </w:rPr>
            </w:pPr>
          </w:p>
        </w:tc>
      </w:tr>
      <w:tr w:rsidR="00ED029C">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3</w:t>
            </w:r>
          </w:p>
        </w:tc>
      </w:tr>
      <w:tr w:rsidR="00ED029C">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F1752B">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r>
      <w:tr w:rsidR="00ED029C">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r>
      <w:tr w:rsidR="00ED029C">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D029C" w:rsidRDefault="00ED029C">
            <w:pPr>
              <w:widowControl/>
              <w:spacing w:line="34" w:lineRule="atLeast"/>
              <w:jc w:val="center"/>
              <w:rPr>
                <w:rFonts w:ascii="仿宋" w:eastAsia="仿宋" w:hAnsi="仿宋" w:cs="仿宋"/>
              </w:rPr>
            </w:pPr>
          </w:p>
        </w:tc>
      </w:tr>
    </w:tbl>
    <w:p w:rsidR="00ED029C" w:rsidRDefault="00F1752B">
      <w:pPr>
        <w:spacing w:before="25"/>
        <w:ind w:firstLineChars="200" w:firstLine="442"/>
        <w:rPr>
          <w:rFonts w:ascii="仿宋" w:eastAsia="仿宋" w:hAnsi="仿宋" w:cs="仿宋"/>
          <w:b/>
          <w:bCs/>
          <w:lang w:val="en-US"/>
        </w:rPr>
      </w:pPr>
      <w:r>
        <w:rPr>
          <w:rFonts w:ascii="仿宋" w:eastAsia="仿宋" w:hAnsi="仿宋" w:cs="仿宋"/>
          <w:b/>
        </w:rPr>
        <w:t>注：本单位无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ED029C" w:rsidRDefault="00ED029C">
      <w:pPr>
        <w:spacing w:before="25"/>
        <w:rPr>
          <w:rFonts w:ascii="仿宋" w:eastAsia="仿宋" w:hAnsi="仿宋" w:cs="仿宋"/>
          <w:b/>
          <w:bCs/>
          <w:lang w:val="en-US"/>
        </w:rPr>
        <w:sectPr w:rsidR="00ED029C">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ED029C">
        <w:trPr>
          <w:trHeight w:val="319"/>
        </w:trPr>
        <w:tc>
          <w:tcPr>
            <w:tcW w:w="10235" w:type="dxa"/>
            <w:gridSpan w:val="4"/>
          </w:tcPr>
          <w:p w:rsidR="00ED029C" w:rsidRDefault="00F1752B">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ED029C">
        <w:trPr>
          <w:trHeight w:val="90"/>
        </w:trPr>
        <w:tc>
          <w:tcPr>
            <w:tcW w:w="10235" w:type="dxa"/>
            <w:gridSpan w:val="4"/>
          </w:tcPr>
          <w:p w:rsidR="00ED029C" w:rsidRDefault="00F1752B">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ED029C">
        <w:trPr>
          <w:trHeight w:val="90"/>
        </w:trPr>
        <w:tc>
          <w:tcPr>
            <w:tcW w:w="7884" w:type="dxa"/>
            <w:gridSpan w:val="3"/>
            <w:tcBorders>
              <w:bottom w:val="single" w:sz="4" w:space="0" w:color="auto"/>
            </w:tcBorders>
            <w:vAlign w:val="center"/>
          </w:tcPr>
          <w:p w:rsidR="00ED029C" w:rsidRDefault="00F1752B">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351" w:type="dxa"/>
            <w:tcBorders>
              <w:bottom w:val="single" w:sz="4" w:space="0" w:color="auto"/>
            </w:tcBorders>
            <w:vAlign w:val="center"/>
          </w:tcPr>
          <w:p w:rsidR="00ED029C" w:rsidRDefault="00F1752B">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ED029C">
        <w:trPr>
          <w:trHeight w:val="363"/>
        </w:trPr>
        <w:tc>
          <w:tcPr>
            <w:tcW w:w="3088" w:type="dxa"/>
            <w:tcBorders>
              <w:top w:val="single" w:sz="4" w:space="0" w:color="auto"/>
              <w:left w:val="single" w:sz="4" w:space="0" w:color="auto"/>
              <w:bottom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ED029C" w:rsidRDefault="00F1752B">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ED029C" w:rsidRDefault="00F1752B">
            <w:pPr>
              <w:jc w:val="center"/>
              <w:rPr>
                <w:rFonts w:ascii="仿宋" w:eastAsia="仿宋" w:hAnsi="仿宋" w:cs="仿宋"/>
              </w:rPr>
            </w:pPr>
            <w:r>
              <w:rPr>
                <w:rFonts w:ascii="仿宋" w:eastAsia="仿宋" w:hAnsi="仿宋" w:cs="仿宋" w:hint="eastAsia"/>
              </w:rPr>
              <w:t>机关运行经费支出</w:t>
            </w:r>
          </w:p>
        </w:tc>
      </w:tr>
      <w:tr w:rsidR="00ED029C">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rsidR="00ED029C" w:rsidRDefault="00F1752B">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23.26</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30201</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3.96</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30205</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水费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30206</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电费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1.17</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30211</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7.56</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30215</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会议费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1.35</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30216</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0.45</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30217</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0.36</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30228</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1.62</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30229</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福利费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0.22</w:t>
            </w:r>
          </w:p>
        </w:tc>
      </w:tr>
      <w:tr w:rsidR="00ED029C">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30239</w:t>
            </w:r>
          </w:p>
        </w:tc>
        <w:tc>
          <w:tcPr>
            <w:tcW w:w="2876" w:type="dxa"/>
            <w:tcBorders>
              <w:top w:val="single" w:sz="4" w:space="0" w:color="000000"/>
              <w:left w:val="single" w:sz="4" w:space="0" w:color="000000"/>
              <w:bottom w:val="single" w:sz="4" w:space="0" w:color="auto"/>
              <w:right w:val="single" w:sz="4" w:space="0" w:color="000000"/>
            </w:tcBorders>
          </w:tcPr>
          <w:p w:rsidR="00ED029C" w:rsidRDefault="00F1752B">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D029C" w:rsidRDefault="00F1752B">
            <w:pPr>
              <w:pStyle w:val="TableParagraph"/>
              <w:jc w:val="right"/>
              <w:rPr>
                <w:rFonts w:ascii="仿宋" w:eastAsia="仿宋" w:hAnsi="仿宋" w:cs="仿宋"/>
              </w:rPr>
            </w:pPr>
            <w:r>
              <w:rPr>
                <w:rFonts w:ascii="仿宋" w:eastAsia="仿宋" w:hAnsi="仿宋" w:cs="仿宋" w:hint="eastAsia"/>
              </w:rPr>
              <w:t>6.12</w:t>
            </w:r>
          </w:p>
        </w:tc>
      </w:tr>
    </w:tbl>
    <w:p w:rsidR="00ED029C" w:rsidRDefault="00F1752B">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w:t>
      </w:r>
      <w:r>
        <w:rPr>
          <w:rFonts w:ascii="仿宋" w:eastAsia="仿宋" w:hAnsi="仿宋" w:cs="仿宋" w:hint="eastAsia"/>
          <w:b/>
          <w:bCs/>
          <w:lang w:val="en-US"/>
        </w:rPr>
        <w:t>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ED029C" w:rsidRDefault="00ED029C">
      <w:pPr>
        <w:spacing w:before="78" w:line="290" w:lineRule="auto"/>
        <w:ind w:left="227" w:right="57"/>
        <w:jc w:val="both"/>
        <w:rPr>
          <w:rFonts w:ascii="仿宋" w:eastAsia="仿宋" w:hAnsi="仿宋" w:cs="仿宋"/>
          <w:b/>
          <w:bCs/>
        </w:rPr>
        <w:sectPr w:rsidR="00ED029C">
          <w:footerReference w:type="default" r:id="rId25"/>
          <w:pgSz w:w="11906" w:h="16838"/>
          <w:pgMar w:top="1100" w:right="906" w:bottom="770" w:left="1320" w:header="170" w:footer="280" w:gutter="0"/>
          <w:pgNumType w:fmt="numberInDash"/>
          <w:cols w:space="720"/>
          <w:formProt w:val="0"/>
          <w:docGrid w:linePitch="100"/>
        </w:sectPr>
      </w:pPr>
    </w:p>
    <w:tbl>
      <w:tblPr>
        <w:tblW w:w="15273"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776"/>
        <w:gridCol w:w="1105"/>
        <w:gridCol w:w="1121"/>
        <w:gridCol w:w="947"/>
        <w:gridCol w:w="1169"/>
        <w:gridCol w:w="1421"/>
      </w:tblGrid>
      <w:tr w:rsidR="00ED029C">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ED029C" w:rsidRDefault="00F1752B">
            <w:pPr>
              <w:pStyle w:val="TableParagraph"/>
              <w:rPr>
                <w:rFonts w:ascii="仿宋" w:eastAsia="仿宋" w:hAnsi="仿宋" w:cs="仿宋"/>
                <w:b/>
                <w:bCs/>
                <w:sz w:val="44"/>
                <w:szCs w:val="44"/>
                <w:lang w:val="en-US"/>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ED029C">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ED029C" w:rsidRDefault="00F1752B">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ED029C">
        <w:tc>
          <w:tcPr>
            <w:tcW w:w="9510"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ED029C" w:rsidRDefault="00F1752B">
            <w:pPr>
              <w:pStyle w:val="TableParagrap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4342"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ED029C" w:rsidRDefault="00ED029C">
            <w:pPr>
              <w:pStyle w:val="TableParagraph"/>
              <w:rPr>
                <w:rFonts w:ascii="仿宋" w:eastAsia="仿宋" w:hAnsi="仿宋" w:cs="仿宋"/>
                <w:lang w:val="en-US"/>
              </w:rPr>
            </w:pPr>
          </w:p>
        </w:tc>
        <w:tc>
          <w:tcPr>
            <w:tcW w:w="1421"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ED029C" w:rsidRDefault="00F1752B">
            <w:pPr>
              <w:pStyle w:val="TableParagraph"/>
              <w:jc w:val="right"/>
              <w:rPr>
                <w:rFonts w:ascii="仿宋" w:eastAsia="仿宋" w:hAnsi="仿宋" w:cs="仿宋"/>
                <w:lang w:val="en-US"/>
              </w:rPr>
            </w:pPr>
            <w:r>
              <w:rPr>
                <w:rFonts w:ascii="仿宋" w:eastAsia="仿宋" w:hAnsi="仿宋" w:cs="仿宋" w:hint="eastAsia"/>
              </w:rPr>
              <w:t>单位：万元</w:t>
            </w:r>
          </w:p>
        </w:tc>
      </w:tr>
      <w:tr w:rsidR="00ED029C">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采购品目名称</w:t>
            </w:r>
          </w:p>
        </w:tc>
        <w:tc>
          <w:tcPr>
            <w:tcW w:w="17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采购组织形式</w:t>
            </w:r>
          </w:p>
        </w:tc>
        <w:tc>
          <w:tcPr>
            <w:tcW w:w="4342"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资金来源</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总计</w:t>
            </w:r>
          </w:p>
        </w:tc>
      </w:tr>
      <w:tr w:rsidR="00ED029C">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17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lang w:val="en-US"/>
              </w:rPr>
            </w:pPr>
            <w:r>
              <w:rPr>
                <w:rFonts w:ascii="仿宋" w:eastAsia="仿宋" w:hAnsi="仿宋" w:cs="仿宋" w:hint="eastAsia"/>
                <w:lang w:val="en-US"/>
              </w:rPr>
              <w:t>一般公共预算资金</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政府性基金</w:t>
            </w: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其他资金</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上年结转和结余资金</w:t>
            </w:r>
          </w:p>
        </w:tc>
        <w:tc>
          <w:tcPr>
            <w:tcW w:w="142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r>
      <w:tr w:rsidR="00ED029C">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F1752B">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pStyle w:val="TableParagraph"/>
              <w:snapToGrid w:val="0"/>
              <w:spacing w:line="34" w:lineRule="atLeast"/>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r>
      <w:tr w:rsidR="00ED029C">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r>
      <w:tr w:rsidR="00ED029C">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jc w:val="center"/>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D029C" w:rsidRDefault="00ED029C">
            <w:pPr>
              <w:snapToGrid w:val="0"/>
              <w:spacing w:line="34" w:lineRule="atLeast"/>
              <w:ind w:right="57"/>
              <w:jc w:val="right"/>
              <w:rPr>
                <w:rFonts w:ascii="仿宋" w:eastAsia="仿宋" w:hAnsi="仿宋" w:cs="仿宋"/>
                <w:lang w:val="en-US"/>
              </w:rPr>
            </w:pPr>
          </w:p>
        </w:tc>
      </w:tr>
    </w:tbl>
    <w:p w:rsidR="00ED029C" w:rsidRDefault="00F1752B">
      <w:pPr>
        <w:rPr>
          <w:rFonts w:ascii="仿宋" w:eastAsia="仿宋" w:hAnsi="仿宋" w:cs="仿宋"/>
          <w:b/>
          <w:bCs/>
        </w:rPr>
      </w:pPr>
      <w:r>
        <w:rPr>
          <w:rFonts w:ascii="仿宋" w:eastAsia="仿宋" w:hAnsi="仿宋" w:cs="仿宋" w:hint="eastAsia"/>
          <w:b/>
          <w:bCs/>
        </w:rPr>
        <w:t>注：</w:t>
      </w:r>
      <w:r>
        <w:rPr>
          <w:rFonts w:ascii="仿宋" w:eastAsia="仿宋" w:hAnsi="仿宋" w:cs="仿宋" w:hint="eastAsia"/>
          <w:b/>
          <w:bCs/>
        </w:rPr>
        <w:t>本</w:t>
      </w:r>
      <w:r>
        <w:rPr>
          <w:rFonts w:ascii="仿宋" w:eastAsia="仿宋" w:hAnsi="仿宋" w:cs="仿宋"/>
          <w:b/>
        </w:rPr>
        <w:t>单位无政府采购支出，故本表无数据。</w:t>
      </w:r>
    </w:p>
    <w:p w:rsidR="00ED029C" w:rsidRDefault="00ED029C">
      <w:pPr>
        <w:rPr>
          <w:rFonts w:ascii="仿宋" w:eastAsia="仿宋" w:hAnsi="仿宋" w:cs="仿宋"/>
          <w:b/>
          <w:bCs/>
        </w:rPr>
        <w:sectPr w:rsidR="00ED029C">
          <w:footerReference w:type="default" r:id="rId26"/>
          <w:pgSz w:w="16838" w:h="11906" w:orient="landscape"/>
          <w:pgMar w:top="1320" w:right="771" w:bottom="1320" w:left="770" w:header="170" w:footer="280" w:gutter="0"/>
          <w:pgNumType w:fmt="numberInDash"/>
          <w:cols w:space="720"/>
          <w:formProt w:val="0"/>
          <w:docGrid w:linePitch="100"/>
        </w:sectPr>
      </w:pPr>
    </w:p>
    <w:p w:rsidR="00ED029C" w:rsidRDefault="00F1752B">
      <w:pPr>
        <w:pStyle w:val="4"/>
        <w:tabs>
          <w:tab w:val="left" w:pos="3077"/>
        </w:tabs>
        <w:spacing w:line="616" w:lineRule="exact"/>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lang w:val="en-US"/>
        </w:rPr>
        <w:t xml:space="preserve"> </w:t>
      </w:r>
      <w:r>
        <w:rPr>
          <w:rFonts w:ascii="仿宋" w:eastAsia="仿宋" w:hAnsi="仿宋" w:cs="仿宋" w:hint="eastAsia"/>
          <w:b/>
          <w:bCs/>
          <w:sz w:val="44"/>
          <w:szCs w:val="44"/>
        </w:rPr>
        <w:t>2024</w:t>
      </w:r>
      <w:r>
        <w:rPr>
          <w:rFonts w:ascii="仿宋" w:eastAsia="仿宋" w:hAnsi="仿宋" w:cs="仿宋" w:hint="eastAsia"/>
          <w:b/>
          <w:bCs/>
          <w:sz w:val="44"/>
          <w:szCs w:val="44"/>
        </w:rPr>
        <w:t>年度</w:t>
      </w:r>
      <w:r>
        <w:rPr>
          <w:rFonts w:ascii="仿宋" w:eastAsia="仿宋" w:hAnsi="仿宋" w:cs="仿宋"/>
          <w:b/>
          <w:sz w:val="44"/>
        </w:rPr>
        <w:t>单位</w:t>
      </w:r>
      <w:r>
        <w:rPr>
          <w:rFonts w:ascii="仿宋" w:eastAsia="仿宋" w:hAnsi="仿宋" w:cs="仿宋" w:hint="eastAsia"/>
          <w:b/>
          <w:bCs/>
          <w:sz w:val="44"/>
          <w:szCs w:val="44"/>
        </w:rPr>
        <w:t>预算</w:t>
      </w:r>
      <w:r>
        <w:rPr>
          <w:rFonts w:ascii="仿宋" w:eastAsia="仿宋" w:hAnsi="仿宋" w:cs="仿宋" w:hint="eastAsia"/>
          <w:b/>
          <w:bCs/>
          <w:sz w:val="44"/>
          <w:szCs w:val="44"/>
        </w:rPr>
        <w:t>情况说明</w:t>
      </w:r>
    </w:p>
    <w:p w:rsidR="00ED029C" w:rsidRDefault="00ED029C">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年度收入、支出预算总计</w:t>
      </w:r>
      <w:r>
        <w:rPr>
          <w:rFonts w:ascii="仿宋" w:eastAsia="仿宋" w:hAnsi="仿宋" w:cs="仿宋"/>
        </w:rPr>
        <w:t>363.27</w:t>
      </w:r>
      <w:r>
        <w:rPr>
          <w:rFonts w:ascii="仿宋" w:eastAsia="仿宋" w:hAnsi="仿宋" w:cs="仿宋"/>
        </w:rPr>
        <w:t>万元，与上年相比收、支预算总计各减少</w:t>
      </w:r>
      <w:r>
        <w:rPr>
          <w:rFonts w:ascii="仿宋" w:eastAsia="仿宋" w:hAnsi="仿宋" w:cs="仿宋"/>
        </w:rPr>
        <w:t>25.13</w:t>
      </w:r>
      <w:r>
        <w:rPr>
          <w:rFonts w:ascii="仿宋" w:eastAsia="仿宋" w:hAnsi="仿宋" w:cs="仿宋"/>
        </w:rPr>
        <w:t>万元，减少</w:t>
      </w:r>
      <w:r>
        <w:rPr>
          <w:rFonts w:ascii="仿宋" w:eastAsia="仿宋" w:hAnsi="仿宋" w:cs="仿宋"/>
        </w:rPr>
        <w:t>6.47%</w:t>
      </w:r>
      <w:r>
        <w:rPr>
          <w:rFonts w:ascii="仿宋" w:eastAsia="仿宋" w:hAnsi="仿宋" w:cs="仿宋"/>
        </w:rPr>
        <w:t>。其中：</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w:t>
      </w:r>
      <w:r>
        <w:rPr>
          <w:rFonts w:ascii="仿宋" w:eastAsia="仿宋" w:hAnsi="仿宋" w:cs="仿宋"/>
          <w:b/>
        </w:rPr>
        <w:t>363.27</w:t>
      </w:r>
      <w:r>
        <w:rPr>
          <w:rFonts w:ascii="仿宋" w:eastAsia="仿宋" w:hAnsi="仿宋" w:cs="仿宋"/>
          <w:b/>
        </w:rPr>
        <w:t>万元。包括：</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．本年收入合计</w:t>
      </w:r>
      <w:r>
        <w:rPr>
          <w:rFonts w:ascii="仿宋" w:eastAsia="仿宋" w:hAnsi="仿宋" w:cs="仿宋"/>
        </w:rPr>
        <w:t>363.27</w:t>
      </w:r>
      <w:r>
        <w:rPr>
          <w:rFonts w:ascii="仿宋" w:eastAsia="仿宋" w:hAnsi="仿宋" w:cs="仿宋"/>
        </w:rPr>
        <w:t>万元。</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）一般公共预算拨款收入</w:t>
      </w:r>
      <w:r>
        <w:rPr>
          <w:rFonts w:ascii="仿宋" w:eastAsia="仿宋" w:hAnsi="仿宋" w:cs="仿宋"/>
        </w:rPr>
        <w:t>363.27</w:t>
      </w:r>
      <w:r>
        <w:rPr>
          <w:rFonts w:ascii="仿宋" w:eastAsia="仿宋" w:hAnsi="仿宋" w:cs="仿宋"/>
        </w:rPr>
        <w:t>万元，与上年相比增加</w:t>
      </w:r>
      <w:r>
        <w:rPr>
          <w:rFonts w:ascii="仿宋" w:eastAsia="仿宋" w:hAnsi="仿宋" w:cs="仿宋"/>
        </w:rPr>
        <w:t>1.56</w:t>
      </w:r>
      <w:r>
        <w:rPr>
          <w:rFonts w:ascii="仿宋" w:eastAsia="仿宋" w:hAnsi="仿宋" w:cs="仿宋"/>
        </w:rPr>
        <w:t>万元，增长</w:t>
      </w:r>
      <w:r>
        <w:rPr>
          <w:rFonts w:ascii="仿宋" w:eastAsia="仿宋" w:hAnsi="仿宋" w:cs="仿宋"/>
        </w:rPr>
        <w:t>0.43%</w:t>
      </w:r>
      <w:r>
        <w:rPr>
          <w:rFonts w:ascii="仿宋" w:eastAsia="仿宋" w:hAnsi="仿宋" w:cs="仿宋"/>
        </w:rPr>
        <w:t>。主要原因是人员的政策性增资。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）政府性基金预算拨款收入</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）国有资本经营预算拨款收入</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）财政专户管理资金收入</w:t>
      </w:r>
      <w:r>
        <w:rPr>
          <w:rFonts w:ascii="仿宋" w:eastAsia="仿宋" w:hAnsi="仿宋" w:cs="仿宋"/>
        </w:rPr>
        <w:t>0</w:t>
      </w:r>
      <w:r>
        <w:rPr>
          <w:rFonts w:ascii="仿宋" w:eastAsia="仿宋" w:hAnsi="仿宋" w:cs="仿宋"/>
        </w:rPr>
        <w:t>万元，与上年相比减少</w:t>
      </w:r>
      <w:r>
        <w:rPr>
          <w:rFonts w:ascii="仿宋" w:eastAsia="仿宋" w:hAnsi="仿宋" w:cs="仿宋"/>
        </w:rPr>
        <w:t>26.69</w:t>
      </w:r>
      <w:r>
        <w:rPr>
          <w:rFonts w:ascii="仿宋" w:eastAsia="仿宋" w:hAnsi="仿宋" w:cs="仿宋"/>
        </w:rPr>
        <w:t>万元，减少</w:t>
      </w:r>
      <w:r>
        <w:rPr>
          <w:rFonts w:ascii="仿宋" w:eastAsia="仿宋" w:hAnsi="仿宋" w:cs="仿宋"/>
        </w:rPr>
        <w:t>100%</w:t>
      </w:r>
      <w:r>
        <w:rPr>
          <w:rFonts w:ascii="仿宋" w:eastAsia="仿宋" w:hAnsi="仿宋" w:cs="仿宋"/>
        </w:rPr>
        <w:t>。主要原因是本年无财政专户管理资金安排支出。</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）事业收入</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6</w:t>
      </w:r>
      <w:r>
        <w:rPr>
          <w:rFonts w:ascii="仿宋" w:eastAsia="仿宋" w:hAnsi="仿宋" w:cs="仿宋"/>
        </w:rPr>
        <w:t>）事业单位经营收入</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7</w:t>
      </w:r>
      <w:r>
        <w:rPr>
          <w:rFonts w:ascii="仿宋" w:eastAsia="仿宋" w:hAnsi="仿宋" w:cs="仿宋"/>
        </w:rPr>
        <w:t>）上级补助收入</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8</w:t>
      </w:r>
      <w:r>
        <w:rPr>
          <w:rFonts w:ascii="仿宋" w:eastAsia="仿宋" w:hAnsi="仿宋" w:cs="仿宋"/>
        </w:rPr>
        <w:t>）附属单位上缴收入</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9</w:t>
      </w:r>
      <w:r>
        <w:rPr>
          <w:rFonts w:ascii="仿宋" w:eastAsia="仿宋" w:hAnsi="仿宋" w:cs="仿宋"/>
        </w:rPr>
        <w:t>）其他收入</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．上年结转结余为</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w:t>
      </w:r>
      <w:r>
        <w:rPr>
          <w:rFonts w:ascii="仿宋" w:eastAsia="仿宋" w:hAnsi="仿宋" w:cs="仿宋"/>
          <w:b/>
        </w:rPr>
        <w:t>363.27</w:t>
      </w:r>
      <w:r>
        <w:rPr>
          <w:rFonts w:ascii="仿宋" w:eastAsia="仿宋" w:hAnsi="仿宋" w:cs="仿宋"/>
          <w:b/>
        </w:rPr>
        <w:t>万元。包括：</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．本年支出合计</w:t>
      </w:r>
      <w:r>
        <w:rPr>
          <w:rFonts w:ascii="仿宋" w:eastAsia="仿宋" w:hAnsi="仿宋" w:cs="仿宋"/>
        </w:rPr>
        <w:t>363.27</w:t>
      </w:r>
      <w:r>
        <w:rPr>
          <w:rFonts w:ascii="仿宋" w:eastAsia="仿宋" w:hAnsi="仿宋" w:cs="仿宋"/>
        </w:rPr>
        <w:t>万元。</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w:t>
      </w:r>
      <w:r>
        <w:rPr>
          <w:rFonts w:ascii="仿宋" w:eastAsia="仿宋" w:hAnsi="仿宋" w:cs="仿宋"/>
        </w:rPr>
        <w:t>1</w:t>
      </w:r>
      <w:r>
        <w:rPr>
          <w:rFonts w:ascii="仿宋" w:eastAsia="仿宋" w:hAnsi="仿宋" w:cs="仿宋"/>
        </w:rPr>
        <w:t>）社会保障和就业支出（类）支出</w:t>
      </w:r>
      <w:r>
        <w:rPr>
          <w:rFonts w:ascii="仿宋" w:eastAsia="仿宋" w:hAnsi="仿宋" w:cs="仿宋"/>
        </w:rPr>
        <w:t>0.13</w:t>
      </w:r>
      <w:r>
        <w:rPr>
          <w:rFonts w:ascii="仿宋" w:eastAsia="仿宋" w:hAnsi="仿宋" w:cs="仿宋"/>
        </w:rPr>
        <w:t>万元，主要用于单位退休人员支出。与上年预算数相同。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）卫生健康支出（类）支出</w:t>
      </w:r>
      <w:r>
        <w:rPr>
          <w:rFonts w:ascii="仿宋" w:eastAsia="仿宋" w:hAnsi="仿宋" w:cs="仿宋"/>
        </w:rPr>
        <w:t>3.26</w:t>
      </w:r>
      <w:r>
        <w:rPr>
          <w:rFonts w:ascii="仿宋" w:eastAsia="仿宋" w:hAnsi="仿宋" w:cs="仿宋"/>
        </w:rPr>
        <w:t>万元，主要用于单位医疗方面的支出。与上年相比增加</w:t>
      </w:r>
      <w:r>
        <w:rPr>
          <w:rFonts w:ascii="仿宋" w:eastAsia="仿宋" w:hAnsi="仿宋" w:cs="仿宋"/>
        </w:rPr>
        <w:t>0.04</w:t>
      </w:r>
      <w:r>
        <w:rPr>
          <w:rFonts w:ascii="仿宋" w:eastAsia="仿宋" w:hAnsi="仿宋" w:cs="仿宋"/>
        </w:rPr>
        <w:t>万元，增长</w:t>
      </w:r>
      <w:r>
        <w:rPr>
          <w:rFonts w:ascii="仿宋" w:eastAsia="仿宋" w:hAnsi="仿宋" w:cs="仿宋"/>
        </w:rPr>
        <w:t>1.24%</w:t>
      </w:r>
      <w:r>
        <w:rPr>
          <w:rFonts w:ascii="仿宋" w:eastAsia="仿宋" w:hAnsi="仿宋" w:cs="仿宋"/>
        </w:rPr>
        <w:t>。主要原因是人员的政策性增资。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）农林水支出（类）支出</w:t>
      </w:r>
      <w:r>
        <w:rPr>
          <w:rFonts w:ascii="仿宋" w:eastAsia="仿宋" w:hAnsi="仿宋" w:cs="仿宋"/>
        </w:rPr>
        <w:t>283.12</w:t>
      </w:r>
      <w:r>
        <w:rPr>
          <w:rFonts w:ascii="仿宋" w:eastAsia="仿宋" w:hAnsi="仿宋" w:cs="仿宋"/>
        </w:rPr>
        <w:t>万元，主要用于水利方面的支出。与上年相比减少</w:t>
      </w:r>
      <w:r>
        <w:rPr>
          <w:rFonts w:ascii="仿宋" w:eastAsia="仿宋" w:hAnsi="仿宋" w:cs="仿宋"/>
        </w:rPr>
        <w:t>25.22</w:t>
      </w:r>
      <w:r>
        <w:rPr>
          <w:rFonts w:ascii="仿宋" w:eastAsia="仿宋" w:hAnsi="仿宋" w:cs="仿宋"/>
        </w:rPr>
        <w:t>万元，减少</w:t>
      </w:r>
      <w:r>
        <w:rPr>
          <w:rFonts w:ascii="仿宋" w:eastAsia="仿宋" w:hAnsi="仿宋" w:cs="仿宋"/>
        </w:rPr>
        <w:t>8.18%</w:t>
      </w:r>
      <w:r>
        <w:rPr>
          <w:rFonts w:ascii="仿宋" w:eastAsia="仿宋" w:hAnsi="仿宋" w:cs="仿宋"/>
        </w:rPr>
        <w:t>。主要原因是项目经费的减少。</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）住房保障支出（类）支出</w:t>
      </w:r>
      <w:r>
        <w:rPr>
          <w:rFonts w:ascii="仿宋" w:eastAsia="仿宋" w:hAnsi="仿宋" w:cs="仿宋"/>
        </w:rPr>
        <w:t>76.76</w:t>
      </w:r>
      <w:r>
        <w:rPr>
          <w:rFonts w:ascii="仿宋" w:eastAsia="仿宋" w:hAnsi="仿宋" w:cs="仿宋"/>
        </w:rPr>
        <w:t>万元，主要用于住房改革方面的支出。与上年相比增加</w:t>
      </w:r>
      <w:r>
        <w:rPr>
          <w:rFonts w:ascii="仿宋" w:eastAsia="仿宋" w:hAnsi="仿宋" w:cs="仿宋"/>
        </w:rPr>
        <w:t>0.05</w:t>
      </w:r>
      <w:r>
        <w:rPr>
          <w:rFonts w:ascii="仿宋" w:eastAsia="仿宋" w:hAnsi="仿宋" w:cs="仿宋"/>
        </w:rPr>
        <w:t>万元，增长</w:t>
      </w:r>
      <w:r>
        <w:rPr>
          <w:rFonts w:ascii="仿宋" w:eastAsia="仿宋" w:hAnsi="仿宋" w:cs="仿宋"/>
        </w:rPr>
        <w:t>0.07%</w:t>
      </w:r>
      <w:r>
        <w:rPr>
          <w:rFonts w:ascii="仿宋" w:eastAsia="仿宋" w:hAnsi="仿宋" w:cs="仿宋"/>
        </w:rPr>
        <w:t>。主要原因是人员的</w:t>
      </w:r>
      <w:r>
        <w:rPr>
          <w:rFonts w:ascii="仿宋" w:eastAsia="仿宋" w:hAnsi="仿宋" w:cs="仿宋"/>
        </w:rPr>
        <w:t>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．年终结转结余为</w:t>
      </w:r>
      <w:r>
        <w:rPr>
          <w:rFonts w:ascii="仿宋" w:eastAsia="仿宋" w:hAnsi="仿宋" w:cs="仿宋"/>
        </w:rPr>
        <w:t>0</w:t>
      </w:r>
      <w:r>
        <w:rPr>
          <w:rFonts w:ascii="仿宋" w:eastAsia="仿宋" w:hAnsi="仿宋" w:cs="仿宋"/>
        </w:rPr>
        <w:t>万元。</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年收入预算合计</w:t>
      </w:r>
      <w:r>
        <w:rPr>
          <w:rFonts w:ascii="仿宋" w:eastAsia="仿宋" w:hAnsi="仿宋" w:cs="仿宋"/>
        </w:rPr>
        <w:t>363.27</w:t>
      </w:r>
      <w:r>
        <w:rPr>
          <w:rFonts w:ascii="仿宋" w:eastAsia="仿宋" w:hAnsi="仿宋" w:cs="仿宋"/>
        </w:rPr>
        <w:t>万元，包括本年收入</w:t>
      </w:r>
      <w:r>
        <w:rPr>
          <w:rFonts w:ascii="仿宋" w:eastAsia="仿宋" w:hAnsi="仿宋" w:cs="仿宋"/>
        </w:rPr>
        <w:t>363.27</w:t>
      </w:r>
      <w:r>
        <w:rPr>
          <w:rFonts w:ascii="仿宋" w:eastAsia="仿宋" w:hAnsi="仿宋" w:cs="仿宋"/>
        </w:rPr>
        <w:t>万元，上年结转结余</w:t>
      </w:r>
      <w:r>
        <w:rPr>
          <w:rFonts w:ascii="仿宋" w:eastAsia="仿宋" w:hAnsi="仿宋" w:cs="仿宋"/>
        </w:rPr>
        <w:t>0</w:t>
      </w:r>
      <w:r>
        <w:rPr>
          <w:rFonts w:ascii="仿宋" w:eastAsia="仿宋" w:hAnsi="仿宋" w:cs="仿宋"/>
        </w:rPr>
        <w:t>万元。</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w:t>
      </w:r>
      <w:r>
        <w:rPr>
          <w:rFonts w:ascii="仿宋" w:eastAsia="仿宋" w:hAnsi="仿宋" w:cs="仿宋"/>
        </w:rPr>
        <w:t>363.27</w:t>
      </w:r>
      <w:r>
        <w:rPr>
          <w:rFonts w:ascii="仿宋" w:eastAsia="仿宋" w:hAnsi="仿宋" w:cs="仿宋"/>
        </w:rPr>
        <w:t>万元，占</w:t>
      </w:r>
      <w:r>
        <w:rPr>
          <w:rFonts w:ascii="仿宋" w:eastAsia="仿宋" w:hAnsi="仿宋" w:cs="仿宋"/>
        </w:rPr>
        <w:t>100%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本年附属单位上缴收入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7" cstate="print"/>
                    <a:stretch>
                      <a:fillRect/>
                    </a:stretch>
                  </pic:blipFill>
                  <pic:spPr>
                    <a:xfrm>
                      <a:off x="0" y="0"/>
                      <a:ext cx="6134100" cy="3429000"/>
                    </a:xfrm>
                    <a:prstGeom prst="rect">
                      <a:avLst/>
                    </a:prstGeom>
                  </pic:spPr>
                </pic:pic>
              </a:graphicData>
            </a:graphic>
          </wp:inline>
        </w:drawing>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年支出预算合计</w:t>
      </w:r>
      <w:r>
        <w:rPr>
          <w:rFonts w:ascii="仿宋" w:eastAsia="仿宋" w:hAnsi="仿宋" w:cs="仿宋"/>
        </w:rPr>
        <w:t>363.27</w:t>
      </w:r>
      <w:r>
        <w:rPr>
          <w:rFonts w:ascii="仿宋" w:eastAsia="仿宋" w:hAnsi="仿宋" w:cs="仿宋"/>
        </w:rPr>
        <w:t>万元，其中：</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w:t>
      </w:r>
      <w:r>
        <w:rPr>
          <w:rFonts w:ascii="仿宋" w:eastAsia="仿宋" w:hAnsi="仿宋" w:cs="仿宋"/>
        </w:rPr>
        <w:t>307.07</w:t>
      </w:r>
      <w:r>
        <w:rPr>
          <w:rFonts w:ascii="仿宋" w:eastAsia="仿宋" w:hAnsi="仿宋" w:cs="仿宋"/>
        </w:rPr>
        <w:t>万元，占</w:t>
      </w:r>
      <w:r>
        <w:rPr>
          <w:rFonts w:ascii="仿宋" w:eastAsia="仿宋" w:hAnsi="仿宋" w:cs="仿宋"/>
        </w:rPr>
        <w:t>84.53%</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w:t>
      </w:r>
      <w:r>
        <w:rPr>
          <w:rFonts w:ascii="仿宋" w:eastAsia="仿宋" w:hAnsi="仿宋" w:cs="仿宋"/>
        </w:rPr>
        <w:t>56.2</w:t>
      </w:r>
      <w:r>
        <w:rPr>
          <w:rFonts w:ascii="仿宋" w:eastAsia="仿宋" w:hAnsi="仿宋" w:cs="仿宋"/>
        </w:rPr>
        <w:t>万元，占</w:t>
      </w:r>
      <w:r>
        <w:rPr>
          <w:rFonts w:ascii="仿宋" w:eastAsia="仿宋" w:hAnsi="仿宋" w:cs="仿宋"/>
        </w:rPr>
        <w:t>15.47%</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对附</w:t>
      </w:r>
      <w:r>
        <w:rPr>
          <w:rFonts w:ascii="仿宋" w:eastAsia="仿宋" w:hAnsi="仿宋" w:cs="仿宋"/>
        </w:rPr>
        <w:t>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ED029C" w:rsidRDefault="00F1752B">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8" cstate="print"/>
                    <a:stretch>
                      <a:fillRect/>
                    </a:stretch>
                  </pic:blipFill>
                  <pic:spPr>
                    <a:xfrm>
                      <a:off x="0" y="0"/>
                      <a:ext cx="6134100" cy="3429000"/>
                    </a:xfrm>
                    <a:prstGeom prst="rect">
                      <a:avLst/>
                    </a:prstGeom>
                  </pic:spPr>
                </pic:pic>
              </a:graphicData>
            </a:graphic>
          </wp:inline>
        </w:drawing>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年度财政拨款收、支总预算</w:t>
      </w:r>
      <w:r>
        <w:rPr>
          <w:rFonts w:ascii="仿宋" w:eastAsia="仿宋" w:hAnsi="仿宋" w:cs="仿宋"/>
        </w:rPr>
        <w:t>363.27</w:t>
      </w:r>
      <w:r>
        <w:rPr>
          <w:rFonts w:ascii="仿宋" w:eastAsia="仿宋" w:hAnsi="仿宋" w:cs="仿宋"/>
        </w:rPr>
        <w:t>万元。与上年相比，财政拨款收、支总计各增加</w:t>
      </w:r>
      <w:r>
        <w:rPr>
          <w:rFonts w:ascii="仿宋" w:eastAsia="仿宋" w:hAnsi="仿宋" w:cs="仿宋"/>
        </w:rPr>
        <w:t>1.56</w:t>
      </w:r>
      <w:r>
        <w:rPr>
          <w:rFonts w:ascii="仿宋" w:eastAsia="仿宋" w:hAnsi="仿宋" w:cs="仿宋"/>
        </w:rPr>
        <w:t>万元，增长</w:t>
      </w:r>
      <w:r>
        <w:rPr>
          <w:rFonts w:ascii="仿宋" w:eastAsia="仿宋" w:hAnsi="仿宋" w:cs="仿宋"/>
        </w:rPr>
        <w:t>0.43%</w:t>
      </w:r>
      <w:r>
        <w:rPr>
          <w:rFonts w:ascii="仿宋" w:eastAsia="仿宋" w:hAnsi="仿宋" w:cs="仿宋"/>
        </w:rPr>
        <w:t>。主要原因是人员的政策性增资。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年财政拨款预算支出</w:t>
      </w:r>
      <w:r>
        <w:rPr>
          <w:rFonts w:ascii="仿宋" w:eastAsia="仿宋" w:hAnsi="仿宋" w:cs="仿宋"/>
        </w:rPr>
        <w:t>363.27</w:t>
      </w:r>
      <w:r>
        <w:rPr>
          <w:rFonts w:ascii="仿宋" w:eastAsia="仿宋" w:hAnsi="仿宋" w:cs="仿宋"/>
        </w:rPr>
        <w:t>万元，占本年支出合计的</w:t>
      </w:r>
      <w:r>
        <w:rPr>
          <w:rFonts w:ascii="仿宋" w:eastAsia="仿宋" w:hAnsi="仿宋" w:cs="仿宋"/>
        </w:rPr>
        <w:t>100%</w:t>
      </w:r>
      <w:r>
        <w:rPr>
          <w:rFonts w:ascii="仿宋" w:eastAsia="仿宋" w:hAnsi="仿宋" w:cs="仿宋"/>
        </w:rPr>
        <w:t>。与上年相比，财政拨款支出增加</w:t>
      </w:r>
      <w:r>
        <w:rPr>
          <w:rFonts w:ascii="仿宋" w:eastAsia="仿宋" w:hAnsi="仿宋" w:cs="仿宋"/>
        </w:rPr>
        <w:t>1.56</w:t>
      </w:r>
      <w:r>
        <w:rPr>
          <w:rFonts w:ascii="仿宋" w:eastAsia="仿宋" w:hAnsi="仿宋" w:cs="仿宋"/>
        </w:rPr>
        <w:t>万元，增长</w:t>
      </w:r>
      <w:r>
        <w:rPr>
          <w:rFonts w:ascii="仿宋" w:eastAsia="仿宋" w:hAnsi="仿宋" w:cs="仿宋"/>
        </w:rPr>
        <w:t>0.43%</w:t>
      </w:r>
      <w:r>
        <w:rPr>
          <w:rFonts w:ascii="仿宋" w:eastAsia="仿宋" w:hAnsi="仿宋" w:cs="仿宋"/>
        </w:rPr>
        <w:t>。主要原因是人员的政策性增资。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（一）社会保障和就业支出（类）</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行政事业单位养老支出（款）行政单位离退休（项）支出</w:t>
      </w:r>
      <w:r>
        <w:rPr>
          <w:rFonts w:ascii="仿宋" w:eastAsia="仿宋" w:hAnsi="仿宋" w:cs="仿宋"/>
        </w:rPr>
        <w:t>0.13</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（二）卫生健康支出（类）</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行政事业单位医疗（款）公务员医疗补助（项）支出</w:t>
      </w:r>
      <w:r>
        <w:rPr>
          <w:rFonts w:ascii="仿宋" w:eastAsia="仿宋" w:hAnsi="仿宋" w:cs="仿宋"/>
        </w:rPr>
        <w:t>3.26</w:t>
      </w:r>
      <w:r>
        <w:rPr>
          <w:rFonts w:ascii="仿宋" w:eastAsia="仿宋" w:hAnsi="仿宋" w:cs="仿宋"/>
        </w:rPr>
        <w:t>万元，与上年相比增加</w:t>
      </w:r>
      <w:r>
        <w:rPr>
          <w:rFonts w:ascii="仿宋" w:eastAsia="仿宋" w:hAnsi="仿宋" w:cs="仿宋"/>
        </w:rPr>
        <w:t>0.04</w:t>
      </w:r>
      <w:r>
        <w:rPr>
          <w:rFonts w:ascii="仿宋" w:eastAsia="仿宋" w:hAnsi="仿宋" w:cs="仿宋"/>
        </w:rPr>
        <w:t>万元，增长</w:t>
      </w:r>
      <w:r>
        <w:rPr>
          <w:rFonts w:ascii="仿宋" w:eastAsia="仿宋" w:hAnsi="仿宋" w:cs="仿宋"/>
        </w:rPr>
        <w:t>1.24%</w:t>
      </w:r>
      <w:r>
        <w:rPr>
          <w:rFonts w:ascii="仿宋" w:eastAsia="仿宋" w:hAnsi="仿宋" w:cs="仿宋"/>
        </w:rPr>
        <w:t>。主要原因是人员的政策性增资。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（三）农林水支出（类）</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水利（款）行政运行（项）支出</w:t>
      </w:r>
      <w:r>
        <w:rPr>
          <w:rFonts w:ascii="仿宋" w:eastAsia="仿宋" w:hAnsi="仿宋" w:cs="仿宋"/>
        </w:rPr>
        <w:t>226.92</w:t>
      </w:r>
      <w:r>
        <w:rPr>
          <w:rFonts w:ascii="仿宋" w:eastAsia="仿宋" w:hAnsi="仿宋" w:cs="仿宋"/>
        </w:rPr>
        <w:t>万元，与上年相比增加</w:t>
      </w:r>
      <w:r>
        <w:rPr>
          <w:rFonts w:ascii="仿宋" w:eastAsia="仿宋" w:hAnsi="仿宋" w:cs="仿宋"/>
        </w:rPr>
        <w:t>1.8</w:t>
      </w:r>
      <w:r>
        <w:rPr>
          <w:rFonts w:ascii="仿宋" w:eastAsia="仿宋" w:hAnsi="仿宋" w:cs="仿宋"/>
        </w:rPr>
        <w:t>万元，增长</w:t>
      </w:r>
      <w:r>
        <w:rPr>
          <w:rFonts w:ascii="仿宋" w:eastAsia="仿宋" w:hAnsi="仿宋" w:cs="仿宋"/>
        </w:rPr>
        <w:t>0.8%</w:t>
      </w:r>
      <w:r>
        <w:rPr>
          <w:rFonts w:ascii="仿宋" w:eastAsia="仿宋" w:hAnsi="仿宋" w:cs="仿宋"/>
        </w:rPr>
        <w:t>。主要原因是人员的政策性增资。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水利（款）水利执法监督（项）支出</w:t>
      </w:r>
      <w:r>
        <w:rPr>
          <w:rFonts w:ascii="仿宋" w:eastAsia="仿宋" w:hAnsi="仿宋" w:cs="仿宋"/>
        </w:rPr>
        <w:t>56.2</w:t>
      </w:r>
      <w:r>
        <w:rPr>
          <w:rFonts w:ascii="仿宋" w:eastAsia="仿宋" w:hAnsi="仿宋" w:cs="仿宋"/>
        </w:rPr>
        <w:t>万元，与上年相比减少</w:t>
      </w:r>
      <w:r>
        <w:rPr>
          <w:rFonts w:ascii="仿宋" w:eastAsia="仿宋" w:hAnsi="仿宋" w:cs="仿宋"/>
        </w:rPr>
        <w:t>0.33</w:t>
      </w:r>
      <w:r>
        <w:rPr>
          <w:rFonts w:ascii="仿宋" w:eastAsia="仿宋" w:hAnsi="仿宋" w:cs="仿宋"/>
        </w:rPr>
        <w:t>万元，减少</w:t>
      </w:r>
      <w:r>
        <w:rPr>
          <w:rFonts w:ascii="仿宋" w:eastAsia="仿宋" w:hAnsi="仿宋" w:cs="仿宋"/>
        </w:rPr>
        <w:t>0.58%</w:t>
      </w:r>
      <w:r>
        <w:rPr>
          <w:rFonts w:ascii="仿宋" w:eastAsia="仿宋" w:hAnsi="仿宋" w:cs="仿宋"/>
        </w:rPr>
        <w:t>。主要原因是项目经费减少。</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w:t>
      </w:r>
      <w:r>
        <w:rPr>
          <w:rFonts w:ascii="仿宋" w:eastAsia="仿宋" w:hAnsi="仿宋" w:cs="仿宋"/>
        </w:rPr>
        <w:t>）住房保障支出（类）</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住房改革支出（款）住房公积金（项）支出</w:t>
      </w:r>
      <w:r>
        <w:rPr>
          <w:rFonts w:ascii="仿宋" w:eastAsia="仿宋" w:hAnsi="仿宋" w:cs="仿宋"/>
        </w:rPr>
        <w:t>22.06</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住房改革支出（款）提租补贴（项）支出</w:t>
      </w:r>
      <w:r>
        <w:rPr>
          <w:rFonts w:ascii="仿宋" w:eastAsia="仿宋" w:hAnsi="仿宋" w:cs="仿宋"/>
        </w:rPr>
        <w:t>24.36</w:t>
      </w:r>
      <w:r>
        <w:rPr>
          <w:rFonts w:ascii="仿宋" w:eastAsia="仿宋" w:hAnsi="仿宋" w:cs="仿宋"/>
        </w:rPr>
        <w:t>万元，与上年相比增加</w:t>
      </w:r>
      <w:r>
        <w:rPr>
          <w:rFonts w:ascii="仿宋" w:eastAsia="仿宋" w:hAnsi="仿宋" w:cs="仿宋"/>
        </w:rPr>
        <w:t>0.05</w:t>
      </w:r>
      <w:r>
        <w:rPr>
          <w:rFonts w:ascii="仿宋" w:eastAsia="仿宋" w:hAnsi="仿宋" w:cs="仿宋"/>
        </w:rPr>
        <w:t>万元，增长</w:t>
      </w:r>
      <w:r>
        <w:rPr>
          <w:rFonts w:ascii="仿宋" w:eastAsia="仿宋" w:hAnsi="仿宋" w:cs="仿宋"/>
        </w:rPr>
        <w:t>0.21%</w:t>
      </w:r>
      <w:r>
        <w:rPr>
          <w:rFonts w:ascii="仿宋" w:eastAsia="仿宋" w:hAnsi="仿宋" w:cs="仿宋"/>
        </w:rPr>
        <w:t>。主要原因是退休人员的政策性增资。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住房改革支出（款）购房补贴（项）支出</w:t>
      </w:r>
      <w:r>
        <w:rPr>
          <w:rFonts w:ascii="仿宋" w:eastAsia="仿宋" w:hAnsi="仿宋" w:cs="仿宋"/>
        </w:rPr>
        <w:t>30.34</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年度财政拨款基本支出预算</w:t>
      </w:r>
      <w:r>
        <w:rPr>
          <w:rFonts w:ascii="仿宋" w:eastAsia="仿宋" w:hAnsi="仿宋" w:cs="仿宋"/>
        </w:rPr>
        <w:t>307.07</w:t>
      </w:r>
      <w:r>
        <w:rPr>
          <w:rFonts w:ascii="仿宋" w:eastAsia="仿宋" w:hAnsi="仿宋" w:cs="仿宋"/>
        </w:rPr>
        <w:t>万元，其中：</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283.81</w:t>
      </w:r>
      <w:r>
        <w:rPr>
          <w:rFonts w:ascii="仿宋" w:eastAsia="仿宋" w:hAnsi="仿宋" w:cs="仿宋"/>
        </w:rPr>
        <w:t>万元。主要包括：基本工资、津贴补贴、奖金、机关事业单位基本养老保险</w:t>
      </w:r>
      <w:r>
        <w:rPr>
          <w:rFonts w:ascii="仿宋" w:eastAsia="仿宋" w:hAnsi="仿宋" w:cs="仿宋"/>
        </w:rPr>
        <w:t>缴费、职业年金缴费、职工基本医疗保险缴费、公务员医疗补助缴费、其他社会保障缴费、住房公积金、退休费、奖励金、其他对个人和家庭的补助。</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（二）公用经费</w:t>
      </w:r>
      <w:r>
        <w:rPr>
          <w:rFonts w:ascii="仿宋" w:eastAsia="仿宋" w:hAnsi="仿宋" w:cs="仿宋"/>
        </w:rPr>
        <w:t>23.26</w:t>
      </w:r>
      <w:r>
        <w:rPr>
          <w:rFonts w:ascii="仿宋" w:eastAsia="仿宋" w:hAnsi="仿宋" w:cs="仿宋"/>
        </w:rPr>
        <w:t>万元。主要包括：办公费、水费、电费、差旅费、会议费、培训费、公务接待费、工会经费、福利费、其他交通费用。</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年一般公共预算财政拨款支出预算</w:t>
      </w:r>
      <w:r>
        <w:rPr>
          <w:rFonts w:ascii="仿宋" w:eastAsia="仿宋" w:hAnsi="仿宋" w:cs="仿宋"/>
        </w:rPr>
        <w:t>363.27</w:t>
      </w:r>
      <w:r>
        <w:rPr>
          <w:rFonts w:ascii="仿宋" w:eastAsia="仿宋" w:hAnsi="仿宋" w:cs="仿宋"/>
        </w:rPr>
        <w:t>万元，与上年相比增加</w:t>
      </w:r>
      <w:r>
        <w:rPr>
          <w:rFonts w:ascii="仿宋" w:eastAsia="仿宋" w:hAnsi="仿宋" w:cs="仿宋"/>
        </w:rPr>
        <w:t>1.56</w:t>
      </w:r>
      <w:r>
        <w:rPr>
          <w:rFonts w:ascii="仿宋" w:eastAsia="仿宋" w:hAnsi="仿宋" w:cs="仿宋"/>
        </w:rPr>
        <w:t>万元，增长</w:t>
      </w:r>
      <w:r>
        <w:rPr>
          <w:rFonts w:ascii="仿宋" w:eastAsia="仿宋" w:hAnsi="仿宋" w:cs="仿宋"/>
        </w:rPr>
        <w:t>0.43%</w:t>
      </w:r>
      <w:r>
        <w:rPr>
          <w:rFonts w:ascii="仿宋" w:eastAsia="仿宋" w:hAnsi="仿宋" w:cs="仿宋"/>
        </w:rPr>
        <w:t>。主要原因是人员的政策性增资。</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w:t>
      </w:r>
      <w:r>
        <w:rPr>
          <w:rFonts w:ascii="仿宋" w:eastAsia="仿宋" w:hAnsi="仿宋" w:cs="仿宋"/>
        </w:rPr>
        <w:t>度一般公共预算财政拨款基本支出预算</w:t>
      </w:r>
      <w:r>
        <w:rPr>
          <w:rFonts w:ascii="仿宋" w:eastAsia="仿宋" w:hAnsi="仿宋" w:cs="仿宋"/>
        </w:rPr>
        <w:t>307.07</w:t>
      </w:r>
      <w:r>
        <w:rPr>
          <w:rFonts w:ascii="仿宋" w:eastAsia="仿宋" w:hAnsi="仿宋" w:cs="仿宋"/>
        </w:rPr>
        <w:t>万元，其中：</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283.81</w:t>
      </w:r>
      <w:r>
        <w:rPr>
          <w:rFonts w:ascii="仿宋" w:eastAsia="仿宋" w:hAnsi="仿宋" w:cs="仿宋"/>
        </w:rPr>
        <w:t>万元。主要包括：基本工资、津贴补贴、奖金、机关事业单位基本养老保险缴费、职业年金缴费、职工基本医疗保险缴费、公务员医疗补助缴费、其他社会保障缴费、住房公积金、退休费、奖励金、其他对个人和家庭的补助。</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23.26</w:t>
      </w:r>
      <w:r>
        <w:rPr>
          <w:rFonts w:ascii="仿宋" w:eastAsia="仿宋" w:hAnsi="仿宋" w:cs="仿宋"/>
        </w:rPr>
        <w:t>万元。主要包括：办公费、水费、电费、差旅费、会议费、培训费、公务接待费、工会经费、福利费、其他交通费用。</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年度一般公共预算拨款安排的</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经费支出预算</w:t>
      </w:r>
      <w:r>
        <w:rPr>
          <w:rFonts w:ascii="仿宋" w:eastAsia="仿宋" w:hAnsi="仿宋" w:cs="仿宋"/>
        </w:rPr>
        <w:t>0.36</w:t>
      </w:r>
      <w:r>
        <w:rPr>
          <w:rFonts w:ascii="仿宋" w:eastAsia="仿宋" w:hAnsi="仿宋" w:cs="仿宋"/>
        </w:rPr>
        <w:t>万元，与上年预算数相同。其中，因公出国（境）费支出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；公务接待费支出</w:t>
      </w:r>
      <w:r>
        <w:rPr>
          <w:rFonts w:ascii="仿宋" w:eastAsia="仿宋" w:hAnsi="仿宋" w:cs="仿宋"/>
        </w:rPr>
        <w:lastRenderedPageBreak/>
        <w:t>0.36</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100%</w:t>
      </w:r>
      <w:r>
        <w:rPr>
          <w:rFonts w:ascii="仿宋" w:eastAsia="仿宋" w:hAnsi="仿宋" w:cs="仿宋"/>
        </w:rPr>
        <w:t>。具体情况如下：</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．因公出国（境）费预算支出</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．公务用车购置及运行维护费预算支出</w:t>
      </w:r>
      <w:r>
        <w:rPr>
          <w:rFonts w:ascii="仿宋" w:eastAsia="仿宋" w:hAnsi="仿宋" w:cs="仿宋"/>
        </w:rPr>
        <w:t>0</w:t>
      </w:r>
      <w:r>
        <w:rPr>
          <w:rFonts w:ascii="仿宋" w:eastAsia="仿宋" w:hAnsi="仿宋" w:cs="仿宋"/>
        </w:rPr>
        <w:t>万元。其中：</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）公务用车购置预算支出</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）公务用车运行维护费预算支出</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．公务接待费预算支出</w:t>
      </w:r>
      <w:r>
        <w:rPr>
          <w:rFonts w:ascii="仿宋" w:eastAsia="仿宋" w:hAnsi="仿宋" w:cs="仿宋"/>
        </w:rPr>
        <w:t>0.36</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年度一般公共预算拨款安排的会议费预算支出</w:t>
      </w:r>
      <w:r>
        <w:rPr>
          <w:rFonts w:ascii="仿宋" w:eastAsia="仿宋" w:hAnsi="仿宋" w:cs="仿宋"/>
        </w:rPr>
        <w:t>1.35</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年度一般公共预算拨款安排的培训费预算支出</w:t>
      </w:r>
      <w:r>
        <w:rPr>
          <w:rFonts w:ascii="仿宋" w:eastAsia="仿宋" w:hAnsi="仿宋" w:cs="仿宋"/>
        </w:rPr>
        <w:t>6.15</w:t>
      </w:r>
      <w:r>
        <w:rPr>
          <w:rFonts w:ascii="仿宋" w:eastAsia="仿宋" w:hAnsi="仿宋" w:cs="仿宋"/>
        </w:rPr>
        <w:t>万元，比上年预算减少</w:t>
      </w:r>
      <w:r>
        <w:rPr>
          <w:rFonts w:ascii="仿宋" w:eastAsia="仿宋" w:hAnsi="仿宋" w:cs="仿宋"/>
        </w:rPr>
        <w:t>3.97</w:t>
      </w:r>
      <w:r>
        <w:rPr>
          <w:rFonts w:ascii="仿宋" w:eastAsia="仿宋" w:hAnsi="仿宋" w:cs="仿宋"/>
        </w:rPr>
        <w:t>万元，主要原因是项目经费减少。</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年政府性基金支出预算支出</w:t>
      </w:r>
      <w:r>
        <w:rPr>
          <w:rFonts w:ascii="仿宋" w:eastAsia="仿宋" w:hAnsi="仿宋" w:cs="仿宋"/>
        </w:rPr>
        <w:t>0</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w:t>
      </w:r>
      <w:r>
        <w:rPr>
          <w:rFonts w:ascii="仿宋" w:eastAsia="仿宋" w:hAnsi="仿宋" w:cs="仿宋"/>
        </w:rPr>
        <w:t>2024</w:t>
      </w:r>
      <w:r>
        <w:rPr>
          <w:rFonts w:ascii="仿宋" w:eastAsia="仿宋" w:hAnsi="仿宋" w:cs="仿宋"/>
        </w:rPr>
        <w:t>年国有资本经营预算支出</w:t>
      </w:r>
      <w:r>
        <w:rPr>
          <w:rFonts w:ascii="仿宋" w:eastAsia="仿宋" w:hAnsi="仿宋" w:cs="仿宋"/>
        </w:rPr>
        <w:t>0</w:t>
      </w:r>
      <w:r>
        <w:rPr>
          <w:rFonts w:ascii="仿宋" w:eastAsia="仿宋" w:hAnsi="仿宋" w:cs="仿宋"/>
        </w:rPr>
        <w:t>万元。与上年预算数相</w:t>
      </w:r>
      <w:r>
        <w:rPr>
          <w:rFonts w:ascii="仿宋" w:eastAsia="仿宋" w:hAnsi="仿宋" w:cs="仿宋"/>
        </w:rPr>
        <w:t>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年本单位一般公共预算机关运行经费预算支出</w:t>
      </w:r>
      <w:r>
        <w:rPr>
          <w:rFonts w:ascii="仿宋" w:eastAsia="仿宋" w:hAnsi="仿宋" w:cs="仿宋"/>
        </w:rPr>
        <w:t>23.26</w:t>
      </w:r>
      <w:r>
        <w:rPr>
          <w:rFonts w:ascii="仿宋" w:eastAsia="仿宋" w:hAnsi="仿宋" w:cs="仿宋"/>
        </w:rPr>
        <w:t>万元，与上年预算数相同。</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年度政府采购支出预算总额</w:t>
      </w:r>
      <w:r>
        <w:rPr>
          <w:rFonts w:ascii="仿宋" w:eastAsia="仿宋" w:hAnsi="仿宋" w:cs="仿宋"/>
        </w:rPr>
        <w:t>0</w:t>
      </w:r>
      <w:r>
        <w:rPr>
          <w:rFonts w:ascii="仿宋" w:eastAsia="仿宋" w:hAnsi="仿宋" w:cs="仿宋"/>
        </w:rPr>
        <w:t>万元，其中：拟采购货物支</w:t>
      </w:r>
      <w:r>
        <w:rPr>
          <w:rFonts w:ascii="仿宋" w:eastAsia="仿宋" w:hAnsi="仿宋" w:cs="仿宋"/>
        </w:rPr>
        <w:lastRenderedPageBreak/>
        <w:t>出</w:t>
      </w:r>
      <w:r>
        <w:rPr>
          <w:rFonts w:ascii="仿宋" w:eastAsia="仿宋" w:hAnsi="仿宋" w:cs="仿宋"/>
        </w:rPr>
        <w:t>0</w:t>
      </w:r>
      <w:r>
        <w:rPr>
          <w:rFonts w:ascii="仿宋" w:eastAsia="仿宋" w:hAnsi="仿宋" w:cs="仿宋"/>
        </w:rPr>
        <w:t>万元、拟采购工程支出</w:t>
      </w:r>
      <w:r>
        <w:rPr>
          <w:rFonts w:ascii="仿宋" w:eastAsia="仿宋" w:hAnsi="仿宋" w:cs="仿宋"/>
        </w:rPr>
        <w:t>0</w:t>
      </w:r>
      <w:r>
        <w:rPr>
          <w:rFonts w:ascii="仿宋" w:eastAsia="仿宋" w:hAnsi="仿宋" w:cs="仿宋"/>
        </w:rPr>
        <w:t>万元、拟采购服务支出</w:t>
      </w:r>
      <w:r>
        <w:rPr>
          <w:rFonts w:ascii="仿宋" w:eastAsia="仿宋" w:hAnsi="仿宋" w:cs="仿宋"/>
        </w:rPr>
        <w:t>0</w:t>
      </w:r>
      <w:r>
        <w:rPr>
          <w:rFonts w:ascii="仿宋" w:eastAsia="仿宋" w:hAnsi="仿宋" w:cs="仿宋"/>
        </w:rPr>
        <w:t>万元。</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本单位共有车辆</w:t>
      </w:r>
      <w:r>
        <w:rPr>
          <w:rFonts w:ascii="仿宋" w:eastAsia="仿宋" w:hAnsi="仿宋" w:cs="仿宋"/>
        </w:rPr>
        <w:t>0</w:t>
      </w:r>
      <w:r>
        <w:rPr>
          <w:rFonts w:ascii="仿宋" w:eastAsia="仿宋" w:hAnsi="仿宋" w:cs="仿宋"/>
        </w:rPr>
        <w:t>辆，其中，副部（省）级及以上领导用车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0</w:t>
      </w:r>
      <w:r>
        <w:rPr>
          <w:rFonts w:ascii="仿宋" w:eastAsia="仿宋" w:hAnsi="仿宋" w:cs="仿宋"/>
        </w:rPr>
        <w:t>辆；单价</w:t>
      </w:r>
      <w:r>
        <w:rPr>
          <w:rFonts w:ascii="仿宋" w:eastAsia="仿宋" w:hAnsi="仿宋" w:cs="仿宋"/>
        </w:rPr>
        <w:t>50</w:t>
      </w:r>
      <w:r>
        <w:rPr>
          <w:rFonts w:ascii="仿宋" w:eastAsia="仿宋" w:hAnsi="仿宋" w:cs="仿宋"/>
        </w:rPr>
        <w:t>万</w:t>
      </w:r>
      <w:r>
        <w:rPr>
          <w:rFonts w:ascii="仿宋" w:eastAsia="仿宋" w:hAnsi="仿宋" w:cs="仿宋"/>
        </w:rPr>
        <w:t>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1</w:t>
      </w:r>
      <w:r>
        <w:rPr>
          <w:rFonts w:ascii="仿宋" w:eastAsia="仿宋" w:hAnsi="仿宋" w:cs="仿宋"/>
        </w:rPr>
        <w:t>台（套）。</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ED029C" w:rsidRDefault="00F1752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2024</w:t>
      </w:r>
      <w:r>
        <w:rPr>
          <w:rFonts w:ascii="仿宋" w:eastAsia="仿宋" w:hAnsi="仿宋" w:cs="仿宋"/>
        </w:rPr>
        <w:t>年度，本单位整体支出纳入绩效目标管理，涉及财政性资金</w:t>
      </w:r>
      <w:r>
        <w:rPr>
          <w:rFonts w:ascii="仿宋" w:eastAsia="仿宋" w:hAnsi="仿宋" w:cs="仿宋"/>
        </w:rPr>
        <w:t>363.27</w:t>
      </w:r>
      <w:r>
        <w:rPr>
          <w:rFonts w:ascii="仿宋" w:eastAsia="仿宋" w:hAnsi="仿宋" w:cs="仿宋"/>
        </w:rPr>
        <w:t>万元；本单位共</w:t>
      </w:r>
      <w:r>
        <w:rPr>
          <w:rFonts w:ascii="仿宋" w:eastAsia="仿宋" w:hAnsi="仿宋" w:cs="仿宋"/>
        </w:rPr>
        <w:t>2</w:t>
      </w:r>
      <w:r>
        <w:rPr>
          <w:rFonts w:ascii="仿宋" w:eastAsia="仿宋" w:hAnsi="仿宋" w:cs="仿宋"/>
        </w:rPr>
        <w:t>个项目纳入绩效目标管理，涉及财政性资金合计</w:t>
      </w:r>
      <w:r>
        <w:rPr>
          <w:rFonts w:ascii="仿宋" w:eastAsia="仿宋" w:hAnsi="仿宋" w:cs="仿宋"/>
        </w:rPr>
        <w:t>56.2</w:t>
      </w:r>
      <w:r>
        <w:rPr>
          <w:rFonts w:ascii="仿宋" w:eastAsia="仿宋" w:hAnsi="仿宋" w:cs="仿宋"/>
        </w:rPr>
        <w:t>万元，占财政性资金</w:t>
      </w:r>
      <w:r>
        <w:rPr>
          <w:rFonts w:ascii="仿宋" w:eastAsia="仿宋" w:hAnsi="仿宋" w:cs="仿宋"/>
        </w:rPr>
        <w:t>(</w:t>
      </w:r>
      <w:r>
        <w:rPr>
          <w:rFonts w:ascii="仿宋" w:eastAsia="仿宋" w:hAnsi="仿宋" w:cs="仿宋"/>
        </w:rPr>
        <w:t>人员类和运转类中的公用经费项目支出除外</w:t>
      </w:r>
      <w:r>
        <w:rPr>
          <w:rFonts w:ascii="仿宋" w:eastAsia="仿宋" w:hAnsi="仿宋" w:cs="仿宋"/>
        </w:rPr>
        <w:t>)</w:t>
      </w:r>
      <w:r>
        <w:rPr>
          <w:rFonts w:ascii="仿宋" w:eastAsia="仿宋" w:hAnsi="仿宋" w:cs="仿宋"/>
        </w:rPr>
        <w:t>总额的比例为</w:t>
      </w:r>
      <w:r>
        <w:rPr>
          <w:rFonts w:ascii="仿宋" w:eastAsia="仿宋" w:hAnsi="仿宋" w:cs="仿宋"/>
        </w:rPr>
        <w:t>100%</w:t>
      </w:r>
      <w:r>
        <w:rPr>
          <w:rFonts w:ascii="仿宋" w:eastAsia="仿宋" w:hAnsi="仿宋" w:cs="仿宋"/>
        </w:rPr>
        <w:t>。</w:t>
      </w:r>
    </w:p>
    <w:p w:rsidR="00ED029C" w:rsidRDefault="00F1752B">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w:t>
      </w:r>
      <w:r>
        <w:rPr>
          <w:rFonts w:ascii="仿宋" w:eastAsia="仿宋" w:hAnsi="仿宋" w:cs="仿宋" w:hint="eastAsia"/>
          <w:b/>
          <w:bCs/>
          <w:sz w:val="36"/>
          <w:szCs w:val="36"/>
        </w:rPr>
        <w:t xml:space="preserve"> </w:t>
      </w:r>
      <w:r>
        <w:rPr>
          <w:rFonts w:ascii="仿宋" w:eastAsia="仿宋" w:hAnsi="仿宋" w:cs="仿宋" w:hint="eastAsia"/>
          <w:b/>
          <w:bCs/>
          <w:sz w:val="36"/>
          <w:szCs w:val="36"/>
        </w:rPr>
        <w:t>名词解释</w:t>
      </w:r>
    </w:p>
    <w:p w:rsidR="00ED029C" w:rsidRDefault="00ED029C">
      <w:pPr>
        <w:pStyle w:val="a4"/>
        <w:tabs>
          <w:tab w:val="left" w:pos="3864"/>
          <w:tab w:val="left" w:pos="6248"/>
          <w:tab w:val="left" w:pos="7386"/>
        </w:tabs>
        <w:ind w:leftChars="200" w:left="440" w:firstLineChars="206" w:firstLine="659"/>
        <w:jc w:val="both"/>
        <w:rPr>
          <w:rFonts w:ascii="仿宋" w:eastAsia="仿宋" w:hAnsi="仿宋" w:cs="仿宋"/>
        </w:rPr>
      </w:pP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单位从同级财政部门取得的各类财政拨款，包括一般公共预算拨款、政府性基金预算拨款、国有资本经营预算拨款。</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w:t>
      </w:r>
      <w:r>
        <w:rPr>
          <w:rFonts w:ascii="仿宋" w:eastAsia="仿宋" w:hAnsi="仿宋" w:cs="仿宋" w:hint="eastAsia"/>
        </w:rPr>
        <w:t>、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w:t>
      </w:r>
      <w:r>
        <w:rPr>
          <w:rFonts w:ascii="仿宋" w:eastAsia="仿宋" w:hAnsi="仿宋" w:cs="仿宋" w:hint="eastAsia"/>
        </w:rPr>
        <w:t>费、办公用房取暖费、办公用房物业管理费、公务用车运行维护费及其他费用等。</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水利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十一、农林水支出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水利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水利执法监督</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反映水利系统纳入预算管理的事业单位开展水利执法监督活动的支出。</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ED029C" w:rsidRDefault="00F1752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w:t>
      </w:r>
      <w:r>
        <w:rPr>
          <w:rFonts w:ascii="仿宋" w:eastAsia="仿宋" w:hAnsi="仿宋" w:cs="仿宋" w:hint="eastAsia"/>
        </w:rPr>
        <w:t>员离退休人员发放的用于购买住房的补贴。</w:t>
      </w:r>
    </w:p>
    <w:sectPr w:rsidR="00ED029C" w:rsidSect="00ED029C">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752B" w:rsidRDefault="00F1752B" w:rsidP="00ED029C">
      <w:r>
        <w:separator/>
      </w:r>
    </w:p>
  </w:endnote>
  <w:endnote w:type="continuationSeparator" w:id="0">
    <w:p w:rsidR="00F1752B" w:rsidRDefault="00F1752B" w:rsidP="00ED029C">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hakuyoxingshu7000"/>
    <w:charset w:val="86"/>
    <w:family w:val="roman"/>
    <w:pitch w:val="default"/>
    <w:sig w:usb0="00000000"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6BB" w:rsidRDefault="00EB16BB">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6BB" w:rsidRDefault="00EB16BB">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6BB" w:rsidRDefault="00EB16BB">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rPr>
        <w:rFonts w:ascii="黑体" w:eastAsia="黑体" w:hAnsi="黑体" w:cs="黑体"/>
      </w:rPr>
    </w:pPr>
    <w:r w:rsidRPr="00ED029C">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072;mso-wrap-style:none;mso-position-horizontal:center;mso-position-horizontal-relative:margin" filled="f" stroked="f">
          <v:textbox style="mso-fit-shape-to-text:t" inset="0,0,0,0">
            <w:txbxContent>
              <w:p w:rsidR="00ED029C" w:rsidRDefault="00ED029C">
                <w:pPr>
                  <w:pStyle w:val="a5"/>
                  <w:rPr>
                    <w:rFonts w:ascii="黑体" w:eastAsia="黑体" w:hAnsi="黑体" w:cs="黑体"/>
                  </w:rPr>
                </w:pPr>
                <w:r>
                  <w:rPr>
                    <w:rFonts w:ascii="黑体" w:eastAsia="黑体" w:hAnsi="黑体" w:cs="黑体" w:hint="eastAsia"/>
                  </w:rPr>
                  <w:fldChar w:fldCharType="begin"/>
                </w:r>
                <w:r w:rsidR="00F1752B">
                  <w:rPr>
                    <w:rFonts w:ascii="黑体" w:eastAsia="黑体" w:hAnsi="黑体" w:cs="黑体" w:hint="eastAsia"/>
                  </w:rPr>
                  <w:instrText xml:space="preserve"> PAGE  \* MERGEFORMAT </w:instrText>
                </w:r>
                <w:r>
                  <w:rPr>
                    <w:rFonts w:ascii="黑体" w:eastAsia="黑体" w:hAnsi="黑体" w:cs="黑体" w:hint="eastAsia"/>
                  </w:rPr>
                  <w:fldChar w:fldCharType="separate"/>
                </w:r>
                <w:r w:rsidR="00EB16BB">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rPr>
        <w:rFonts w:ascii="黑体" w:eastAsia="黑体" w:hAnsi="黑体" w:cs="黑体"/>
      </w:rPr>
    </w:pPr>
    <w:r w:rsidRPr="00ED029C">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096;mso-wrap-style:none;mso-position-horizontal:center;mso-position-horizontal-relative:margin" filled="f" stroked="f">
          <v:textbox style="mso-fit-shape-to-text:t" inset="0,0,0,0">
            <w:txbxContent>
              <w:p w:rsidR="00ED029C" w:rsidRDefault="00ED029C">
                <w:pPr>
                  <w:pStyle w:val="a5"/>
                  <w:rPr>
                    <w:rFonts w:ascii="黑体" w:eastAsia="黑体" w:hAnsi="黑体" w:cs="黑体"/>
                  </w:rPr>
                </w:pPr>
                <w:r>
                  <w:rPr>
                    <w:rFonts w:ascii="黑体" w:eastAsia="黑体" w:hAnsi="黑体" w:cs="黑体" w:hint="eastAsia"/>
                  </w:rPr>
                  <w:fldChar w:fldCharType="begin"/>
                </w:r>
                <w:r w:rsidR="00F1752B">
                  <w:rPr>
                    <w:rFonts w:ascii="黑体" w:eastAsia="黑体" w:hAnsi="黑体" w:cs="黑体" w:hint="eastAsia"/>
                  </w:rPr>
                  <w:instrText xml:space="preserve"> PAGE  \* MERGEFORMAT </w:instrText>
                </w:r>
                <w:r>
                  <w:rPr>
                    <w:rFonts w:ascii="黑体" w:eastAsia="黑体" w:hAnsi="黑体" w:cs="黑体" w:hint="eastAsia"/>
                  </w:rPr>
                  <w:fldChar w:fldCharType="separate"/>
                </w:r>
                <w:r w:rsidR="00EB16BB">
                  <w:rPr>
                    <w:rFonts w:ascii="黑体" w:eastAsia="黑体" w:hAnsi="黑体" w:cs="黑体"/>
                    <w:noProof/>
                  </w:rPr>
                  <w:t>- 3 -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120;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- 5 -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144;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- 7 -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168;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- 8 -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192;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- 10 -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216;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- 11 -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240;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- 12 -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264;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- 13 -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288;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- 14 -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312;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- 15 -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336;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- 17 -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7" type="#_x0000_t202" style="position:absolute;left:0;text-align:left;margin-left:0;margin-top:0;width:2in;height:2in;z-index:251663360;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- 18 -</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5"/>
      <w:jc w:val="center"/>
    </w:pPr>
    <w:r w:rsidRPr="00ED029C">
      <w:pict>
        <v:shapetype id="_x0000_t202" coordsize="21600,21600" o:spt="202" path="m,l,21600r21600,l21600,xe">
          <v:stroke joinstyle="miter"/>
          <v:path gradientshapeok="t" o:connecttype="rect"/>
        </v:shapetype>
        <v:shape id="_x0000_s4108" type="#_x0000_t202" style="position:absolute;left:0;text-align:left;margin-left:0;margin-top:0;width:2in;height:2in;z-index:251664384;mso-wrap-style:none;mso-position-horizontal:center;mso-position-horizontal-relative:margin" filled="f" stroked="f">
          <v:textbox style="mso-fit-shape-to-text:t" inset="0,0,0,0">
            <w:txbxContent>
              <w:p w:rsidR="00ED029C" w:rsidRDefault="00ED029C">
                <w:pPr>
                  <w:pStyle w:val="a5"/>
                </w:pPr>
                <w:r>
                  <w:rPr>
                    <w:rFonts w:hint="eastAsia"/>
                  </w:rPr>
                  <w:fldChar w:fldCharType="begin"/>
                </w:r>
                <w:r w:rsidR="00F1752B">
                  <w:rPr>
                    <w:rFonts w:hint="eastAsia"/>
                  </w:rPr>
                  <w:instrText xml:space="preserve"> PAGE  \* MERGEFORMAT </w:instrText>
                </w:r>
                <w:r>
                  <w:rPr>
                    <w:rFonts w:hint="eastAsia"/>
                  </w:rPr>
                  <w:fldChar w:fldCharType="separate"/>
                </w:r>
                <w:r w:rsidR="00EB16BB">
                  <w:rPr>
                    <w:noProof/>
                  </w:rPr>
                  <w:t>- 29 -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752B" w:rsidRDefault="00F1752B">
      <w:r>
        <w:separator/>
      </w:r>
    </w:p>
  </w:footnote>
  <w:footnote w:type="continuationSeparator" w:id="0">
    <w:p w:rsidR="00F1752B" w:rsidRDefault="00F175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6BB" w:rsidRDefault="00EB16BB">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F1752B">
    <w:pPr>
      <w:pStyle w:val="a6"/>
      <w:pBdr>
        <w:bottom w:val="single" w:sz="4" w:space="1" w:color="000000"/>
      </w:pBdr>
      <w:jc w:val="both"/>
      <w:rPr>
        <w:lang w:val="en-US"/>
      </w:rPr>
    </w:pPr>
    <w:r>
      <w:rPr>
        <w:rFonts w:hint="eastAsia"/>
        <w:lang w:val="en-US"/>
      </w:rPr>
      <w:t>常州市水政监察支队</w:t>
    </w:r>
    <w:r>
      <w:t>2024</w:t>
    </w:r>
    <w:r>
      <w:t>年度单位预算公开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29C" w:rsidRDefault="00ED029C">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0"/>
  <w:autoHyphenation/>
  <w:noPunctuationKerning/>
  <w:characterSpacingControl w:val="doNotCompress"/>
  <w:hdrShapeDefaults>
    <o:shapedefaults v:ext="edit" spidmax="6146"/>
    <o:shapelayout v:ext="edit">
      <o:idmap v:ext="edit" data="3,4"/>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
  <w:docVars>
    <w:docVar w:name="commondata" w:val="eyJoZGlkIjoiZTc4NTdmMTUwOGM2ZjVkYTkxNjJjZDJhNGFjYWM5NTEifQ=="/>
  </w:docVars>
  <w:rsids>
    <w:rsidRoot w:val="00ED029C"/>
    <w:rsid w:val="DBEED555"/>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EB16BB"/>
    <w:rsid w:val="00ED029C"/>
    <w:rsid w:val="00F12F06"/>
    <w:rsid w:val="00F1752B"/>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323E3"/>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ED029C"/>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autoRedefine/>
    <w:uiPriority w:val="1"/>
    <w:qFormat/>
    <w:rsid w:val="00ED029C"/>
    <w:pPr>
      <w:ind w:left="-40"/>
      <w:outlineLvl w:val="0"/>
    </w:pPr>
    <w:rPr>
      <w:sz w:val="52"/>
      <w:szCs w:val="52"/>
    </w:rPr>
  </w:style>
  <w:style w:type="paragraph" w:styleId="2">
    <w:name w:val="heading 2"/>
    <w:basedOn w:val="a"/>
    <w:next w:val="a"/>
    <w:autoRedefine/>
    <w:uiPriority w:val="1"/>
    <w:qFormat/>
    <w:rsid w:val="00ED029C"/>
    <w:pPr>
      <w:ind w:right="18"/>
      <w:jc w:val="center"/>
      <w:outlineLvl w:val="1"/>
    </w:pPr>
    <w:rPr>
      <w:sz w:val="44"/>
      <w:szCs w:val="44"/>
    </w:rPr>
  </w:style>
  <w:style w:type="paragraph" w:styleId="3">
    <w:name w:val="heading 3"/>
    <w:basedOn w:val="a"/>
    <w:next w:val="a"/>
    <w:uiPriority w:val="1"/>
    <w:qFormat/>
    <w:rsid w:val="00ED029C"/>
    <w:pPr>
      <w:ind w:left="1"/>
      <w:jc w:val="center"/>
      <w:outlineLvl w:val="2"/>
    </w:pPr>
    <w:rPr>
      <w:sz w:val="40"/>
      <w:szCs w:val="40"/>
    </w:rPr>
  </w:style>
  <w:style w:type="paragraph" w:styleId="4">
    <w:name w:val="heading 4"/>
    <w:basedOn w:val="a"/>
    <w:next w:val="a"/>
    <w:uiPriority w:val="1"/>
    <w:qFormat/>
    <w:rsid w:val="00ED029C"/>
    <w:pPr>
      <w:jc w:val="center"/>
      <w:outlineLvl w:val="3"/>
    </w:pPr>
    <w:rPr>
      <w:sz w:val="36"/>
      <w:szCs w:val="36"/>
    </w:rPr>
  </w:style>
  <w:style w:type="paragraph" w:styleId="5">
    <w:name w:val="heading 5"/>
    <w:basedOn w:val="a"/>
    <w:next w:val="a"/>
    <w:uiPriority w:val="1"/>
    <w:qFormat/>
    <w:rsid w:val="00ED029C"/>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ED029C"/>
    <w:pPr>
      <w:suppressLineNumbers/>
      <w:spacing w:before="120" w:after="120"/>
    </w:pPr>
    <w:rPr>
      <w:i/>
      <w:iCs/>
      <w:sz w:val="24"/>
      <w:szCs w:val="24"/>
    </w:rPr>
  </w:style>
  <w:style w:type="paragraph" w:styleId="a4">
    <w:name w:val="Body Text"/>
    <w:basedOn w:val="a"/>
    <w:autoRedefine/>
    <w:uiPriority w:val="1"/>
    <w:qFormat/>
    <w:rsid w:val="00ED029C"/>
    <w:rPr>
      <w:sz w:val="32"/>
      <w:szCs w:val="32"/>
    </w:rPr>
  </w:style>
  <w:style w:type="paragraph" w:styleId="a5">
    <w:name w:val="footer"/>
    <w:basedOn w:val="a"/>
    <w:autoRedefine/>
    <w:qFormat/>
    <w:rsid w:val="00ED029C"/>
    <w:pPr>
      <w:tabs>
        <w:tab w:val="center" w:pos="4153"/>
        <w:tab w:val="right" w:pos="8306"/>
      </w:tabs>
      <w:snapToGrid w:val="0"/>
    </w:pPr>
    <w:rPr>
      <w:sz w:val="18"/>
      <w:szCs w:val="18"/>
    </w:rPr>
  </w:style>
  <w:style w:type="paragraph" w:styleId="a6">
    <w:name w:val="header"/>
    <w:basedOn w:val="a"/>
    <w:qFormat/>
    <w:rsid w:val="00ED029C"/>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ED029C"/>
  </w:style>
  <w:style w:type="table" w:styleId="a8">
    <w:name w:val="Table Grid"/>
    <w:basedOn w:val="a1"/>
    <w:qFormat/>
    <w:rsid w:val="00ED029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ED029C"/>
  </w:style>
  <w:style w:type="character" w:customStyle="1" w:styleId="aa">
    <w:name w:val="页眉 字符"/>
    <w:basedOn w:val="a0"/>
    <w:qFormat/>
    <w:rsid w:val="00ED029C"/>
    <w:rPr>
      <w:rFonts w:ascii="Arial Unicode MS" w:eastAsia="Arial Unicode MS" w:hAnsi="Arial Unicode MS" w:cs="Arial Unicode MS"/>
      <w:sz w:val="18"/>
      <w:szCs w:val="18"/>
      <w:lang w:val="zh-CN" w:bidi="zh-CN"/>
    </w:rPr>
  </w:style>
  <w:style w:type="character" w:customStyle="1" w:styleId="ab">
    <w:name w:val="页脚 字符"/>
    <w:basedOn w:val="a0"/>
    <w:qFormat/>
    <w:rsid w:val="00ED029C"/>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ED029C"/>
    <w:pPr>
      <w:keepNext/>
      <w:spacing w:before="240" w:after="120"/>
    </w:pPr>
    <w:rPr>
      <w:rFonts w:ascii="Liberation Sans" w:hAnsi="Liberation Sans"/>
      <w:sz w:val="28"/>
      <w:szCs w:val="28"/>
    </w:rPr>
  </w:style>
  <w:style w:type="paragraph" w:customStyle="1" w:styleId="ad">
    <w:name w:val="索引"/>
    <w:basedOn w:val="a"/>
    <w:qFormat/>
    <w:rsid w:val="00ED029C"/>
    <w:pPr>
      <w:suppressLineNumbers/>
    </w:pPr>
  </w:style>
  <w:style w:type="paragraph" w:customStyle="1" w:styleId="ae">
    <w:name w:val="页眉与页脚"/>
    <w:basedOn w:val="a"/>
    <w:qFormat/>
    <w:rsid w:val="00ED029C"/>
  </w:style>
  <w:style w:type="paragraph" w:customStyle="1" w:styleId="10">
    <w:name w:val="列出段落1"/>
    <w:basedOn w:val="a"/>
    <w:uiPriority w:val="1"/>
    <w:qFormat/>
    <w:rsid w:val="00ED029C"/>
    <w:pPr>
      <w:ind w:left="2039" w:hanging="782"/>
    </w:pPr>
  </w:style>
  <w:style w:type="paragraph" w:customStyle="1" w:styleId="TableParagraph">
    <w:name w:val="Table Paragraph"/>
    <w:basedOn w:val="a"/>
    <w:uiPriority w:val="1"/>
    <w:qFormat/>
    <w:rsid w:val="00ED029C"/>
    <w:rPr>
      <w:rFonts w:ascii="宋体" w:eastAsia="宋体" w:hAnsi="宋体" w:cs="宋体"/>
    </w:rPr>
  </w:style>
  <w:style w:type="paragraph" w:customStyle="1" w:styleId="af">
    <w:name w:val="表格内容"/>
    <w:basedOn w:val="a"/>
    <w:qFormat/>
    <w:rsid w:val="00ED029C"/>
    <w:pPr>
      <w:suppressLineNumbers/>
    </w:pPr>
  </w:style>
  <w:style w:type="paragraph" w:customStyle="1" w:styleId="af0">
    <w:name w:val="表格标题"/>
    <w:basedOn w:val="af"/>
    <w:qFormat/>
    <w:rsid w:val="00ED029C"/>
    <w:pPr>
      <w:jc w:val="center"/>
    </w:pPr>
    <w:rPr>
      <w:b/>
      <w:bCs/>
    </w:rPr>
  </w:style>
  <w:style w:type="paragraph" w:customStyle="1" w:styleId="af1">
    <w:name w:val="预格式化的文本"/>
    <w:basedOn w:val="a"/>
    <w:qFormat/>
    <w:rsid w:val="00ED029C"/>
    <w:rPr>
      <w:rFonts w:ascii="Liberation Mono" w:eastAsia="新宋体" w:hAnsi="Liberation Mono" w:cs="Liberation Mono"/>
      <w:sz w:val="20"/>
      <w:szCs w:val="20"/>
    </w:rPr>
  </w:style>
  <w:style w:type="table" w:customStyle="1" w:styleId="TableNormal">
    <w:name w:val="Table Normal"/>
    <w:uiPriority w:val="2"/>
    <w:unhideWhenUsed/>
    <w:qFormat/>
    <w:rsid w:val="00ED029C"/>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1804</Words>
  <Characters>10286</Characters>
  <Application>Microsoft Office Word</Application>
  <DocSecurity>0</DocSecurity>
  <Lines>85</Lines>
  <Paragraphs>24</Paragraphs>
  <ScaleCrop>false</ScaleCrop>
  <Company/>
  <LinksUpToDate>false</LinksUpToDate>
  <CharactersWithSpaces>12066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Administrator</cp:lastModifiedBy>
  <cp:revision>176</cp:revision>
  <dcterms:created xsi:type="dcterms:W3CDTF">2021-04-16T03:22:00Z</dcterms:created>
  <dcterms:modified xsi:type="dcterms:W3CDTF">2024-03-06T08:12:00Z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2052-12.1.0.16388</vt:lpwstr>
  </property>
  <property fmtid="{D5CDD505-2E9C-101B-9397-08002B2CF9AE}" pid="6" name="LastSaved">
    <vt:filetime>2021-04-15T00:00:00Z</vt:filetime>
  </property>
</Properties>
</file>