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2024年度</w:t>
              <w:br w:type="textWrapping"/>
              <w:t/>
            </w:r>
            <w:r>
              <w:rPr>
                <w:rFonts w:ascii="宋体" w:hAnsi="宋体" w:cs="宋体" w:eastAsia="宋体"/>
                <w:b w:val="true"/>
                <w:sz w:val="52"/>
              </w:rPr>
              <w:t>常州市河道湖泊管理处</w:t>
            </w:r>
            <w:r>
              <w:rPr>
                <w:rFonts w:ascii="宋体" w:hAnsi="宋体" w:cs="宋体" w:eastAsia="宋体"/>
                <w:b w:val="true"/>
                <w:sz w:val="52"/>
              </w:rPr>
              <w:t xml:space="preserve"></w:t>
              <w:br w:type="textWrapping"/>
              <w:t>单位预算公开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2024</w:t>
      </w:r>
      <w:r>
        <w:rPr>
          <w:rFonts w:hint="eastAsia" w:ascii="仿宋" w:hAnsi="仿宋" w:eastAsia="仿宋" w:cs="仿宋"/>
          <w:b/>
          <w:bCs/>
          <w:lang w:val="en-US" w:eastAsia="zh-CN"/>
        </w:rPr>
        <w:t>年度</w:t>
      </w:r>
      <w:r>
        <w:rPr>
          <w:rFonts w:ascii="仿宋" w:hAnsi="仿宋" w:cs="仿宋" w:eastAsia="仿宋"/>
          <w:b w:val="true"/>
        </w:rPr>
        <w:t>单位</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2024</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（一）承担市管河道岸线及相关设施的长效管理、日常维护等工作。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（二）承担市级水旱灾害防御物资储备调运以及市级防汛机动抢险的日常管理工作。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（三）承担全市河湖长制事务性工作，参与相关监督和考核。</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（四）承担市管水利工程建设质量和安全生产监督的具体事务性工作，参与相关事故调查；参与常州市水利工程建设从业单位行业监管工作。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（五）负责市管河道管理范围内涉河建设项目前期调查、资料预审，承担涉河建设许可项目事中、事后监管的具体事务性工作。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（六）承担全市水利工程运行管理、河道管理、移民后扶项目的监督检查的具体工作。负责河湖管理（保护）范围涉水违法违章的前期调查工作，配合办理河湖水行政违法案件。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综合科、长效管护科、应急保障科、河湖长制工作科、质量监管科、安全监管科、河湖管理科。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2024</w:t>
      </w:r>
      <w:r>
        <w:rPr>
          <w:rFonts w:hint="eastAsia" w:ascii="仿宋" w:hAnsi="仿宋" w:eastAsia="仿宋" w:cs="仿宋"/>
          <w:b/>
          <w:bCs/>
        </w:rPr>
        <w:t>年度</w:t>
      </w:r>
      <w:r>
        <w:rPr>
          <w:rFonts w:ascii="仿宋" w:hAnsi="仿宋" w:cs="仿宋" w:eastAsia="仿宋"/>
          <w:b w:val="true"/>
        </w:rPr>
        <w:t>单位</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做好支部党建。严格按照上级部署要求，在局党组的带领下，精心谋划、精准施策、精细落实。持续组织开展谈心谈话、能力展示、主题党课、专题教育等特色活动，进一步树立典型、表彰先进，全面提升支部党建能力，增强干部职工的工作热情。</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继续做好河湖管理。常态化开展河湖巡查工作，做好巡查中发现问题的跟进、汇总及上报。加强巡查人员培训与考核，切实提升业务能力。依法做好各类水利规费的征收工作，做到应收尽收。强化涉河项目监管，确保所有建设项目均在水行政许可的可控范围内。严格船艇管理，定期保养维护，保障日常工作的开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继续做好质安监管。持续开展质安监管人员教育培训，提升专业技能水平。严格落实质安监巡查制度，督促做好质量飞检活动，规范工程建设行为，提升安全生产水平，充分发挥质安监管作用。配合做好履约考核、质量巡检、安全督查等专项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强化防汛应急保障能力。本着“化整为零、分步实施、逐渐推进、整体提高”的原则，继续开展安全生产标准化工作。做好防汛物资信息化管理系统的运行维护，相关信息发生变换及时更新，确保信息实时准确；完成汛后检查和设备专项养护工作。常态化组织开展防汛抢险专项教育培训，确保抢险队伍“召即来、来能战、战必胜。”。</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2024</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常州市河道湖泊管理处</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color w:val="000000"/>
                <w:sz w:val="22"/>
                <w:szCs w:val="22"/>
                <w:lang w:eastAsia="ar-SA"/>
              </w:rPr>
              <w:t>常州市河道湖泊管理处</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1,580.64</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1.50</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17.95</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1,233.54</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327.65</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1,580.64</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1,580.64</w:t>
            </w: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1,580.64</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1,580.64</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常州市河道湖泊管理处</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1,580.64</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1,580.64</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1,580.64</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037004</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常州市河道湖泊管理处</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1,580.64</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1,580.64</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1,580.64</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常州市河道湖泊管理处</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1,580.64</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1,350.64</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230.00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农林水支出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1,233.54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1,003.54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1,233.54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1,003.54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1,233.54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1,003.54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327.65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327.65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327.65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327.65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81.45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81.45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129.84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129.84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116.36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116.36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常州市河道湖泊管理处</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1,580.64</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1,580.64</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1,580.64</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1.50</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17.95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1,233.54</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327.65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1,580.64</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1,580.64</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常州市河道湖泊管理处</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1,580.64</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1,350.64</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1,278.66</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71.98</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农林水支出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1,233.54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1,003.54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931.56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71.98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1,233.54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1,003.54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931.56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71.98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1,233.54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1,003.54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931.56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71.98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327.65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327.65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327.65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327.65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327.65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327.65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81.45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81.45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81.45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129.84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129.84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129.84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116.36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116.36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116.36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常州市河道湖泊管理处</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1,350.64</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1,278.66</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71.98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1,204.35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1,204.35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198.28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198.28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176.43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176.43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271.62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267.86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267.86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104.44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104.44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52.22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52.22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81.45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71.98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71.98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71.27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常州市河道湖泊管理处</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1,580.64</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1,350.64</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1,278.66</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71.98</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农林水支出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1,233.54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1,003.54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931.56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1,233.54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1,003.54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931.56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1,233.54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1,003.54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931.56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71.98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327.65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327.65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327.65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327.65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81.45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81.45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129.84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129.84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129.84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116.36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116.36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116.36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常州市河道湖泊管理处</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1,350.64</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1,278.66</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71.98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1,204.35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1,204.35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198.28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198.28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176.43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176.43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271.62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271.62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267.86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267.86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104.44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104.44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52.22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52.22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81.45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71.98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71.98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71.27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71.27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常州市河道湖泊管理处</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10.59</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3.87</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6.81</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常州市河道湖泊管理处</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单位</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常州市河道湖泊管理处</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单位</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常州市河道湖泊管理处</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numPr>
          <w:ilvl w:val="0"/>
          <w:numId w:val="0"/>
        </w:numPr>
        <w:tabs>
          <w:tab w:val="left" w:pos="-440"/>
        </w:tabs>
        <w:spacing w:before="25" w:after="0"/>
        <w:ind w:left="-440" w:leftChars="0" w:firstLine="0" w:firstLineChars="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lang w:val="en-US" w:eastAsia="zh-CN"/>
        </w:rPr>
        <w:t>2.</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无一般公共预算机关运行经费支出，故本表无数据。</w:t>
      </w:r>
      <w:r>
        <w:rPr>
          <w:rFonts w:ascii="仿宋" w:hAnsi="仿宋" w:cs="仿宋" w:eastAsia="仿宋"/>
          <w:b w:val="true"/>
          <w:sz w:val="22"/>
        </w:rPr>
        <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bookmarkStart w:id="0" w:name="_GoBack"/>
      <w:bookmarkEnd w:id="0"/>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常州市河道湖泊管理处</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常州市河道湖泊管理处</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100.00</w:t>
            </w:r>
          </w:p>
        </w:tc>
      </w:tr>
    </w:tbl>
    <w:p>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2024</w:t>
      </w:r>
      <w:r>
        <w:rPr>
          <w:rFonts w:hint="eastAsia" w:ascii="仿宋" w:hAnsi="仿宋" w:eastAsia="仿宋" w:cs="仿宋"/>
          <w:b/>
          <w:bCs/>
          <w:sz w:val="44"/>
          <w:szCs w:val="44"/>
        </w:rPr>
        <w:t>年度</w:t>
      </w:r>
      <w:r>
        <w:rPr>
          <w:rFonts w:ascii="仿宋" w:hAnsi="仿宋" w:cs="仿宋" w:eastAsia="仿宋"/>
          <w:b w:val="true"/>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常州市河道湖泊管理处2024年度收入、支出预算总计1,580.64万元，与上年相比收、支预算总计各增加135.26万元，增长9.36%。其中：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（一）收入预算总计1,580.64万元。包括：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1．本年收入合计1,580.64万元。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（1）一般公共预算拨款收入1,580.64万元，与上年相比增加135.26万元，增长9.36%。主要原因是人员政策性增资及部门预算项目内容增加。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（二）支出预算总计1,580.64万元。包括：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1．本年支出合计1,580.64万元。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（1）社会保障和就业支出（类）支出1.5万元，主要用于事业单位退休人员支出。与上年预算数相同。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（2）卫生健康支出（类）支出17.95万元，主要用于单位人员医疗保险支出。与上年相比减少0.08万元，减少0.44%。主要原因是单位有2人退休及1人调出。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（3）农林水支出（类）支出1,233.54万元，主要用于工资福利支出、商品和服务支出、对个人和家庭的补助支出、部门预算项目支出。与上年相比增加142.23万元，增长13.03%。主要原因是人员政策性增资。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（4）住房保障支出（类）支出327.65万元，主要用于提租补贴、新职工购房补贴、住房公积金。与上年相比减少6.89万元，减少2.06%。主要原因是单位有2人退休及1人调出。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常州市河道湖泊管理处2024年收入预算合计1,580.64万元，包括本年收入1,580.64万元，上年结转结余0万元。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本年一般公共预算收入1,580.64万元，占100%；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常州市河道湖泊管理处2024年支出预算合计1,580.64万元，其中：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基本支出1,350.64万元，占85.45%；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项目支出230万元，占14.55%；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常州市河道湖泊管理处2024年度财政拨款收、支总预算1,580.64万元。与上年相比，财政拨款收、支总计各增加135.26万元，增长9.36%。主要原因是人员政策性增资及部门预算项目内容增加。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常州市河道湖泊管理处2024年财政拨款预算支出1,580.64万元，占本年支出合计的100%。与上年相比，财政拨款支出增加135.26万元，增长9.36%。主要原因是人员政策性增资及部门预算项目内容增加。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行政事业单位养老支出（款）事业单位离退休（项）支出1.5万元，与上年预算数相同。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行政事业单位医疗（款）公务员医疗补助（项）支出17.95万元，与上年相比减少0.08万元，减少0.44%。主要原因是单位有2人退休及1人调出。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（三）农林水支出（类）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水利（款）水利行业业务管理（项）支出1,233.54万元，与上年相比增加142.23万元，增长13.03%。主要原因是人员政策性增资及部门预算项目内容增加。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（四）住房保障支出（类）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1.住房改革支出（款）住房公积金（项）支出81.45万元，与上年相比减少1.9万元，减少2.28%。主要原因是单位有2人退休及1人调出。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2.住房改革支出（款）提租补贴（项）支出129.84万元，与上年相比减少14.43万元，减少10%。主要原因是单位有2人退休及1人调出。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3.住房改革支出（款）购房补贴（项）支出116.36万元，与上年相比增加9.44万元，增长8.83%。主要原因是单位有1人调入及新招入1人。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常州市河道湖泊管理处2024年度财政拨款基本支出预算1,350.64万元，其中：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1,278.66万元。主要包括：基本工资、津贴补贴、奖金、绩效工资、机关事业单位基本养老保险缴费、职业年金缴费、职工基本医疗保险缴费、公务员医疗补助缴费、其他社会保障缴费、住房公积金、退休费、生活补助、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（二）公用经费71.98万元。主要包括：办公费、水费、电费、差旅费、会议费、培训费、公务接待费、工会经费、福利费。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常州市河道湖泊管理处2024年一般公共预算财政拨款支出预算1,580.64万元，与上年相比增加135.26万元，增长9.36%。主要原因是人员政策性增资及部门预算项目内容增加。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常州市河道湖泊管理处2024年度一般公共预算财政拨款基本支出预算1,350.64万元，其中：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1,278.66万元。主要包括：基本工资、津贴补贴、奖金、绩效工资、机关事业单位基本养老保险缴费、职业年金缴费、职工基本医疗保险缴费、公务员医疗补助缴费、其他社会保障缴费、住房公积金、退休费、生活补助、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（二）公用经费71.98万元。主要包括：办公费、水费、电费、差旅费、会议费、培训费、公务接待费、工会经费、福利费。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河道湖泊管理处2024年度一般公共预算拨款安排的“三公”经费支出预算10.59万元，与上年预算数相同。其中，因公出国（境）费支出0万元，占“三公”经费的0%；公务用车购置及运行维护费支出9.3万元，占“三公”经费的87.82%；公务接待费支出1.29万元，占“三公”经费的12.18%。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2．公务用车购置及运行维护费预算支出9.3万元。其中：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（2）公务用车运行维护费预算支出9.3万元，与上年预算数相同。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3．公务接待费预算支出1.29万元，与上年预算数相同。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常州市河道湖泊管理处2024年度一般公共预算拨款安排的会议费预算支出3.87万元，与上年预算数相同。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常州市河道湖泊管理处2024年度一般公共预算拨款安排的培训费预算支出6.81万元，比上年预算减少1.51万元，主要原因是年度安排培训任务减少。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常州市河道湖泊管理处2024年政府性基金支出预算支出0万元。与上年预算数相同。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常州市河道湖泊管理处2024年国有资本经营预算支出0万元。与上年预算数相同。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2024年本单位一般公共预算机关运行经费预算支出0万元，与上年预算数相同。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2024年度政府采购支出预算总额100万元，其中：拟采购货物支出0万元、拟采购工程支出0万元、拟采购服务支出100万元。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有车辆13辆，其中，副部（省）级及以上领导用车0辆、主要领导干部用车0辆、机要通信用车0辆、应急保障用车1辆、执法执勤用车1辆、特种专业技术用车6辆、离退休干部用车0辆，其他用车5辆；单价50万元（含）以上的通用设备8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2024年度，本单位整体支出纳入绩效目标管理，涉及财政性资金1,580.64万元；本单位共3个项目纳入绩效目标管理，涉及财政性资金合计230万元，占财政性资金(人员类和运转类中的公用经费项目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八、社会保障和就业支出(类)行政事业单位养老支出(款)事业单位离退休(项)</w:t>
      </w:r>
      <w:r>
        <w:rPr>
          <w:rFonts w:ascii="仿宋" w:hAnsi="仿宋" w:cs="仿宋" w:eastAsia="仿宋"/>
          <w:b w:val="true"/>
        </w:rPr>
        <w:t>：</w:t>
      </w:r>
      <w:r>
        <w:rPr>
          <w:rFonts w:hint="eastAsia" w:ascii="仿宋" w:hAnsi="仿宋" w:eastAsia="仿宋" w:cs="仿宋"/>
        </w:rPr>
        <w:t>反映事业单位开支的离退休经费。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十、农林水支出(类)水利(款)水利行业业务管理(项)</w:t>
      </w:r>
      <w:r>
        <w:rPr>
          <w:rFonts w:ascii="仿宋" w:hAnsi="仿宋" w:cs="仿宋" w:eastAsia="仿宋"/>
          <w:b w:val="true"/>
        </w:rPr>
        <w:t>：</w:t>
      </w:r>
      <w:r>
        <w:rPr>
          <w:rFonts w:hint="eastAsia" w:ascii="仿宋" w:hAnsi="仿宋" w:eastAsia="仿宋" w:cs="仿宋"/>
        </w:rPr>
        <w:t>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常州市河道湖泊管理处</w:t>
    </w:r>
    <w:r>
      <w:t>2024</w:t>
    </w:r>
    <w:r>
      <w:t>年度</w:t>
    </w:r>
    <w:r>
      <w:t>单位</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6439</Characters>
  <Paragraphs>501</Paragraphs>
  <TotalTime>2</TotalTime>
  <ScaleCrop>false</ScaleCrop>
  <LinksUpToDate>false</LinksUpToDate>
  <CharactersWithSpaces>6456</CharactersWithSpaces>
  <Application>WPS Office_12.1.0.15066_F1E327BC-269C-435d-A152-05C5408002CA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2024-01-15T14:22:54Z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2052-12.1.0.15066</vt:lpwstr>
  </property>
  <property fmtid="{D5CDD505-2E9C-101B-9397-08002B2CF9AE}" pid="6" name="LastSaved">
    <vt:filetime>2021-04-15T00:00:00Z</vt:filetime>
  </property>
</Properties>
</file>