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adjustRightInd w:val="0"/>
        <w:snapToGrid w:val="0"/>
        <w:spacing w:after="0" w:line="580" w:lineRule="exact"/>
        <w:ind w:left="0" w:leftChars="0"/>
        <w:jc w:val="left"/>
        <w:rPr>
          <w:rFonts w:hint="default" w:ascii="Times New Roman" w:hAnsi="Times New Roman" w:eastAsia="方正黑体_GBK" w:cs="Times New Roman"/>
          <w:bCs/>
        </w:rPr>
      </w:pPr>
      <w:bookmarkStart w:id="136" w:name="_GoBack"/>
      <w:r>
        <w:rPr>
          <w:rFonts w:hint="default" w:ascii="Times New Roman" w:hAnsi="Times New Roman" w:eastAsia="方正黑体_GBK" w:cs="Times New Roman"/>
          <w:bCs/>
        </w:rPr>
        <w:t>附件</w:t>
      </w:r>
    </w:p>
    <w:p>
      <w:pPr>
        <w:pStyle w:val="4"/>
        <w:adjustRightInd w:val="0"/>
        <w:snapToGrid w:val="0"/>
        <w:spacing w:after="0" w:line="580" w:lineRule="exact"/>
        <w:ind w:left="0" w:leftChars="0"/>
        <w:jc w:val="left"/>
        <w:rPr>
          <w:rFonts w:hint="default" w:ascii="Times New Roman" w:hAnsi="Times New Roman" w:eastAsia="方正黑体_GBK" w:cs="Times New Roman"/>
          <w:bCs/>
        </w:rPr>
      </w:pPr>
    </w:p>
    <w:p>
      <w:pPr>
        <w:pStyle w:val="4"/>
        <w:adjustRightInd w:val="0"/>
        <w:snapToGrid w:val="0"/>
        <w:spacing w:after="0" w:line="580" w:lineRule="exact"/>
        <w:ind w:left="0" w:leftChars="0"/>
        <w:jc w:val="center"/>
        <w:rPr>
          <w:rFonts w:hint="default" w:ascii="Times New Roman" w:hAnsi="Times New Roman" w:eastAsia="方正小标宋_GBK" w:cs="Times New Roman"/>
          <w:bCs/>
          <w:sz w:val="44"/>
          <w:szCs w:val="44"/>
        </w:rPr>
      </w:pPr>
      <w:r>
        <w:rPr>
          <w:rFonts w:hint="default" w:ascii="Times New Roman" w:hAnsi="Times New Roman" w:eastAsia="方正小标宋_GBK" w:cs="Times New Roman"/>
          <w:bCs/>
          <w:sz w:val="44"/>
          <w:szCs w:val="44"/>
        </w:rPr>
        <w:t>常州市基本公共服务实施标准（2024年版）</w:t>
      </w:r>
    </w:p>
    <w:p>
      <w:pPr>
        <w:adjustRightInd w:val="0"/>
        <w:snapToGrid w:val="0"/>
        <w:spacing w:line="440" w:lineRule="exact"/>
        <w:ind w:firstLine="354" w:firstLineChars="150"/>
        <w:rPr>
          <w:rFonts w:hint="default" w:ascii="Times New Roman" w:hAnsi="Times New Roman" w:eastAsia="方正黑体_GBK" w:cs="Times New Roman"/>
          <w:bCs/>
          <w:sz w:val="24"/>
          <w:szCs w:val="30"/>
        </w:rPr>
      </w:pPr>
    </w:p>
    <w:p>
      <w:pPr>
        <w:pStyle w:val="2"/>
        <w:rPr>
          <w:rFonts w:hint="default" w:ascii="Times New Roman" w:hAnsi="Times New Roman" w:cs="Times New Roman"/>
        </w:rPr>
      </w:pPr>
    </w:p>
    <w:p>
      <w:pPr>
        <w:keepNext/>
        <w:keepLines/>
        <w:spacing w:line="580" w:lineRule="exact"/>
        <w:ind w:firstLine="474" w:firstLineChars="150"/>
        <w:outlineLvl w:val="0"/>
        <w:rPr>
          <w:rFonts w:hint="default" w:ascii="Times New Roman" w:hAnsi="Times New Roman" w:eastAsia="方正黑体_GBK" w:cs="Times New Roman"/>
          <w:kern w:val="44"/>
          <w:sz w:val="32"/>
          <w:szCs w:val="32"/>
        </w:rPr>
      </w:pPr>
      <w:bookmarkStart w:id="0" w:name="_Toc20103"/>
      <w:r>
        <w:rPr>
          <w:rFonts w:hint="default" w:ascii="Times New Roman" w:hAnsi="Times New Roman" w:eastAsia="方正黑体_GBK" w:cs="Times New Roman"/>
          <w:kern w:val="44"/>
          <w:sz w:val="32"/>
          <w:szCs w:val="32"/>
        </w:rPr>
        <w:t>一</w:t>
      </w:r>
      <w:r>
        <w:rPr>
          <w:rFonts w:hint="default" w:ascii="Times New Roman" w:hAnsi="Times New Roman" w:eastAsia="方正黑体_GBK" w:cs="Times New Roman"/>
          <w:kern w:val="44"/>
          <w:sz w:val="32"/>
          <w:szCs w:val="32"/>
        </w:rPr>
        <w:t>、</w:t>
      </w:r>
      <w:r>
        <w:rPr>
          <w:rFonts w:hint="default" w:ascii="Times New Roman" w:hAnsi="Times New Roman" w:eastAsia="方正黑体_GBK" w:cs="Times New Roman"/>
          <w:kern w:val="44"/>
          <w:sz w:val="32"/>
          <w:szCs w:val="32"/>
        </w:rPr>
        <w:t>幼有所育</w:t>
      </w:r>
      <w:bookmarkEnd w:id="0"/>
    </w:p>
    <w:p>
      <w:pPr>
        <w:keepNext/>
        <w:keepLines/>
        <w:spacing w:line="580" w:lineRule="exact"/>
        <w:ind w:firstLine="474" w:firstLineChars="150"/>
        <w:outlineLvl w:val="1"/>
        <w:rPr>
          <w:rFonts w:hint="default" w:ascii="Times New Roman" w:hAnsi="Times New Roman" w:eastAsia="方正楷体_GBK" w:cs="Times New Roman"/>
          <w:sz w:val="32"/>
          <w:szCs w:val="32"/>
        </w:rPr>
      </w:pPr>
      <w:bookmarkStart w:id="1" w:name="_Toc18352"/>
      <w:r>
        <w:rPr>
          <w:rFonts w:hint="default" w:ascii="Times New Roman" w:hAnsi="Times New Roman" w:eastAsia="方正楷体_GBK" w:cs="Times New Roman"/>
          <w:sz w:val="32"/>
          <w:szCs w:val="32"/>
        </w:rPr>
        <w:t>1</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优孕优生服务</w:t>
      </w:r>
      <w:bookmarkEnd w:id="1"/>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2" w:name="_Toc3115"/>
      <w:r>
        <w:rPr>
          <w:rFonts w:hint="default" w:ascii="Times New Roman" w:hAnsi="Times New Roman" w:eastAsia="方正黑体_GBK" w:cs="Times New Roman"/>
          <w:sz w:val="32"/>
          <w:szCs w:val="32"/>
        </w:rPr>
        <w:t>（1）免费孕前优生健康检查</w:t>
      </w:r>
      <w:bookmarkEnd w:id="2"/>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计划怀孕夫妇。</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w:t>
      </w:r>
      <w:r>
        <w:rPr>
          <w:rFonts w:hint="default" w:ascii="Times New Roman" w:hAnsi="Times New Roman" w:eastAsia="仿宋_GB2312" w:cs="Times New Roman"/>
          <w:bCs/>
          <w:sz w:val="32"/>
          <w:szCs w:val="32"/>
        </w:rPr>
        <w:t>符合政策计划</w:t>
      </w:r>
      <w:r>
        <w:rPr>
          <w:rFonts w:hint="default" w:ascii="Times New Roman" w:hAnsi="Times New Roman" w:eastAsia="仿宋_GB2312" w:cs="Times New Roman"/>
          <w:bCs/>
          <w:sz w:val="32"/>
          <w:szCs w:val="32"/>
        </w:rPr>
        <w:t>怀孕夫妇每孩次提供1次</w:t>
      </w:r>
      <w:r>
        <w:rPr>
          <w:rFonts w:hint="default" w:ascii="Times New Roman" w:hAnsi="Times New Roman" w:eastAsia="仿宋_GB2312" w:cs="Times New Roman"/>
          <w:bCs/>
          <w:sz w:val="32"/>
          <w:szCs w:val="32"/>
        </w:rPr>
        <w:t>免费</w:t>
      </w:r>
      <w:r>
        <w:rPr>
          <w:rFonts w:hint="default" w:ascii="Times New Roman" w:hAnsi="Times New Roman" w:eastAsia="仿宋_GB2312" w:cs="Times New Roman"/>
          <w:bCs/>
          <w:sz w:val="32"/>
          <w:szCs w:val="32"/>
        </w:rPr>
        <w:t>孕前优生健康检查。符合条件的流动人口计划怀孕夫妇，可在现居住地接受该项服务，享受与户籍人口同等待遇。</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w:t>
      </w:r>
      <w:r>
        <w:rPr>
          <w:rFonts w:hint="default" w:ascii="Times New Roman" w:hAnsi="Times New Roman" w:eastAsia="仿宋_GB2312" w:cs="Times New Roman"/>
          <w:bCs/>
          <w:sz w:val="32"/>
          <w:szCs w:val="32"/>
        </w:rPr>
        <w:t>《国家免费孕前优生健康检查项目试点工作技术服务规范（试行）》执行。</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卫健委</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3" w:name="_Toc8452"/>
      <w:r>
        <w:rPr>
          <w:rFonts w:hint="default" w:ascii="Times New Roman" w:hAnsi="Times New Roman" w:eastAsia="方正黑体_GBK" w:cs="Times New Roman"/>
          <w:sz w:val="32"/>
          <w:szCs w:val="32"/>
        </w:rPr>
        <w:t>（2）</w:t>
      </w:r>
      <w:r>
        <w:rPr>
          <w:rFonts w:hint="default" w:ascii="Times New Roman" w:hAnsi="Times New Roman" w:eastAsia="方正黑体_GBK" w:cs="Times New Roman"/>
          <w:sz w:val="32"/>
          <w:szCs w:val="32"/>
        </w:rPr>
        <w:t>孕产妇健康服务</w:t>
      </w:r>
      <w:bookmarkEnd w:id="3"/>
    </w:p>
    <w:p>
      <w:pPr>
        <w:spacing w:line="580" w:lineRule="exact"/>
        <w:ind w:firstLine="632" w:firstLineChars="200"/>
        <w:rPr>
          <w:rFonts w:hint="default" w:ascii="Times New Roman" w:hAnsi="Times New Roman" w:eastAsia="楷体" w:cs="Times New Roman"/>
          <w:bCs/>
          <w:sz w:val="32"/>
          <w:szCs w:val="32"/>
        </w:rPr>
      </w:pPr>
      <w:bookmarkStart w:id="4" w:name="_Toc9478"/>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辖区内常住孕产妇。</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免费为</w:t>
      </w:r>
      <w:r>
        <w:rPr>
          <w:rFonts w:hint="default" w:ascii="Times New Roman" w:hAnsi="Times New Roman" w:eastAsia="仿宋_GB2312" w:cs="Times New Roman"/>
          <w:bCs/>
          <w:sz w:val="32"/>
          <w:szCs w:val="32"/>
        </w:rPr>
        <w:t>辖区内常住</w:t>
      </w:r>
      <w:r>
        <w:rPr>
          <w:rFonts w:hint="default" w:ascii="Times New Roman" w:hAnsi="Times New Roman" w:eastAsia="仿宋_GB2312" w:cs="Times New Roman"/>
          <w:bCs/>
          <w:sz w:val="32"/>
          <w:szCs w:val="32"/>
        </w:rPr>
        <w:t>孕产妇规范提供</w:t>
      </w:r>
      <w:r>
        <w:rPr>
          <w:rFonts w:hint="default" w:ascii="Times New Roman" w:hAnsi="Times New Roman" w:eastAsia="仿宋_GB2312" w:cs="Times New Roman"/>
          <w:bCs/>
          <w:sz w:val="32"/>
          <w:szCs w:val="32"/>
        </w:rPr>
        <w:t>5</w:t>
      </w:r>
      <w:r>
        <w:rPr>
          <w:rFonts w:hint="default" w:ascii="Times New Roman" w:hAnsi="Times New Roman" w:eastAsia="仿宋_GB2312" w:cs="Times New Roman"/>
          <w:bCs/>
          <w:sz w:val="32"/>
          <w:szCs w:val="32"/>
        </w:rPr>
        <w:t>次</w:t>
      </w:r>
      <w:r>
        <w:rPr>
          <w:rFonts w:hint="default" w:ascii="Times New Roman" w:hAnsi="Times New Roman" w:eastAsia="仿宋_GB2312" w:cs="Times New Roman"/>
          <w:bCs/>
          <w:sz w:val="32"/>
          <w:szCs w:val="32"/>
        </w:rPr>
        <w:t>健康检查（</w:t>
      </w:r>
      <w:r>
        <w:rPr>
          <w:rFonts w:hint="default" w:ascii="Times New Roman" w:hAnsi="Times New Roman" w:eastAsia="仿宋_GB2312" w:cs="Times New Roman"/>
          <w:bCs/>
          <w:sz w:val="32"/>
          <w:szCs w:val="32"/>
        </w:rPr>
        <w:t>孕早期</w:t>
      </w:r>
      <w:r>
        <w:rPr>
          <w:rFonts w:hint="default" w:ascii="Times New Roman" w:hAnsi="Times New Roman" w:eastAsia="仿宋_GB2312" w:cs="Times New Roman"/>
          <w:bCs/>
          <w:sz w:val="32"/>
          <w:szCs w:val="32"/>
        </w:rPr>
        <w:t>1次、孕中期2次、孕晚期2次），</w:t>
      </w:r>
      <w:r>
        <w:rPr>
          <w:rFonts w:hint="default" w:ascii="Times New Roman" w:hAnsi="Times New Roman" w:eastAsia="仿宋_GB2312" w:cs="Times New Roman"/>
          <w:bCs/>
          <w:sz w:val="32"/>
          <w:szCs w:val="32"/>
        </w:rPr>
        <w:t>1次产后访视</w:t>
      </w:r>
      <w:r>
        <w:rPr>
          <w:rFonts w:hint="default" w:ascii="Times New Roman" w:hAnsi="Times New Roman" w:eastAsia="仿宋_GB2312" w:cs="Times New Roman"/>
          <w:bCs/>
          <w:sz w:val="32"/>
          <w:szCs w:val="32"/>
        </w:rPr>
        <w:t>，1次产后42天健康检查以及</w:t>
      </w:r>
      <w:r>
        <w:rPr>
          <w:rFonts w:hint="default" w:ascii="Times New Roman" w:hAnsi="Times New Roman" w:eastAsia="仿宋_GB2312" w:cs="Times New Roman"/>
          <w:bCs/>
          <w:sz w:val="32"/>
          <w:szCs w:val="32"/>
        </w:rPr>
        <w:t>健康指导等服务。</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按照《国家基本公共卫生服务规范（第三版）》及相应技术方案执行。</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卫健委</w:t>
      </w:r>
    </w:p>
    <w:p>
      <w:pPr>
        <w:keepNext/>
        <w:keepLines/>
        <w:numPr>
          <w:ilvl w:val="0"/>
          <w:numId w:val="1"/>
        </w:numPr>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增补叶酸预防神经管缺陷服务</w:t>
      </w:r>
      <w:bookmarkEnd w:id="4"/>
    </w:p>
    <w:p>
      <w:pPr>
        <w:spacing w:line="580" w:lineRule="exact"/>
        <w:ind w:firstLine="632" w:firstLineChars="200"/>
        <w:rPr>
          <w:rFonts w:hint="default" w:ascii="Times New Roman" w:hAnsi="Times New Roman" w:eastAsia="方正仿宋_GBK" w:cs="Times New Roman"/>
          <w:bCs/>
          <w:sz w:val="32"/>
          <w:szCs w:val="32"/>
        </w:rPr>
      </w:pPr>
      <w:bookmarkStart w:id="5" w:name="_Toc21769"/>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计划怀孕生育妇女。</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为准备怀孕的生育妇女在孕前3个月至孕早期3个月增补叶酸，并提供健康指导、追踪随访等服务</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按照《新划入基本公共卫生服务相关工作规范（2019年版）》以及《江苏省增补叶酸预防神经管缺陷项目实施方案》执行。</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p>
    <w:p>
      <w:pPr>
        <w:spacing w:line="580" w:lineRule="exact"/>
        <w:ind w:firstLine="632" w:firstLineChars="200"/>
        <w:rPr>
          <w:rFonts w:hint="default" w:ascii="Times New Roman" w:hAnsi="Times New Roman" w:eastAsia="方正仿宋_GBK" w:cs="Times New Roman"/>
          <w:bCs/>
          <w:sz w:val="32"/>
          <w:szCs w:val="32"/>
          <w:shd w:val="clear" w:color="FFFFFF" w:fill="D9D9D9"/>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卫健委</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（4）基本避孕服务</w:t>
      </w:r>
      <w:bookmarkEnd w:id="5"/>
    </w:p>
    <w:p>
      <w:pPr>
        <w:spacing w:line="580" w:lineRule="exact"/>
        <w:ind w:firstLine="632" w:firstLineChars="200"/>
        <w:rPr>
          <w:rFonts w:hint="default" w:ascii="Times New Roman" w:hAnsi="Times New Roman" w:eastAsia="方正仿宋_GBK" w:cs="Times New Roman"/>
          <w:bCs/>
          <w:sz w:val="32"/>
          <w:szCs w:val="32"/>
        </w:rPr>
      </w:pPr>
      <w:bookmarkStart w:id="6" w:name="_Toc17880"/>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育龄</w:t>
      </w:r>
      <w:r>
        <w:rPr>
          <w:rFonts w:hint="default" w:ascii="Times New Roman" w:hAnsi="Times New Roman" w:eastAsia="仿宋_GB2312" w:cs="Times New Roman"/>
          <w:bCs/>
          <w:sz w:val="32"/>
          <w:szCs w:val="32"/>
        </w:rPr>
        <w:t>夫妻</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免费提供基本避孕药具和免费实施基本避孕手术，包括放置宫内节育器术、取出宫内节育器术、放置皮下埋植剂术、取出皮下埋植剂术、输卵管绝育术、输卵管吻合术、输精管绝育术、输精管吻合术。</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1.免费基本避孕药具：在省级集中采购环节用于购买免费基本避孕药具；在市、县（市）、乡镇（街道）各级存储和调拨环节主要用于药具运输、仓储设备购置和维护，仓储场地租用、质量抽查检测、记录等工作；在发放服务环节主要用于服务机构开展咨询指导、初诊排查、提供药具、信息登记和宣传教育等服务；完善信息管理系统，保证药具可追溯。2.免费基本避孕手术和随访服务：参照省级制定的现行医疗服务项目价格，制定完善当地基本避孕手术服务项目结算标准。结算项目内容依据《临床诊疗指南与技术操作规范：计划生育分册》（2017修订版）和《绝经后宫内节育器取出技术指南》确定。</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市卫健委</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（5）生育保险</w:t>
      </w:r>
      <w:bookmarkEnd w:id="6"/>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各类机关、企事业单位、社会组织以及有雇工的个体工商户及其职工。</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按规定为参保单位提供统一的参保经办服务，符合条件的参保人员可按规定享受相应的生育津贴、生育医疗费用和一次性营养补助待遇。</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职工按规定享受生育医疗费用、生育津贴和一次性营养补助。生育保险待遇标准按照《中华人民共和国社会保险法》《江苏省职工生育保险规定》（江苏省人民政府令第</w:t>
      </w:r>
      <w:r>
        <w:rPr>
          <w:rFonts w:hint="default" w:ascii="Times New Roman" w:hAnsi="Times New Roman" w:eastAsia="仿宋_GB2312" w:cs="Times New Roman"/>
          <w:bCs/>
          <w:sz w:val="32"/>
          <w:szCs w:val="32"/>
        </w:rPr>
        <w:t>94</w:t>
      </w:r>
      <w:r>
        <w:rPr>
          <w:rFonts w:hint="default" w:ascii="Times New Roman" w:hAnsi="Times New Roman" w:eastAsia="仿宋_GB2312" w:cs="Times New Roman"/>
          <w:bCs/>
          <w:sz w:val="32"/>
          <w:szCs w:val="32"/>
        </w:rPr>
        <w:t>号）等有关规定执行。</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用人单位按照职工工资总额的一定比例缴费；市政府根据基金收支和累计结余情况，及时调整缴费比例，按照规定程序报批后实施。符合规定的参保人员享受生育保险待遇所需资金从职工基本医疗保险基金（含生育保险基金）中支付。</w:t>
      </w:r>
    </w:p>
    <w:p>
      <w:pPr>
        <w:widowControl/>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市医保局。</w:t>
      </w:r>
    </w:p>
    <w:p>
      <w:pPr>
        <w:keepNext/>
        <w:keepLines/>
        <w:spacing w:line="580" w:lineRule="exact"/>
        <w:ind w:firstLine="474" w:firstLineChars="150"/>
        <w:outlineLvl w:val="1"/>
        <w:rPr>
          <w:rFonts w:hint="default" w:ascii="Times New Roman" w:hAnsi="Times New Roman" w:eastAsia="方正楷体_GBK" w:cs="Times New Roman"/>
          <w:sz w:val="32"/>
          <w:szCs w:val="32"/>
        </w:rPr>
      </w:pPr>
      <w:bookmarkStart w:id="7" w:name="_Toc4630"/>
      <w:r>
        <w:rPr>
          <w:rFonts w:hint="default" w:ascii="Times New Roman" w:hAnsi="Times New Roman" w:eastAsia="方正楷体_GBK" w:cs="Times New Roman"/>
          <w:sz w:val="32"/>
          <w:szCs w:val="32"/>
        </w:rPr>
        <w:t>2</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儿童健康服务</w:t>
      </w:r>
      <w:bookmarkEnd w:id="7"/>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8" w:name="_Toc11721"/>
      <w:r>
        <w:rPr>
          <w:rFonts w:hint="default" w:ascii="Times New Roman" w:hAnsi="Times New Roman" w:eastAsia="方正黑体_GBK" w:cs="Times New Roman"/>
          <w:sz w:val="32"/>
          <w:szCs w:val="32"/>
        </w:rPr>
        <w:t>（6）预防接种</w:t>
      </w:r>
      <w:bookmarkEnd w:id="8"/>
    </w:p>
    <w:p>
      <w:pPr>
        <w:spacing w:line="580" w:lineRule="exact"/>
        <w:ind w:firstLine="632" w:firstLineChars="200"/>
        <w:rPr>
          <w:rFonts w:hint="default" w:ascii="Times New Roman" w:hAnsi="Times New Roman" w:eastAsia="方正仿宋_GBK" w:cs="Times New Roman"/>
          <w:bCs/>
          <w:sz w:val="32"/>
          <w:szCs w:val="32"/>
        </w:rPr>
      </w:pPr>
      <w:bookmarkStart w:id="9" w:name="_Toc1056"/>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辖区内常住</w:t>
      </w:r>
      <w:r>
        <w:rPr>
          <w:rFonts w:hint="default" w:ascii="Times New Roman" w:hAnsi="Times New Roman" w:eastAsia="仿宋_GB2312" w:cs="Times New Roman"/>
          <w:bCs/>
          <w:sz w:val="32"/>
          <w:szCs w:val="32"/>
        </w:rPr>
        <w:t>0</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6</w:t>
      </w:r>
      <w:r>
        <w:rPr>
          <w:rFonts w:hint="default" w:ascii="Times New Roman" w:hAnsi="Times New Roman" w:eastAsia="仿宋_GB2312" w:cs="Times New Roman"/>
          <w:bCs/>
          <w:sz w:val="32"/>
          <w:szCs w:val="32"/>
        </w:rPr>
        <w:t>周</w:t>
      </w:r>
      <w:r>
        <w:rPr>
          <w:rFonts w:hint="default" w:ascii="Times New Roman" w:hAnsi="Times New Roman" w:eastAsia="仿宋_GB2312" w:cs="Times New Roman"/>
          <w:bCs/>
          <w:sz w:val="32"/>
          <w:szCs w:val="32"/>
        </w:rPr>
        <w:t>岁儿童。</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对适龄儿童按国家免疫规划疫苗免疫程序进行常规接种。</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按照《国家基本公共卫生服务规范（第三版）》及相应技术方案执行。</w:t>
      </w:r>
      <w:r>
        <w:rPr>
          <w:rFonts w:hint="default" w:ascii="Times New Roman" w:hAnsi="Times New Roman" w:eastAsia="仿宋_GB2312" w:cs="Times New Roman"/>
          <w:bCs/>
          <w:sz w:val="32"/>
          <w:szCs w:val="32"/>
        </w:rPr>
        <w:t>以乡镇（街道）为单位，适龄儿童免疫规划疫苗接种率达到90%以上</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卫健委</w:t>
      </w:r>
      <w:r>
        <w:rPr>
          <w:rFonts w:hint="default" w:ascii="Times New Roman" w:hAnsi="Times New Roman" w:eastAsia="仿宋_GB2312" w:cs="Times New Roman"/>
          <w:bCs/>
          <w:sz w:val="32"/>
          <w:szCs w:val="32"/>
        </w:rPr>
        <w:t>。</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（7）儿童健康管理</w:t>
      </w:r>
      <w:bookmarkEnd w:id="9"/>
    </w:p>
    <w:p>
      <w:pPr>
        <w:spacing w:line="580" w:lineRule="exact"/>
        <w:ind w:firstLine="632" w:firstLineChars="200"/>
        <w:rPr>
          <w:rFonts w:hint="default" w:ascii="Times New Roman" w:hAnsi="Times New Roman" w:eastAsia="方正仿宋_GBK" w:cs="Times New Roman"/>
          <w:bCs/>
          <w:sz w:val="32"/>
          <w:szCs w:val="32"/>
        </w:rPr>
      </w:pPr>
      <w:bookmarkStart w:id="10" w:name="_Toc17597"/>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辖区内常住</w:t>
      </w:r>
      <w:r>
        <w:rPr>
          <w:rFonts w:hint="default" w:ascii="Times New Roman" w:hAnsi="Times New Roman" w:eastAsia="仿宋_GB2312" w:cs="Times New Roman"/>
          <w:bCs/>
          <w:sz w:val="32"/>
          <w:szCs w:val="32"/>
        </w:rPr>
        <w:t>0</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6周岁儿童。</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辖区内常住0-6周岁儿童提供13次（出生后1周内、满月、3月龄、6月龄、8月龄、12月龄、18月龄、24月龄、30月龄、3周岁、4周岁、5周岁、6周岁各一次）免费健康检查，具体包括：新生儿访视、新生儿满月健康管理，开展体格检查、生长发育和心理行为发育评估，听力、视力和口腔筛查，进行科学喂养（合理膳食）、生长发育、疾病预防、预防伤害、口腔保健等健康指导；为0-3周岁儿童每年提供2次中医调养服务，向儿童家长教授儿童中医饮食调养、起居活动指导和摩腹捏脊穴位按揉方法。</w:t>
      </w:r>
    </w:p>
    <w:p>
      <w:pPr>
        <w:spacing w:line="580" w:lineRule="exact"/>
        <w:ind w:firstLine="632"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按照《国家基本公共卫生服务规范（第三版）》及相应技术方案执行。</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卫健委、</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中医药局</w:t>
      </w:r>
      <w:r>
        <w:rPr>
          <w:rFonts w:hint="default" w:ascii="Times New Roman" w:hAnsi="Times New Roman" w:eastAsia="仿宋_GB2312" w:cs="Times New Roman"/>
          <w:bCs/>
          <w:sz w:val="32"/>
          <w:szCs w:val="32"/>
        </w:rPr>
        <w:t>。</w:t>
      </w:r>
    </w:p>
    <w:p>
      <w:pPr>
        <w:keepNext/>
        <w:keepLines/>
        <w:spacing w:line="580" w:lineRule="exact"/>
        <w:ind w:firstLine="474" w:firstLineChars="150"/>
        <w:outlineLvl w:val="1"/>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3</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儿童</w:t>
      </w:r>
      <w:r>
        <w:rPr>
          <w:rFonts w:hint="default" w:ascii="Times New Roman" w:hAnsi="Times New Roman" w:eastAsia="方正楷体_GBK" w:cs="Times New Roman"/>
          <w:sz w:val="32"/>
          <w:szCs w:val="32"/>
        </w:rPr>
        <w:t>关爱服务</w:t>
      </w:r>
      <w:bookmarkEnd w:id="10"/>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1" w:name="_Toc14382"/>
      <w:r>
        <w:rPr>
          <w:rFonts w:hint="default" w:ascii="Times New Roman" w:hAnsi="Times New Roman" w:eastAsia="方正黑体_GBK" w:cs="Times New Roman"/>
          <w:sz w:val="32"/>
          <w:szCs w:val="32"/>
        </w:rPr>
        <w:t>（8）特殊儿童群体基本生活保障</w:t>
      </w:r>
      <w:bookmarkEnd w:id="11"/>
    </w:p>
    <w:p>
      <w:pPr>
        <w:spacing w:line="570" w:lineRule="exact"/>
        <w:ind w:firstLine="632" w:firstLineChars="200"/>
        <w:rPr>
          <w:rFonts w:hint="default" w:ascii="Times New Roman" w:hAnsi="Times New Roman" w:eastAsia="仿宋_GB2312" w:cs="Times New Roman"/>
          <w:bCs/>
          <w:sz w:val="32"/>
          <w:szCs w:val="32"/>
        </w:rPr>
      </w:pPr>
      <w:bookmarkStart w:id="12" w:name="_Toc32110"/>
      <w:r>
        <w:rPr>
          <w:rFonts w:hint="default" w:ascii="Times New Roman" w:hAnsi="Times New Roman" w:eastAsia="楷体_GB2312" w:cs="Times New Roman"/>
          <w:sz w:val="32"/>
          <w:szCs w:val="32"/>
        </w:rPr>
        <w:t>服务对象：</w:t>
      </w:r>
      <w:r>
        <w:rPr>
          <w:rFonts w:hint="default" w:ascii="Times New Roman" w:hAnsi="Times New Roman" w:eastAsia="仿宋_GB2312" w:cs="Times New Roman"/>
          <w:bCs/>
          <w:sz w:val="32"/>
          <w:szCs w:val="32"/>
        </w:rPr>
        <w:t>孤儿，父母监护缺失的儿童，父母无力履行监护职责的儿童，重残、重病儿童。</w:t>
      </w:r>
    </w:p>
    <w:p>
      <w:pPr>
        <w:spacing w:line="57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服务内容：</w:t>
      </w:r>
      <w:r>
        <w:rPr>
          <w:rFonts w:hint="default" w:ascii="Times New Roman" w:hAnsi="Times New Roman" w:eastAsia="仿宋_GB2312" w:cs="Times New Roman"/>
          <w:bCs/>
          <w:sz w:val="32"/>
          <w:szCs w:val="32"/>
        </w:rPr>
        <w:t>发放基本生活保障。</w:t>
      </w:r>
    </w:p>
    <w:p>
      <w:pPr>
        <w:spacing w:line="57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楷体_GB2312" w:cs="Times New Roman"/>
          <w:sz w:val="32"/>
          <w:szCs w:val="32"/>
        </w:rPr>
        <w:t>服务标准：</w:t>
      </w:r>
      <w:r>
        <w:rPr>
          <w:rFonts w:hint="default" w:ascii="Times New Roman" w:hAnsi="Times New Roman" w:eastAsia="仿宋_GB2312" w:cs="Times New Roman"/>
          <w:bCs/>
          <w:sz w:val="32"/>
          <w:szCs w:val="32"/>
        </w:rPr>
        <w:t xml:space="preserve">1. </w:t>
      </w:r>
      <w:r>
        <w:rPr>
          <w:rFonts w:hint="default" w:ascii="Times New Roman" w:hAnsi="Times New Roman" w:eastAsia="仿宋_GB2312" w:cs="Times New Roman"/>
          <w:sz w:val="32"/>
          <w:szCs w:val="32"/>
        </w:rPr>
        <w:t>儿童福利机构集中养育的孤儿和社会散居孤儿的基本生活保障标准按照当地经济社会发展水平和上年度城镇常住居民人均可支配收入增长幅度等因</w:t>
      </w:r>
      <w:r>
        <w:rPr>
          <w:rFonts w:hint="default" w:ascii="Times New Roman" w:hAnsi="Times New Roman" w:eastAsia="仿宋_GB2312" w:cs="Times New Roman"/>
          <w:sz w:val="32"/>
          <w:szCs w:val="32"/>
        </w:rPr>
        <w:t>素进行调整</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2. 父母监护缺失的儿童、父母无力履行监护职责的儿童基本生活保障标准</w:t>
      </w:r>
      <w:r>
        <w:rPr>
          <w:rFonts w:hint="default" w:ascii="Times New Roman" w:hAnsi="Times New Roman" w:eastAsia="仿宋_GB2312" w:cs="Times New Roman"/>
          <w:bCs/>
          <w:sz w:val="32"/>
          <w:szCs w:val="32"/>
        </w:rPr>
        <w:t>按照当地社会散居孤儿基本生活保障标准发放</w:t>
      </w:r>
      <w:r>
        <w:rPr>
          <w:rFonts w:hint="default" w:ascii="Times New Roman" w:hAnsi="Times New Roman" w:eastAsia="仿宋_GB2312" w:cs="Times New Roman"/>
          <w:bCs/>
          <w:sz w:val="32"/>
          <w:szCs w:val="32"/>
        </w:rPr>
        <w:t>； 3. 重病、重残儿童基本生活保障按照社会散居孤儿的50%进行发放，其中，艾滋病病毒感染儿童按照社会散居孤儿基本生活费补贴发放。</w:t>
      </w:r>
    </w:p>
    <w:p>
      <w:pPr>
        <w:spacing w:line="570" w:lineRule="exact"/>
        <w:ind w:firstLine="632" w:firstLineChars="200"/>
        <w:rPr>
          <w:rFonts w:hint="default" w:ascii="Times New Roman" w:hAnsi="Times New Roman" w:eastAsia="方正仿宋_GBK" w:cs="Times New Roman"/>
          <w:sz w:val="32"/>
          <w:szCs w:val="32"/>
        </w:rPr>
      </w:pPr>
      <w:r>
        <w:rPr>
          <w:rFonts w:hint="default" w:ascii="Times New Roman" w:hAnsi="Times New Roman" w:eastAsia="楷体_GB2312" w:cs="Times New Roman"/>
          <w:sz w:val="32"/>
          <w:szCs w:val="32"/>
        </w:rPr>
        <w:t>支出责任：</w:t>
      </w:r>
      <w:r>
        <w:rPr>
          <w:rFonts w:hint="default" w:ascii="Times New Roman" w:hAnsi="Times New Roman" w:eastAsia="仿宋_GB2312" w:cs="Times New Roman"/>
          <w:bCs/>
          <w:sz w:val="32"/>
          <w:szCs w:val="32"/>
        </w:rPr>
        <w:t>同级财政承担支出责任，市级财政统筹上级资金适当补助</w:t>
      </w:r>
      <w:r>
        <w:rPr>
          <w:rFonts w:hint="default" w:ascii="Times New Roman" w:hAnsi="Times New Roman" w:eastAsia="仿宋_GB2312" w:cs="Times New Roman"/>
          <w:bCs/>
          <w:sz w:val="32"/>
          <w:szCs w:val="32"/>
        </w:rPr>
        <w:t>。</w:t>
      </w:r>
    </w:p>
    <w:p>
      <w:pPr>
        <w:spacing w:line="57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楷体_GB2312" w:cs="Times New Roman"/>
          <w:sz w:val="32"/>
          <w:szCs w:val="32"/>
        </w:rPr>
        <w:t>牵头负责单位：</w:t>
      </w:r>
      <w:r>
        <w:rPr>
          <w:rFonts w:hint="default" w:ascii="Times New Roman" w:hAnsi="Times New Roman" w:eastAsia="仿宋_GB2312" w:cs="Times New Roman"/>
          <w:bCs/>
          <w:sz w:val="32"/>
          <w:szCs w:val="32"/>
        </w:rPr>
        <w:t>市民政局。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（9）困境儿童保障</w:t>
      </w:r>
      <w:bookmarkEnd w:id="12"/>
    </w:p>
    <w:p>
      <w:pPr>
        <w:spacing w:line="570" w:lineRule="exact"/>
        <w:ind w:firstLine="632" w:firstLineChars="200"/>
        <w:rPr>
          <w:rFonts w:hint="default" w:ascii="Times New Roman" w:hAnsi="Times New Roman" w:eastAsia="仿宋_GB2312" w:cs="Times New Roman"/>
          <w:bCs/>
          <w:sz w:val="32"/>
          <w:szCs w:val="32"/>
        </w:rPr>
      </w:pPr>
      <w:bookmarkStart w:id="13" w:name="_Toc20641"/>
      <w:r>
        <w:rPr>
          <w:rFonts w:hint="default" w:ascii="Times New Roman" w:hAnsi="Times New Roman" w:eastAsia="楷体_GB2312" w:cs="Times New Roman"/>
          <w:sz w:val="32"/>
          <w:szCs w:val="32"/>
        </w:rPr>
        <w:t>服务对象：</w:t>
      </w:r>
      <w:r>
        <w:rPr>
          <w:rFonts w:hint="default" w:ascii="Times New Roman" w:hAnsi="Times New Roman" w:eastAsia="仿宋_GB2312" w:cs="Times New Roman"/>
          <w:bCs/>
          <w:sz w:val="32"/>
          <w:szCs w:val="32"/>
        </w:rPr>
        <w:t>流浪儿童、贫困家庭儿童、其他需要帮助的儿童。</w:t>
      </w:r>
    </w:p>
    <w:p>
      <w:pPr>
        <w:spacing w:line="57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楷体_GB2312" w:cs="Times New Roman"/>
          <w:sz w:val="32"/>
          <w:szCs w:val="32"/>
        </w:rPr>
        <w:t>服务内容：</w:t>
      </w:r>
      <w:r>
        <w:rPr>
          <w:rFonts w:hint="default" w:ascii="Times New Roman" w:hAnsi="Times New Roman" w:eastAsia="仿宋_GB2312" w:cs="Times New Roman"/>
          <w:bCs/>
          <w:sz w:val="32"/>
          <w:szCs w:val="32"/>
        </w:rPr>
        <w:t>提供困境儿童关爱服务。</w:t>
      </w:r>
    </w:p>
    <w:p>
      <w:pPr>
        <w:spacing w:line="57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楷体_GB2312" w:cs="Times New Roman"/>
          <w:sz w:val="32"/>
          <w:szCs w:val="32"/>
        </w:rPr>
        <w:t>服务标准：</w:t>
      </w:r>
      <w:r>
        <w:rPr>
          <w:rFonts w:hint="default" w:ascii="Times New Roman" w:hAnsi="Times New Roman" w:eastAsia="仿宋_GB2312" w:cs="Times New Roman"/>
          <w:bCs/>
          <w:sz w:val="32"/>
          <w:szCs w:val="32"/>
        </w:rPr>
        <w:t>1. 建立个人信息档案，依托儿童主任开展摸排走访，实施动态管理；2. 为流浪儿童提供临时食宿、急病救治、协助返回等救助；3. 为贫困家庭残疾儿童实施“养护康”项目；4. 建设儿童“关爱之家”，提供家庭辅导、心理慰藉、学业支持、困难帮扶等关爱服务，护佑困境儿童健康成长。</w:t>
      </w:r>
    </w:p>
    <w:p>
      <w:pPr>
        <w:spacing w:line="570" w:lineRule="exact"/>
        <w:ind w:firstLine="632" w:firstLineChars="200"/>
        <w:rPr>
          <w:rFonts w:hint="default" w:ascii="Times New Roman" w:hAnsi="Times New Roman" w:eastAsia="方正仿宋_GBK" w:cs="Times New Roman"/>
          <w:sz w:val="32"/>
          <w:szCs w:val="32"/>
        </w:rPr>
      </w:pPr>
      <w:r>
        <w:rPr>
          <w:rFonts w:hint="default" w:ascii="Times New Roman" w:hAnsi="Times New Roman" w:eastAsia="楷体_GB2312" w:cs="Times New Roman"/>
          <w:sz w:val="32"/>
          <w:szCs w:val="32"/>
        </w:rPr>
        <w:t>支出责任：</w:t>
      </w:r>
      <w:r>
        <w:rPr>
          <w:rFonts w:hint="default" w:ascii="Times New Roman" w:hAnsi="Times New Roman" w:eastAsia="仿宋_GB2312" w:cs="Times New Roman"/>
          <w:bCs/>
          <w:sz w:val="32"/>
          <w:szCs w:val="32"/>
        </w:rPr>
        <w:t>结合财政体制由各级财政承担支出责任</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市级财政统筹上级资金</w:t>
      </w:r>
      <w:r>
        <w:rPr>
          <w:rFonts w:hint="default" w:ascii="Times New Roman" w:hAnsi="Times New Roman" w:eastAsia="仿宋_GB2312" w:cs="Times New Roman"/>
          <w:bCs/>
          <w:sz w:val="32"/>
          <w:szCs w:val="32"/>
        </w:rPr>
        <w:t>适当补助。</w:t>
      </w:r>
    </w:p>
    <w:p>
      <w:pPr>
        <w:spacing w:line="57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楷体_GB2312" w:cs="Times New Roman"/>
          <w:sz w:val="32"/>
          <w:szCs w:val="32"/>
        </w:rPr>
        <w:t>牵头负责单位：</w:t>
      </w:r>
      <w:r>
        <w:rPr>
          <w:rFonts w:hint="default" w:ascii="Times New Roman" w:hAnsi="Times New Roman" w:eastAsia="仿宋_GB2312" w:cs="Times New Roman"/>
          <w:bCs/>
          <w:sz w:val="32"/>
          <w:szCs w:val="32"/>
        </w:rPr>
        <w:t>市民政局。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（10）农村留守儿童关爱保护</w:t>
      </w:r>
      <w:bookmarkEnd w:id="13"/>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父母双方外出务工或一方外出务工另一方无监护能力、未满16周岁的农村户籍未成年人。</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指导落实家庭监护主体责任，提供家庭监护指导、心理关爱、行为矫治等服务。</w:t>
      </w:r>
    </w:p>
    <w:p>
      <w:pPr>
        <w:spacing w:line="57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1. 完善农村留守儿童信息系统，一季度更新一次；2. 村（居）委会建立农村留守儿童信息台账，一人一档，村（居）委会儿童主任定期走访，并有详细走访记录。</w:t>
      </w:r>
    </w:p>
    <w:p>
      <w:pPr>
        <w:spacing w:line="570" w:lineRule="exact"/>
        <w:ind w:firstLine="632" w:firstLineChars="200"/>
        <w:rPr>
          <w:rFonts w:hint="default" w:ascii="Times New Roman" w:hAnsi="Times New Roman" w:eastAsia="方正仿宋_GBK" w:cs="Times New Roman"/>
          <w:sz w:val="32"/>
          <w:szCs w:val="32"/>
        </w:rPr>
      </w:pPr>
      <w:r>
        <w:rPr>
          <w:rFonts w:hint="default" w:ascii="Times New Roman" w:hAnsi="Times New Roman" w:eastAsia="楷体_GB2312" w:cs="Times New Roman"/>
          <w:sz w:val="32"/>
          <w:szCs w:val="32"/>
        </w:rPr>
        <w:t>支出责任：</w:t>
      </w:r>
      <w:r>
        <w:rPr>
          <w:rFonts w:hint="default" w:ascii="Times New Roman" w:hAnsi="Times New Roman" w:eastAsia="仿宋_GB2312" w:cs="Times New Roman"/>
          <w:bCs/>
          <w:sz w:val="32"/>
          <w:szCs w:val="32"/>
        </w:rPr>
        <w:t>同级财政承担支出责任</w:t>
      </w:r>
      <w:r>
        <w:rPr>
          <w:rFonts w:hint="default" w:ascii="Times New Roman" w:hAnsi="Times New Roman" w:eastAsia="仿宋_GB2312" w:cs="Times New Roman"/>
          <w:bCs/>
          <w:sz w:val="32"/>
          <w:szCs w:val="32"/>
        </w:rPr>
        <w:t>。</w:t>
      </w:r>
    </w:p>
    <w:p>
      <w:pPr>
        <w:spacing w:line="57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楷体_GB2312" w:cs="Times New Roman"/>
          <w:sz w:val="32"/>
          <w:szCs w:val="32"/>
        </w:rPr>
        <w:t>牵头负责单位：</w:t>
      </w:r>
      <w:r>
        <w:rPr>
          <w:rFonts w:hint="default" w:ascii="Times New Roman" w:hAnsi="Times New Roman" w:eastAsia="仿宋_GB2312" w:cs="Times New Roman"/>
          <w:bCs/>
          <w:sz w:val="32"/>
          <w:szCs w:val="32"/>
        </w:rPr>
        <w:t>市民政局。</w:t>
      </w:r>
    </w:p>
    <w:p>
      <w:pPr>
        <w:keepNext/>
        <w:keepLines/>
        <w:spacing w:line="580" w:lineRule="exact"/>
        <w:ind w:firstLine="474" w:firstLineChars="150"/>
        <w:outlineLvl w:val="1"/>
        <w:rPr>
          <w:rFonts w:hint="default" w:ascii="Times New Roman" w:hAnsi="Times New Roman" w:eastAsia="方正楷体_GBK" w:cs="Times New Roman"/>
          <w:sz w:val="32"/>
          <w:szCs w:val="32"/>
        </w:rPr>
      </w:pPr>
      <w:bookmarkStart w:id="14" w:name="_Toc10531"/>
      <w:r>
        <w:rPr>
          <w:rFonts w:hint="default" w:ascii="Times New Roman" w:hAnsi="Times New Roman" w:eastAsia="方正楷体_GBK" w:cs="Times New Roman"/>
          <w:sz w:val="32"/>
          <w:szCs w:val="32"/>
        </w:rPr>
        <w:t>4</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学前</w:t>
      </w:r>
      <w:r>
        <w:rPr>
          <w:rFonts w:hint="default" w:ascii="Times New Roman" w:hAnsi="Times New Roman" w:eastAsia="方正楷体_GBK" w:cs="Times New Roman"/>
          <w:sz w:val="32"/>
          <w:szCs w:val="32"/>
        </w:rPr>
        <w:t>教育</w:t>
      </w:r>
      <w:r>
        <w:rPr>
          <w:rFonts w:hint="default" w:ascii="Times New Roman" w:hAnsi="Times New Roman" w:eastAsia="方正楷体_GBK" w:cs="Times New Roman"/>
          <w:sz w:val="32"/>
          <w:szCs w:val="32"/>
        </w:rPr>
        <w:t>助学</w:t>
      </w:r>
      <w:r>
        <w:rPr>
          <w:rFonts w:hint="default" w:ascii="Times New Roman" w:hAnsi="Times New Roman" w:eastAsia="方正楷体_GBK" w:cs="Times New Roman"/>
          <w:sz w:val="32"/>
          <w:szCs w:val="32"/>
        </w:rPr>
        <w:t>服务</w:t>
      </w:r>
      <w:bookmarkEnd w:id="14"/>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5" w:name="_Toc14463"/>
      <w:r>
        <w:rPr>
          <w:rFonts w:hint="default" w:ascii="Times New Roman" w:hAnsi="Times New Roman" w:eastAsia="方正黑体_GBK" w:cs="Times New Roman"/>
          <w:sz w:val="32"/>
          <w:szCs w:val="32"/>
        </w:rPr>
        <w:t>（11）学前教育幼儿资助</w:t>
      </w:r>
      <w:bookmarkEnd w:id="15"/>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具有正式注册学籍的公办和普惠性民办幼儿园在校生中的家庭经济困难儿童。</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对学前教育家庭经济困难儿童提供学前教育资助。</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江苏省学生资助资金管理办法》《江苏省学生资助管理实施细则》等文件执行。资助比例由各地据实确定，并向农村地区、经济薄弱地区和民族地区适当倾斜，确保应助尽助。资助标准为合格幼儿园基准收费标准，具体标准由各地在平均资助标准范围内自主确定，可分为2-3档。</w:t>
      </w:r>
    </w:p>
    <w:p>
      <w:pPr>
        <w:spacing w:line="580" w:lineRule="exact"/>
        <w:ind w:firstLine="632" w:firstLineChars="200"/>
        <w:rPr>
          <w:rFonts w:hint="default" w:ascii="Times New Roman" w:hAnsi="Times New Roman" w:eastAsia="仿宋_GB2312" w:cs="Times New Roman"/>
          <w:bCs/>
          <w:sz w:val="32"/>
          <w:szCs w:val="32"/>
        </w:rPr>
      </w:pPr>
      <w:bookmarkStart w:id="16" w:name="_Toc21044"/>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按幼儿园隶属关系由同级财政承担支出责任，市级财政统筹上级资金适当补助。</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市教育局。</w:t>
      </w:r>
    </w:p>
    <w:p>
      <w:pPr>
        <w:keepNext/>
        <w:keepLines/>
        <w:spacing w:line="580" w:lineRule="exact"/>
        <w:ind w:firstLine="474" w:firstLineChars="150"/>
        <w:outlineLvl w:val="0"/>
        <w:rPr>
          <w:rFonts w:hint="default" w:ascii="Times New Roman" w:hAnsi="Times New Roman" w:eastAsia="方正黑体_GBK" w:cs="Times New Roman"/>
          <w:kern w:val="44"/>
          <w:sz w:val="32"/>
          <w:szCs w:val="32"/>
        </w:rPr>
      </w:pPr>
      <w:r>
        <w:rPr>
          <w:rFonts w:hint="default" w:ascii="Times New Roman" w:hAnsi="Times New Roman" w:eastAsia="方正黑体_GBK" w:cs="Times New Roman"/>
          <w:kern w:val="44"/>
          <w:sz w:val="32"/>
          <w:szCs w:val="32"/>
        </w:rPr>
        <w:t>二、学有所教</w:t>
      </w:r>
      <w:bookmarkEnd w:id="16"/>
    </w:p>
    <w:p>
      <w:pPr>
        <w:keepNext/>
        <w:keepLines/>
        <w:spacing w:line="580" w:lineRule="exact"/>
        <w:ind w:firstLine="474" w:firstLineChars="150"/>
        <w:outlineLvl w:val="1"/>
        <w:rPr>
          <w:rFonts w:hint="default" w:ascii="Times New Roman" w:hAnsi="Times New Roman" w:eastAsia="方正楷体_GBK" w:cs="Times New Roman"/>
          <w:sz w:val="32"/>
          <w:szCs w:val="32"/>
        </w:rPr>
      </w:pPr>
      <w:bookmarkStart w:id="17" w:name="_Toc13928"/>
      <w:r>
        <w:rPr>
          <w:rFonts w:hint="default" w:ascii="Times New Roman" w:hAnsi="Times New Roman" w:eastAsia="方正楷体_GBK" w:cs="Times New Roman"/>
          <w:sz w:val="32"/>
          <w:szCs w:val="32"/>
        </w:rPr>
        <w:t>5</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义务教育</w:t>
      </w:r>
      <w:r>
        <w:rPr>
          <w:rFonts w:hint="default" w:ascii="Times New Roman" w:hAnsi="Times New Roman" w:eastAsia="方正楷体_GBK" w:cs="Times New Roman"/>
          <w:sz w:val="32"/>
          <w:szCs w:val="32"/>
        </w:rPr>
        <w:t>服务</w:t>
      </w:r>
      <w:bookmarkEnd w:id="17"/>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8" w:name="_Toc7114"/>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1</w:t>
      </w:r>
      <w:r>
        <w:rPr>
          <w:rFonts w:hint="default" w:ascii="Times New Roman" w:hAnsi="Times New Roman" w:eastAsia="方正黑体_GBK" w:cs="Times New Roman"/>
          <w:sz w:val="32"/>
          <w:szCs w:val="32"/>
        </w:rPr>
        <w:t>2）义务教育阶段免除学杂费</w:t>
      </w:r>
      <w:bookmarkEnd w:id="18"/>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义务教育学生。</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对城乡义务教育学校（含民办学校）学生免除学杂费。</w:t>
      </w:r>
    </w:p>
    <w:p>
      <w:pPr>
        <w:spacing w:line="580" w:lineRule="exact"/>
        <w:ind w:firstLine="632" w:firstLineChars="200"/>
        <w:rPr>
          <w:rFonts w:hint="default" w:ascii="Times New Roman" w:hAnsi="Times New Roman" w:eastAsia="方正仿宋_GBK" w:cs="Times New Roman"/>
          <w:bCs/>
          <w:sz w:val="32"/>
          <w:szCs w:val="32"/>
        </w:rPr>
      </w:pPr>
      <w:bookmarkStart w:id="19" w:name="_Toc986"/>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我市生均公用经费基准定额为小学每生每年840元，初中每生每年1200元。在此基础上，对寄宿制学校按照寄宿生年生均不低于300元标准增加公用经费补助，不足100人的规模较小学校按100人核定公用经费，特殊教育学校（含随班就读学生）生均公用经费按当地普通同级学校生均公用经费的8倍以上拨付（补助标准具体为小学每生每年6720元，初中每生每年9600元）</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民办学校学生免除学杂费标准，按照当地公办学校的生均公用经费基准定额执行。</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p>
    <w:p>
      <w:pPr>
        <w:spacing w:line="580" w:lineRule="exact"/>
        <w:ind w:firstLine="632"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市教育局。</w:t>
      </w:r>
    </w:p>
    <w:p>
      <w:pPr>
        <w:keepNext/>
        <w:keepLines/>
        <w:spacing w:line="580" w:lineRule="exact"/>
        <w:ind w:firstLine="474" w:firstLineChars="150"/>
        <w:outlineLvl w:val="2"/>
        <w:rPr>
          <w:rFonts w:hint="default" w:ascii="Times New Roman" w:hAnsi="Times New Roman" w:eastAsia="方正黑体_GBK" w:cs="Times New Roman"/>
          <w:bCs/>
          <w:sz w:val="32"/>
          <w:szCs w:val="32"/>
        </w:rPr>
      </w:pPr>
      <w:r>
        <w:rPr>
          <w:rFonts w:hint="default" w:ascii="Times New Roman" w:hAnsi="Times New Roman" w:eastAsia="方正仿宋_GBK" w:cs="Times New Roman"/>
          <w:bCs/>
          <w:sz w:val="32"/>
          <w:szCs w:val="32"/>
        </w:rPr>
        <w:t>（</w:t>
      </w:r>
      <w:r>
        <w:rPr>
          <w:rFonts w:hint="default" w:ascii="Times New Roman" w:hAnsi="Times New Roman" w:eastAsia="方正仿宋_GBK" w:cs="Times New Roman"/>
          <w:bCs/>
          <w:sz w:val="32"/>
          <w:szCs w:val="32"/>
        </w:rPr>
        <w:t>1</w:t>
      </w:r>
      <w:r>
        <w:rPr>
          <w:rFonts w:hint="default" w:ascii="Times New Roman" w:hAnsi="Times New Roman" w:eastAsia="方正仿宋_GBK" w:cs="Times New Roman"/>
          <w:bCs/>
          <w:sz w:val="32"/>
          <w:szCs w:val="32"/>
        </w:rPr>
        <w:t>3）</w:t>
      </w:r>
      <w:r>
        <w:rPr>
          <w:rFonts w:hint="default" w:ascii="Times New Roman" w:hAnsi="Times New Roman" w:eastAsia="方正黑体_GBK" w:cs="Times New Roman"/>
          <w:bCs/>
          <w:sz w:val="32"/>
          <w:szCs w:val="32"/>
        </w:rPr>
        <w:t>义务教育免费提供教科书</w:t>
      </w:r>
      <w:bookmarkEnd w:id="19"/>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义务教育学生。</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免费提供教科书、作业本、新华字典。</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bookmarkStart w:id="20" w:name="_Toc22645"/>
      <w:r>
        <w:rPr>
          <w:rFonts w:hint="default" w:ascii="Times New Roman" w:hAnsi="Times New Roman" w:eastAsia="仿宋_GB2312" w:cs="Times New Roman"/>
          <w:bCs/>
          <w:sz w:val="32"/>
          <w:szCs w:val="32"/>
        </w:rPr>
        <w:t>国家规定课程教科书资金由中央全额承担，省定课程教科书资金由省级财政全额承担，市县自定课程由各级财政全额承担，免费作业本和新华字典资金由省级财政全额承担。</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市级财政统筹资金与区级财政共同承担支出责任，区级自定课程由区级财政承担支出责任。</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市教育局。</w:t>
      </w:r>
    </w:p>
    <w:p>
      <w:pPr>
        <w:spacing w:line="580" w:lineRule="exact"/>
        <w:ind w:firstLine="632"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（14）义务教育阶段家庭经济困难学生生活补助</w:t>
      </w:r>
      <w:bookmarkEnd w:id="20"/>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具有正式注册学籍的义务教育在校生中的家庭经济困难学生。</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对义务教育家庭经济困难学生提供生活补助。</w:t>
      </w:r>
    </w:p>
    <w:p>
      <w:pPr>
        <w:spacing w:line="580" w:lineRule="exact"/>
        <w:ind w:firstLine="632" w:firstLineChars="200"/>
        <w:rPr>
          <w:rFonts w:hint="default" w:ascii="Times New Roman" w:hAnsi="Times New Roman" w:eastAsia="方正仿宋_GBK" w:cs="Times New Roman"/>
          <w:bCs/>
          <w:sz w:val="32"/>
          <w:szCs w:val="32"/>
        </w:rPr>
      </w:pPr>
      <w:bookmarkStart w:id="21" w:name="_Toc29681"/>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常州市学生资助资金管理办法》《常州市学生资助管理实施细则》等文件执行。资助比例具体由各地据实确定，并向农村地区适当倾斜，确保应助尽助。资助标准为小学生每生每年1500元，初中生每生每年2000元。具体资助标准由各地在平均资助标准范围内自主确定，可分为2-3档。</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市教育局。</w:t>
      </w:r>
    </w:p>
    <w:p>
      <w:pPr>
        <w:keepNext/>
        <w:keepLines/>
        <w:spacing w:line="580" w:lineRule="exact"/>
        <w:ind w:firstLine="474" w:firstLineChars="150"/>
        <w:outlineLvl w:val="1"/>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6</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普通高中助学</w:t>
      </w:r>
      <w:r>
        <w:rPr>
          <w:rFonts w:hint="default" w:ascii="Times New Roman" w:hAnsi="Times New Roman" w:eastAsia="方正楷体_GBK" w:cs="Times New Roman"/>
          <w:sz w:val="32"/>
          <w:szCs w:val="32"/>
        </w:rPr>
        <w:t>服务</w:t>
      </w:r>
      <w:bookmarkEnd w:id="21"/>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22" w:name="_Toc22154"/>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1</w:t>
      </w:r>
      <w:r>
        <w:rPr>
          <w:rFonts w:hint="default" w:ascii="Times New Roman" w:hAnsi="Times New Roman" w:eastAsia="方正黑体_GBK" w:cs="Times New Roman"/>
          <w:sz w:val="32"/>
          <w:szCs w:val="32"/>
        </w:rPr>
        <w:t>5）普通高中国家助学金</w:t>
      </w:r>
      <w:bookmarkEnd w:id="22"/>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具有正式注册学籍的普通高中在校生中的家庭经济困难学生。</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为普通高中在校生中的家庭经济困难学生提供国家助学金。</w:t>
      </w:r>
    </w:p>
    <w:p>
      <w:pPr>
        <w:spacing w:line="580" w:lineRule="exact"/>
        <w:ind w:firstLine="632" w:firstLineChars="200"/>
        <w:rPr>
          <w:rFonts w:hint="default" w:ascii="Times New Roman" w:hAnsi="Times New Roman" w:eastAsia="方正仿宋_GBK" w:cs="Times New Roman"/>
          <w:bCs/>
          <w:sz w:val="32"/>
          <w:szCs w:val="32"/>
        </w:rPr>
      </w:pPr>
      <w:bookmarkStart w:id="23" w:name="_Toc19652"/>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按照《常州市学生资助资金管理办法》《常州市学生资助管理实施细则》等文件执行。资助比例具体由各地据实确定，并向农村地区适当倾斜，确保应助尽助。国家助学金平均资助标准为每生每年</w:t>
      </w:r>
      <w:r>
        <w:rPr>
          <w:rFonts w:hint="default" w:ascii="Times New Roman" w:hAnsi="Times New Roman" w:eastAsia="仿宋_GB2312" w:cs="Times New Roman"/>
          <w:bCs/>
          <w:sz w:val="32"/>
          <w:szCs w:val="32"/>
        </w:rPr>
        <w:t>2000</w:t>
      </w:r>
      <w:r>
        <w:rPr>
          <w:rFonts w:hint="default" w:ascii="Times New Roman" w:hAnsi="Times New Roman" w:eastAsia="仿宋_GB2312" w:cs="Times New Roman"/>
          <w:bCs/>
          <w:sz w:val="32"/>
          <w:szCs w:val="32"/>
        </w:rPr>
        <w:t>元，具体标准由各地在平均资助标准范围内自主确定，可分为</w:t>
      </w:r>
      <w:r>
        <w:rPr>
          <w:rFonts w:hint="default" w:ascii="Times New Roman" w:hAnsi="Times New Roman" w:eastAsia="仿宋_GB2312" w:cs="Times New Roman"/>
          <w:bCs/>
          <w:sz w:val="32"/>
          <w:szCs w:val="32"/>
        </w:rPr>
        <w:t>2-3</w:t>
      </w:r>
      <w:r>
        <w:rPr>
          <w:rFonts w:hint="default" w:ascii="Times New Roman" w:hAnsi="Times New Roman" w:eastAsia="仿宋_GB2312" w:cs="Times New Roman"/>
          <w:bCs/>
          <w:sz w:val="32"/>
          <w:szCs w:val="32"/>
        </w:rPr>
        <w:t>档。</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市教育局。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（16）普通高中免学杂费</w:t>
      </w:r>
      <w:bookmarkEnd w:id="23"/>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具有正式注册学籍的普通高中原建档立卡等家庭经济困难学生（含低保家庭学生、特困救助供养学生）和残疾学生。</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免除符合条件的普通高中家庭经济困难学生学杂费。</w:t>
      </w:r>
    </w:p>
    <w:p>
      <w:pPr>
        <w:spacing w:line="580" w:lineRule="exact"/>
        <w:ind w:firstLine="632" w:firstLineChars="200"/>
        <w:rPr>
          <w:rFonts w:hint="default" w:ascii="Times New Roman" w:hAnsi="Times New Roman" w:eastAsia="仿宋_GB2312" w:cs="Times New Roman"/>
          <w:bCs/>
          <w:sz w:val="32"/>
          <w:szCs w:val="32"/>
        </w:rPr>
      </w:pPr>
      <w:bookmarkStart w:id="24" w:name="_Toc6256"/>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常州市学生资助资金管理办法》《常州市学生资助管理实施细则》等文件执行。免学杂费标准按各级政府及其价格、财政主管部门批准的公办学校学费标准执行（不含住宿费）。对在经教育部门依法批准的民办学校就读的符合免学费政策条件的学生，按照当地同类型公办学校标准给予补助。民办学校经批准的学杂费标准高于补助的部分，学校可以按规定继续向学生收取。</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建档立卡家庭经济困难学生免学杂费由市级财政统筹资金与区级财政共同承担支出责任。其余符合条件学生免学杂费所需经费，按照学校隶属关系由同级财政承担。</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市教育局。</w:t>
      </w:r>
    </w:p>
    <w:p>
      <w:pPr>
        <w:keepNext/>
        <w:keepLines/>
        <w:spacing w:line="580" w:lineRule="exact"/>
        <w:ind w:firstLine="474" w:firstLineChars="150"/>
        <w:outlineLvl w:val="1"/>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7</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中等</w:t>
      </w:r>
      <w:r>
        <w:rPr>
          <w:rFonts w:hint="default" w:ascii="Times New Roman" w:hAnsi="Times New Roman" w:eastAsia="方正楷体_GBK" w:cs="Times New Roman"/>
          <w:sz w:val="32"/>
          <w:szCs w:val="32"/>
        </w:rPr>
        <w:t>职业教育助学服务</w:t>
      </w:r>
      <w:bookmarkEnd w:id="24"/>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25" w:name="_Toc20751"/>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1</w:t>
      </w:r>
      <w:r>
        <w:rPr>
          <w:rFonts w:hint="default" w:ascii="Times New Roman" w:hAnsi="Times New Roman" w:eastAsia="方正黑体_GBK" w:cs="Times New Roman"/>
          <w:sz w:val="32"/>
          <w:szCs w:val="32"/>
        </w:rPr>
        <w:t>7）中等职业教育国家助学金</w:t>
      </w:r>
      <w:bookmarkEnd w:id="25"/>
    </w:p>
    <w:p>
      <w:pPr>
        <w:spacing w:line="580" w:lineRule="exact"/>
        <w:ind w:firstLine="632" w:firstLineChars="200"/>
        <w:rPr>
          <w:rFonts w:hint="default" w:ascii="Times New Roman" w:hAnsi="Times New Roman" w:eastAsia="方正仿宋_GBK" w:cs="Times New Roman"/>
          <w:bCs/>
          <w:sz w:val="32"/>
          <w:szCs w:val="32"/>
        </w:rPr>
      </w:pPr>
      <w:bookmarkStart w:id="26" w:name="_Toc8251"/>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中等职业学校（含技工学校）全日制学历教育正式学籍一、二年级在校涉农专业学生和非涉农专业家庭经济困难学生；在本市中等职业学校（含技工学校）就读的六盘山等11个连片特困地区和西藏、四省藏区、新疆南疆四地州农村（不含县城）学生。</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为符合条件的中等职业教育在校生提供国家助学金。</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常州市学生资助资金管理办法》《常州市学生资助管理实施细则》等文件执行。非涉农专业家庭经济困难学生资助比例具体由各地据实确定，并向农村地区适当倾斜，确保应助尽助。平均资助标准每生每年2000元，具体标准由各地在平均资助标准范围内自主确定，可分为2</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3档。</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市教育局、市人社局。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（18）中等职业教育免学费</w:t>
      </w:r>
      <w:bookmarkEnd w:id="26"/>
    </w:p>
    <w:p>
      <w:pPr>
        <w:spacing w:line="580" w:lineRule="exact"/>
        <w:ind w:firstLine="632" w:firstLineChars="200"/>
        <w:rPr>
          <w:rFonts w:hint="default" w:ascii="Times New Roman" w:hAnsi="Times New Roman" w:eastAsia="方正仿宋_GBK" w:cs="Times New Roman"/>
          <w:bCs/>
          <w:sz w:val="32"/>
          <w:szCs w:val="32"/>
        </w:rPr>
      </w:pPr>
      <w:bookmarkStart w:id="27" w:name="_Toc9164"/>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中等职业学校（含技工学校）全日制学历教育正式学籍一、二、三年级在校生和公办中等职业学校非全日制正式学籍一、二年级在校生中涉农专业学生。</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免除符合条件的中等职业教育在校生学费。</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常州市学生资助资金管理办法》《常州市学生资助管理实施细则》等文件执行。免学费标准按各级政府及其价格主管部门、财政部门批准的公办学校学费标准执行（不含住宿费）。对在经教育部门、人力资源和社会保障部门依法批准的民办学校就读的符合免学费政策条件的学生，按照当地同类型同专业公办学校标准给予补助。民办学校经批准的学杂费标准高于补助的部分，学校可以按规定继续向学生收取。</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市教育局、市人社局。</w:t>
      </w:r>
    </w:p>
    <w:p>
      <w:pPr>
        <w:keepNext/>
        <w:keepLines/>
        <w:spacing w:line="580" w:lineRule="exact"/>
        <w:ind w:firstLine="474" w:firstLineChars="150"/>
        <w:outlineLvl w:val="0"/>
        <w:rPr>
          <w:rFonts w:hint="default" w:ascii="Times New Roman" w:hAnsi="Times New Roman" w:eastAsia="方正黑体_GBK" w:cs="Times New Roman"/>
          <w:kern w:val="44"/>
          <w:sz w:val="32"/>
          <w:szCs w:val="32"/>
        </w:rPr>
      </w:pPr>
      <w:r>
        <w:rPr>
          <w:rFonts w:hint="default" w:ascii="Times New Roman" w:hAnsi="Times New Roman" w:eastAsia="方正黑体_GBK" w:cs="Times New Roman"/>
          <w:kern w:val="44"/>
          <w:sz w:val="32"/>
          <w:szCs w:val="32"/>
        </w:rPr>
        <w:t>三</w:t>
      </w:r>
      <w:r>
        <w:rPr>
          <w:rFonts w:hint="default" w:ascii="Times New Roman" w:hAnsi="Times New Roman" w:eastAsia="方正黑体_GBK" w:cs="Times New Roman"/>
          <w:kern w:val="44"/>
          <w:sz w:val="32"/>
          <w:szCs w:val="32"/>
        </w:rPr>
        <w:t>、</w:t>
      </w:r>
      <w:r>
        <w:rPr>
          <w:rFonts w:hint="default" w:ascii="Times New Roman" w:hAnsi="Times New Roman" w:eastAsia="方正黑体_GBK" w:cs="Times New Roman"/>
          <w:kern w:val="44"/>
          <w:sz w:val="32"/>
          <w:szCs w:val="32"/>
        </w:rPr>
        <w:t>劳有所得</w:t>
      </w:r>
      <w:bookmarkEnd w:id="27"/>
    </w:p>
    <w:p>
      <w:pPr>
        <w:keepNext/>
        <w:keepLines/>
        <w:spacing w:line="580" w:lineRule="exact"/>
        <w:ind w:firstLine="474" w:firstLineChars="150"/>
        <w:outlineLvl w:val="1"/>
        <w:rPr>
          <w:rFonts w:hint="default" w:ascii="Times New Roman" w:hAnsi="Times New Roman" w:eastAsia="方正楷体_GBK" w:cs="Times New Roman"/>
          <w:sz w:val="32"/>
          <w:szCs w:val="32"/>
        </w:rPr>
      </w:pPr>
      <w:bookmarkStart w:id="28" w:name="_Toc29004"/>
      <w:r>
        <w:rPr>
          <w:rFonts w:hint="default" w:ascii="Times New Roman" w:hAnsi="Times New Roman" w:eastAsia="方正楷体_GBK" w:cs="Times New Roman"/>
          <w:sz w:val="32"/>
          <w:szCs w:val="32"/>
        </w:rPr>
        <w:t>8</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公共就业和创业服务</w:t>
      </w:r>
      <w:bookmarkEnd w:id="28"/>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29" w:name="_Toc15841"/>
      <w:r>
        <w:rPr>
          <w:rFonts w:hint="default" w:ascii="Times New Roman" w:hAnsi="Times New Roman" w:eastAsia="方正黑体_GBK" w:cs="Times New Roman"/>
          <w:sz w:val="32"/>
          <w:szCs w:val="32"/>
        </w:rPr>
        <w:t>（19）就业信息服务</w:t>
      </w:r>
      <w:bookmarkEnd w:id="29"/>
    </w:p>
    <w:p>
      <w:pPr>
        <w:spacing w:line="580" w:lineRule="exact"/>
        <w:ind w:firstLine="632" w:firstLineChars="200"/>
        <w:rPr>
          <w:rFonts w:hint="default" w:ascii="Times New Roman" w:hAnsi="Times New Roman" w:eastAsia="方正楷体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有就业创业需求的劳动年龄人口。</w:t>
      </w:r>
    </w:p>
    <w:p>
      <w:pPr>
        <w:spacing w:line="580" w:lineRule="exact"/>
        <w:ind w:firstLine="632" w:firstLineChars="200"/>
        <w:rPr>
          <w:rFonts w:hint="default" w:ascii="Times New Roman" w:hAnsi="Times New Roman" w:eastAsia="方正楷体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提供就业创业和劳动用工政策法规咨询；发布人力资源供求、市场工资指导价位、职业培训、见习岗位等信息。</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按照《公共就业服务总则》《人力资源社会保障部国家发展改革委财政部关于推进全方位公共就业服务的指导意见》等公共就业服务标准和要求执行。</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市人社局。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30" w:name="_Toc16339"/>
      <w:r>
        <w:rPr>
          <w:rFonts w:hint="default" w:ascii="Times New Roman" w:hAnsi="Times New Roman" w:eastAsia="方正黑体_GBK" w:cs="Times New Roman"/>
          <w:sz w:val="32"/>
          <w:szCs w:val="32"/>
        </w:rPr>
        <w:t>（20）</w:t>
      </w:r>
      <w:r>
        <w:rPr>
          <w:rFonts w:hint="default" w:ascii="Times New Roman" w:hAnsi="Times New Roman" w:eastAsia="方正黑体_GBK" w:cs="Times New Roman"/>
          <w:sz w:val="32"/>
          <w:szCs w:val="32"/>
        </w:rPr>
        <w:t>职业介绍、职业指导和创业开业指导</w:t>
      </w:r>
      <w:bookmarkEnd w:id="30"/>
    </w:p>
    <w:p>
      <w:pPr>
        <w:adjustRightInd w:val="0"/>
        <w:snapToGrid w:val="0"/>
        <w:spacing w:line="580" w:lineRule="exact"/>
        <w:ind w:left="309" w:leftChars="150" w:firstLine="316" w:firstLineChars="100"/>
        <w:rPr>
          <w:rFonts w:hint="default" w:ascii="Times New Roman" w:hAnsi="Times New Roman" w:eastAsia="方正黑体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有就业创业需求的劳动年龄人口。</w:t>
      </w:r>
    </w:p>
    <w:p>
      <w:pPr>
        <w:adjustRightInd w:val="0"/>
        <w:snapToGrid w:val="0"/>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有求职需求的劳动者提供求职登记、岗位推荐、招聘会等服务；为各类有职业指导需求的求职者和用人单位提供政策信息的咨询指导，开展求职方法、职业方向、就业观念、培训建议、职业素质测评、企业用工行为等指导服务；对有创业需求的劳动者提供创业开业指导等服务。</w:t>
      </w:r>
    </w:p>
    <w:p>
      <w:pPr>
        <w:adjustRightInd w:val="0"/>
        <w:snapToGrid w:val="0"/>
        <w:spacing w:line="580" w:lineRule="exact"/>
        <w:ind w:firstLine="632" w:firstLineChars="200"/>
        <w:rPr>
          <w:rFonts w:hint="default" w:ascii="Times New Roman" w:hAnsi="Times New Roman" w:eastAsia="方正黑体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公共就业服务总则》《职业指导服务规范》《现场招聘服务规范》《高校毕业生就业指导服务规范》《职业介绍服务规范》《现场招聘服务规范》《人力资源社会保障部国家发展改革委财政部关于推进全方位公共就业服务的指导意见》等公共就业服务标准和要求执行，按规定享受创业补贴。</w:t>
      </w:r>
    </w:p>
    <w:p>
      <w:pPr>
        <w:spacing w:line="560" w:lineRule="exact"/>
        <w:ind w:firstLine="641"/>
        <w:rPr>
          <w:rFonts w:hint="default" w:ascii="Times New Roman" w:hAnsi="Times New Roman" w:eastAsia="仿宋_GB2312" w:cs="Times New Roman"/>
          <w:bCs/>
          <w:sz w:val="32"/>
          <w:szCs w:val="32"/>
        </w:rPr>
      </w:pPr>
      <w:bookmarkStart w:id="31" w:name="_Toc11804"/>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r>
        <w:rPr>
          <w:rFonts w:hint="default" w:ascii="Times New Roman" w:hAnsi="Times New Roman" w:eastAsia="仿宋_GB2312" w:cs="Times New Roman"/>
          <w:bCs/>
          <w:sz w:val="32"/>
          <w:szCs w:val="32"/>
        </w:rPr>
        <w:t>。</w:t>
      </w:r>
    </w:p>
    <w:p>
      <w:pPr>
        <w:spacing w:line="560" w:lineRule="exact"/>
        <w:ind w:firstLine="641"/>
        <w:rPr>
          <w:rFonts w:hint="default" w:ascii="Times New Roman" w:hAnsi="Times New Roman" w:cs="Times New Roman"/>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市人社局。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（21）就业登记与失业登记</w:t>
      </w:r>
      <w:bookmarkEnd w:id="31"/>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劳动年龄内的劳动者（失业登记为年满16周岁（含）至依法享受基本养老保险待遇的城乡劳动者）。</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为实现就业的劳动者提供就业登记服务。为年满16周岁（含）至依法享受基本养老保险待遇、有劳动能力、有就业要求、处于失业状态的城乡劳动者提供失业登记服务。</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公共就业服务总则》《就业登记管理服务规范》《失业登记管理服务规范》《人力资源社会保障部国家发展改革委财政部关于推进全方位公共就业服务的指导意见》《江苏省就业和失业登记管理办法》等文件要求执行。</w:t>
      </w:r>
    </w:p>
    <w:p>
      <w:pPr>
        <w:spacing w:line="560" w:lineRule="exact"/>
        <w:ind w:firstLine="641"/>
        <w:rPr>
          <w:rFonts w:hint="default" w:ascii="Times New Roman" w:hAnsi="Times New Roman" w:eastAsia="仿宋_GB2312" w:cs="Times New Roman"/>
          <w:bCs/>
          <w:sz w:val="32"/>
          <w:szCs w:val="32"/>
        </w:rPr>
      </w:pPr>
      <w:bookmarkStart w:id="32" w:name="_Toc17754"/>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r>
        <w:rPr>
          <w:rFonts w:hint="default" w:ascii="Times New Roman" w:hAnsi="Times New Roman" w:eastAsia="仿宋_GB2312" w:cs="Times New Roman"/>
          <w:bCs/>
          <w:sz w:val="32"/>
          <w:szCs w:val="32"/>
        </w:rPr>
        <w:t>。</w:t>
      </w:r>
    </w:p>
    <w:p>
      <w:pPr>
        <w:spacing w:line="560" w:lineRule="exact"/>
        <w:ind w:firstLine="641"/>
        <w:rPr>
          <w:rFonts w:hint="default" w:ascii="Times New Roman" w:hAnsi="Times New Roman" w:cs="Times New Roman"/>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市人社局。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22</w:t>
      </w:r>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流动人员人事档案管理服务</w:t>
      </w:r>
      <w:bookmarkEnd w:id="32"/>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非公有制企业和社会组织聘用人员，辞职辞退、取消录（聘）用或被开除的机关事业单位工作人员，与企事业单位解除或终止劳动（聘用）关系人员，未就业的高校毕业生及中专毕业生，自费出国留学及其他因私出国（境）人员、外国企业常驻代表机构的中方雇员，自由职业或灵活就业人员，其他实行社会管理人员。</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提供流动人员人事档案的接收和转递，档案材料的收集、鉴别和归档，档案的整理和保管，为符合相关规定的单位提供档案查（借）阅服务；依据档案记载出具存档、经历、亲属关系等相关证明；为相关单位提供入党、参军、录用、出国（境）等政审（考察）服务；党员组织关系的接转服务。</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流动人员人事档案管理暂行规定》《中共中央组织部人力资源社会保障部等五部门关于进一步加强流动人员人事档案管理服务工作的通知》《人力资源社会保障部办公厅关于简化优化流动人员人事档案管理服务的通知》《人力资源社会保障部办公厅关于加快推进流动人员人事档案信息化建设的指导意见》《流动人员人事档案管理服务规范》等文件和国家标准要求</w:t>
      </w:r>
      <w:r>
        <w:rPr>
          <w:rFonts w:hint="default" w:ascii="Times New Roman" w:hAnsi="Times New Roman" w:eastAsia="仿宋_GB2312" w:cs="Times New Roman"/>
          <w:bCs/>
          <w:sz w:val="32"/>
          <w:szCs w:val="32"/>
        </w:rPr>
        <w:t>具体</w:t>
      </w:r>
      <w:r>
        <w:rPr>
          <w:rFonts w:hint="default" w:ascii="Times New Roman" w:hAnsi="Times New Roman" w:eastAsia="仿宋_GB2312" w:cs="Times New Roman"/>
          <w:bCs/>
          <w:sz w:val="32"/>
          <w:szCs w:val="32"/>
        </w:rPr>
        <w:t>执行。免费提供流动人员人事档案基本公共服务。</w:t>
      </w:r>
    </w:p>
    <w:p>
      <w:pPr>
        <w:spacing w:line="560" w:lineRule="exact"/>
        <w:ind w:firstLine="641"/>
        <w:rPr>
          <w:rFonts w:hint="default" w:ascii="Times New Roman" w:hAnsi="Times New Roman" w:cs="Times New Roman"/>
        </w:rPr>
      </w:pPr>
      <w:bookmarkStart w:id="33" w:name="_Toc24066"/>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w:t>
      </w:r>
    </w:p>
    <w:p>
      <w:pPr>
        <w:spacing w:line="560" w:lineRule="exact"/>
        <w:ind w:firstLine="641"/>
        <w:rPr>
          <w:rFonts w:hint="default" w:ascii="Times New Roman" w:hAnsi="Times New Roman" w:cs="Times New Roman"/>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市人社局。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（2</w:t>
      </w:r>
      <w:r>
        <w:rPr>
          <w:rFonts w:hint="default" w:ascii="Times New Roman" w:hAnsi="Times New Roman" w:eastAsia="方正黑体_GBK" w:cs="Times New Roman"/>
          <w:sz w:val="32"/>
          <w:szCs w:val="32"/>
        </w:rPr>
        <w:t>3</w:t>
      </w:r>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就业见习服务</w:t>
      </w:r>
      <w:bookmarkEnd w:id="33"/>
    </w:p>
    <w:p>
      <w:pPr>
        <w:spacing w:line="560" w:lineRule="exact"/>
        <w:ind w:firstLine="641"/>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 xml:space="preserve">不在单位参保状态，离毕业时间不足6个月尚未落实工作单位的全日制普通高校毕业生、技工院校高级工、技师（预备技师）；离校两年内未就业的全日制普通高校毕业生 </w:t>
      </w:r>
      <w:r>
        <w:rPr>
          <w:rFonts w:hint="default" w:ascii="Times New Roman" w:hAnsi="Times New Roman" w:eastAsia="仿宋_GB2312" w:cs="Times New Roman"/>
          <w:bCs/>
          <w:sz w:val="32"/>
          <w:szCs w:val="32"/>
          <w:lang w:eastAsia="zh"/>
        </w:rPr>
        <w:t>（</w:t>
      </w:r>
      <w:r>
        <w:rPr>
          <w:rFonts w:hint="default" w:ascii="Times New Roman" w:hAnsi="Times New Roman" w:eastAsia="仿宋_GB2312" w:cs="Times New Roman"/>
          <w:bCs/>
          <w:sz w:val="32"/>
          <w:szCs w:val="32"/>
        </w:rPr>
        <w:t>含通过教育部相关机构学历学位认证的留学回国人员、港澳台大学生</w:t>
      </w:r>
      <w:r>
        <w:rPr>
          <w:rFonts w:hint="default" w:ascii="Times New Roman" w:hAnsi="Times New Roman" w:eastAsia="仿宋_GB2312" w:cs="Times New Roman"/>
          <w:bCs/>
          <w:sz w:val="32"/>
          <w:szCs w:val="32"/>
          <w:lang w:eastAsia="zh"/>
        </w:rPr>
        <w:t>）</w:t>
      </w:r>
      <w:r>
        <w:rPr>
          <w:rFonts w:hint="default" w:ascii="Times New Roman" w:hAnsi="Times New Roman" w:eastAsia="仿宋_GB2312" w:cs="Times New Roman"/>
          <w:bCs/>
          <w:sz w:val="32"/>
          <w:szCs w:val="32"/>
        </w:rPr>
        <w:t>、技工院校高级工、技师（预备技师）；16-24周岁登记失业青年。</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为有见习意愿的高校毕业生和失业青年提供见习岗位</w:t>
      </w:r>
      <w:r>
        <w:rPr>
          <w:rFonts w:hint="default" w:ascii="Times New Roman" w:hAnsi="Times New Roman" w:eastAsia="仿宋_GB2312" w:cs="Times New Roman"/>
          <w:bCs/>
          <w:sz w:val="32"/>
          <w:szCs w:val="32"/>
        </w:rPr>
        <w:t>；为见习人员发放基本生活补助，办理人身意外伤害保险，提供见习人员指导管理费用。</w:t>
      </w:r>
    </w:p>
    <w:p>
      <w:pPr>
        <w:spacing w:line="560" w:lineRule="exact"/>
        <w:ind w:firstLine="641"/>
        <w:rPr>
          <w:rFonts w:hint="default" w:ascii="Times New Roman" w:hAnsi="Times New Roman" w:cs="Times New Roman"/>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组织符合条件的有见习意愿的高校毕业生、技工院校高级工、技师（预备技师）和失业青年到见习基地</w:t>
      </w:r>
      <w:r>
        <w:rPr>
          <w:rFonts w:hint="default" w:ascii="Times New Roman" w:hAnsi="Times New Roman" w:eastAsia="仿宋_GB2312" w:cs="Times New Roman"/>
          <w:bCs/>
          <w:sz w:val="32"/>
          <w:szCs w:val="32"/>
          <w:lang w:eastAsia="zh"/>
        </w:rPr>
        <w:t>（</w:t>
      </w:r>
      <w:r>
        <w:rPr>
          <w:rFonts w:hint="default" w:ascii="Times New Roman" w:hAnsi="Times New Roman" w:eastAsia="仿宋_GB2312" w:cs="Times New Roman"/>
          <w:bCs/>
          <w:sz w:val="32"/>
          <w:szCs w:val="32"/>
        </w:rPr>
        <w:t>单位</w:t>
      </w:r>
      <w:r>
        <w:rPr>
          <w:rFonts w:hint="default" w:ascii="Times New Roman" w:hAnsi="Times New Roman" w:eastAsia="仿宋_GB2312" w:cs="Times New Roman"/>
          <w:bCs/>
          <w:sz w:val="32"/>
          <w:szCs w:val="32"/>
          <w:lang w:eastAsia="zh"/>
        </w:rPr>
        <w:t>）</w:t>
      </w:r>
      <w:r>
        <w:rPr>
          <w:rFonts w:hint="default" w:ascii="Times New Roman" w:hAnsi="Times New Roman" w:eastAsia="仿宋_GB2312" w:cs="Times New Roman"/>
          <w:bCs/>
          <w:sz w:val="32"/>
          <w:szCs w:val="32"/>
        </w:rPr>
        <w:t>参加岗位见习，政府按规定给予符合条件的见习基地一定标准的就业见习补贴，原则上不低于当地上年月最低工资标准60%，考勤不足15天的不予享受见习补贴。就业见习基地与留用见习人员签订一年及以上劳动合同的、缴纳社会保险的，按每留用1人补贴1000元的标准，给予见习单位一次性见习补贴。</w:t>
      </w:r>
    </w:p>
    <w:p>
      <w:pPr>
        <w:spacing w:line="560" w:lineRule="exact"/>
        <w:ind w:firstLine="641"/>
        <w:rPr>
          <w:rFonts w:hint="default" w:ascii="Times New Roman" w:hAnsi="Times New Roman" w:eastAsia="仿宋_GB2312" w:cs="Times New Roman"/>
          <w:sz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市人社局</w:t>
      </w:r>
      <w:r>
        <w:rPr>
          <w:rFonts w:hint="default" w:ascii="Times New Roman" w:hAnsi="Times New Roman" w:eastAsia="仿宋_GB2312" w:cs="Times New Roman"/>
          <w:bCs/>
          <w:sz w:val="32"/>
          <w:szCs w:val="32"/>
        </w:rPr>
        <w:t>。</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34" w:name="_Toc10958"/>
      <w:r>
        <w:rPr>
          <w:rFonts w:hint="default" w:ascii="Times New Roman" w:hAnsi="Times New Roman" w:eastAsia="方正黑体_GBK" w:cs="Times New Roman"/>
          <w:sz w:val="32"/>
          <w:szCs w:val="32"/>
        </w:rPr>
        <w:t>（2</w:t>
      </w:r>
      <w:r>
        <w:rPr>
          <w:rFonts w:hint="default" w:ascii="Times New Roman" w:hAnsi="Times New Roman" w:eastAsia="方正黑体_GBK" w:cs="Times New Roman"/>
          <w:sz w:val="32"/>
          <w:szCs w:val="32"/>
        </w:rPr>
        <w:t>4</w:t>
      </w:r>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就业援助</w:t>
      </w:r>
      <w:bookmarkEnd w:id="34"/>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零就业家庭和符合条件的就业困难人员。</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提供政策咨询、职业指导、职业介绍、职业技能培训等服务。对通过市场渠道难以实现就业创业且符合条件的，通过公益性岗位予以安置。</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免费提供政策咨询、职业指导、岗位信息、就业困难人员认定等服务</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十四五</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期间，帮助5万就业困难人员就业和再就业，确保零就业家庭动态</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清零</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市人社局</w:t>
      </w:r>
      <w:r>
        <w:rPr>
          <w:rFonts w:hint="default" w:ascii="Times New Roman" w:hAnsi="Times New Roman" w:eastAsia="仿宋_GB2312" w:cs="Times New Roman"/>
          <w:bCs/>
          <w:sz w:val="32"/>
          <w:szCs w:val="32"/>
        </w:rPr>
        <w:t>。</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35" w:name="_Toc10829"/>
      <w:r>
        <w:rPr>
          <w:rFonts w:hint="default" w:ascii="Times New Roman" w:hAnsi="Times New Roman" w:eastAsia="方正黑体_GBK" w:cs="Times New Roman"/>
          <w:sz w:val="32"/>
          <w:szCs w:val="32"/>
        </w:rPr>
        <w:t>（2</w:t>
      </w:r>
      <w:r>
        <w:rPr>
          <w:rFonts w:hint="default" w:ascii="Times New Roman" w:hAnsi="Times New Roman" w:eastAsia="方正黑体_GBK" w:cs="Times New Roman"/>
          <w:sz w:val="32"/>
          <w:szCs w:val="32"/>
        </w:rPr>
        <w:t>5</w:t>
      </w:r>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职业技能培训、鉴定和生活费补贴</w:t>
      </w:r>
      <w:bookmarkEnd w:id="35"/>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参加培训并符合条件的城乡各类劳动者</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对参加培训</w:t>
      </w:r>
      <w:r>
        <w:rPr>
          <w:rFonts w:hint="default" w:ascii="Times New Roman" w:hAnsi="Times New Roman" w:eastAsia="仿宋_GB2312" w:cs="Times New Roman"/>
          <w:bCs/>
          <w:sz w:val="32"/>
          <w:szCs w:val="32"/>
        </w:rPr>
        <w:t>取得相应证书</w:t>
      </w:r>
      <w:r>
        <w:rPr>
          <w:rFonts w:hint="default" w:ascii="Times New Roman" w:hAnsi="Times New Roman" w:eastAsia="仿宋_GB2312" w:cs="Times New Roman"/>
          <w:bCs/>
          <w:sz w:val="32"/>
          <w:szCs w:val="32"/>
        </w:rPr>
        <w:t>并符合条件的城乡各类劳动者，按规定给予职业培训补贴、职业技能鉴定补贴和生活费补贴。</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具体补贴标准由各地人力资源社会保障部门会同财政部门明确，“十四五”期间开展政府补贴性职业培训</w:t>
      </w:r>
      <w:r>
        <w:rPr>
          <w:rFonts w:hint="default" w:ascii="Times New Roman" w:hAnsi="Times New Roman" w:eastAsia="仿宋_GB2312" w:cs="Times New Roman"/>
          <w:bCs/>
          <w:sz w:val="32"/>
          <w:szCs w:val="32"/>
        </w:rPr>
        <w:t>达到省下发的考核目标。</w:t>
      </w:r>
    </w:p>
    <w:p>
      <w:pPr>
        <w:spacing w:line="580" w:lineRule="exact"/>
        <w:ind w:firstLine="632" w:firstLineChars="200"/>
        <w:rPr>
          <w:rFonts w:hint="default" w:ascii="Times New Roman" w:hAnsi="Times New Roman" w:eastAsia="仿宋_GB2312" w:cs="Times New Roman"/>
          <w:sz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市人社局。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36" w:name="_Toc15259"/>
      <w:r>
        <w:rPr>
          <w:rFonts w:hint="default" w:ascii="Times New Roman" w:hAnsi="Times New Roman" w:eastAsia="方正黑体_GBK" w:cs="Times New Roman"/>
          <w:sz w:val="32"/>
          <w:szCs w:val="32"/>
        </w:rPr>
        <w:t>（2</w:t>
      </w:r>
      <w:r>
        <w:rPr>
          <w:rFonts w:hint="default" w:ascii="Times New Roman" w:hAnsi="Times New Roman" w:eastAsia="方正黑体_GBK" w:cs="Times New Roman"/>
          <w:sz w:val="32"/>
          <w:szCs w:val="32"/>
        </w:rPr>
        <w:t>6</w:t>
      </w:r>
      <w:r>
        <w:rPr>
          <w:rFonts w:hint="default" w:ascii="Times New Roman" w:hAnsi="Times New Roman" w:eastAsia="方正黑体_GBK" w:cs="Times New Roman"/>
          <w:sz w:val="32"/>
          <w:szCs w:val="32"/>
        </w:rPr>
        <w:t>）劳</w:t>
      </w:r>
      <w:r>
        <w:rPr>
          <w:rFonts w:hint="default" w:ascii="Times New Roman" w:hAnsi="Times New Roman" w:eastAsia="方正黑体_GBK" w:cs="Times New Roman"/>
          <w:sz w:val="32"/>
          <w:szCs w:val="32"/>
        </w:rPr>
        <w:t>动关系协调</w:t>
      </w:r>
      <w:bookmarkEnd w:id="36"/>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用人单位及所有劳动者。</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提供劳动关系法规政策咨询、劳动用工、薪酬以及劳动关系矛盾纠纷化解等方面指导，提供劳动合同、集体合同示范文本和企业薪酬分配指引等服务。</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提供劳动合同、集体合同示范文本和薪酬分配指引。定期发布有关工资信息。</w:t>
      </w:r>
    </w:p>
    <w:p>
      <w:pPr>
        <w:spacing w:line="560" w:lineRule="exact"/>
        <w:ind w:firstLine="641"/>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市人社局。</w:t>
      </w:r>
    </w:p>
    <w:p>
      <w:pPr>
        <w:keepNext/>
        <w:keepLines/>
        <w:spacing w:line="580" w:lineRule="exact"/>
        <w:ind w:firstLine="474" w:firstLineChars="150"/>
        <w:outlineLvl w:val="2"/>
        <w:rPr>
          <w:rFonts w:hint="default" w:ascii="Times New Roman" w:hAnsi="Times New Roman" w:eastAsia="方正黑体_GBK" w:cs="Times New Roman"/>
          <w:bCs/>
          <w:sz w:val="32"/>
          <w:szCs w:val="32"/>
        </w:rPr>
      </w:pPr>
      <w:bookmarkStart w:id="37" w:name="_Toc21505"/>
      <w:r>
        <w:rPr>
          <w:rFonts w:hint="default" w:ascii="Times New Roman" w:hAnsi="Times New Roman" w:eastAsia="方正黑体_GBK" w:cs="Times New Roman"/>
          <w:bCs/>
          <w:sz w:val="32"/>
          <w:szCs w:val="32"/>
        </w:rPr>
        <w:t>（</w:t>
      </w:r>
      <w:r>
        <w:rPr>
          <w:rFonts w:hint="default" w:ascii="Times New Roman" w:hAnsi="Times New Roman" w:eastAsia="方正黑体_GBK" w:cs="Times New Roman"/>
          <w:bCs/>
          <w:sz w:val="32"/>
          <w:szCs w:val="32"/>
        </w:rPr>
        <w:t>27</w:t>
      </w:r>
      <w:r>
        <w:rPr>
          <w:rFonts w:hint="default" w:ascii="Times New Roman" w:hAnsi="Times New Roman" w:eastAsia="方正黑体_GBK" w:cs="Times New Roman"/>
          <w:bCs/>
          <w:sz w:val="32"/>
          <w:szCs w:val="32"/>
        </w:rPr>
        <w:t>）</w:t>
      </w:r>
      <w:r>
        <w:rPr>
          <w:rFonts w:hint="default" w:ascii="Times New Roman" w:hAnsi="Times New Roman" w:eastAsia="方正黑体_GBK" w:cs="Times New Roman"/>
          <w:sz w:val="32"/>
          <w:szCs w:val="32"/>
        </w:rPr>
        <w:t>劳</w:t>
      </w:r>
      <w:r>
        <w:rPr>
          <w:rFonts w:hint="default" w:ascii="Times New Roman" w:hAnsi="Times New Roman" w:eastAsia="方正黑体_GBK" w:cs="Times New Roman"/>
          <w:bCs/>
          <w:sz w:val="32"/>
          <w:szCs w:val="32"/>
        </w:rPr>
        <w:t>动用工保障</w:t>
      </w:r>
      <w:bookmarkEnd w:id="37"/>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用人单位和劳动者。</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免费提供劳动人事争议调解、仲裁服务，在线办理劳动用工书面审查，提供全省统一标准的劳动保障监察执法维权服务。</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按照《中华人民共和国劳动争议调解仲裁法》《劳动人事争议仲裁办案规则》《劳动保障监察条例》《关于实施〈劳动保障监察条例〉若干规定》执行。劳动人事争议调解成功率</w:t>
      </w:r>
      <w:r>
        <w:rPr>
          <w:rFonts w:hint="default" w:ascii="Times New Roman" w:hAnsi="Times New Roman" w:eastAsia="仿宋_GB2312" w:cs="Times New Roman"/>
          <w:bCs/>
          <w:sz w:val="32"/>
          <w:szCs w:val="32"/>
        </w:rPr>
        <w:t>60%</w:t>
      </w:r>
      <w:r>
        <w:rPr>
          <w:rFonts w:hint="default" w:ascii="Times New Roman" w:hAnsi="Times New Roman" w:eastAsia="仿宋_GB2312" w:cs="Times New Roman"/>
          <w:bCs/>
          <w:sz w:val="32"/>
          <w:szCs w:val="32"/>
        </w:rPr>
        <w:t>以上，仲裁案件结案率达到</w:t>
      </w:r>
      <w:r>
        <w:rPr>
          <w:rFonts w:hint="default" w:ascii="Times New Roman" w:hAnsi="Times New Roman" w:eastAsia="仿宋_GB2312" w:cs="Times New Roman"/>
          <w:bCs/>
          <w:sz w:val="32"/>
          <w:szCs w:val="32"/>
        </w:rPr>
        <w:t>9</w:t>
      </w:r>
      <w:r>
        <w:rPr>
          <w:rFonts w:hint="default" w:ascii="Times New Roman" w:hAnsi="Times New Roman" w:eastAsia="仿宋_GB2312" w:cs="Times New Roman"/>
          <w:bCs/>
          <w:sz w:val="32"/>
          <w:szCs w:val="32"/>
        </w:rPr>
        <w:t>0</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以上，劳动保障监察举报投诉案件按期结案率达到98%以上。</w:t>
      </w:r>
    </w:p>
    <w:p>
      <w:pPr>
        <w:spacing w:line="560" w:lineRule="exact"/>
        <w:ind w:firstLine="641"/>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w:t>
      </w:r>
    </w:p>
    <w:p>
      <w:pPr>
        <w:spacing w:line="560" w:lineRule="exact"/>
        <w:ind w:firstLine="641"/>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牵头负责单位：</w:t>
      </w:r>
      <w:bookmarkStart w:id="38" w:name="_Toc29395"/>
      <w:r>
        <w:rPr>
          <w:rFonts w:hint="default" w:ascii="Times New Roman" w:hAnsi="Times New Roman" w:eastAsia="仿宋_GB2312" w:cs="Times New Roman"/>
          <w:bCs/>
          <w:sz w:val="32"/>
          <w:szCs w:val="32"/>
        </w:rPr>
        <w:t>市人社局。</w:t>
      </w:r>
    </w:p>
    <w:p>
      <w:pPr>
        <w:spacing w:line="580" w:lineRule="exact"/>
        <w:ind w:firstLine="632" w:firstLineChars="200"/>
        <w:rPr>
          <w:rFonts w:hint="default" w:ascii="Times New Roman" w:hAnsi="Times New Roman" w:eastAsia="方正楷体_GBK" w:cs="Times New Roman"/>
          <w:bCs/>
          <w:sz w:val="32"/>
          <w:szCs w:val="32"/>
        </w:rPr>
      </w:pPr>
      <w:r>
        <w:rPr>
          <w:rFonts w:hint="default" w:ascii="Times New Roman" w:hAnsi="Times New Roman" w:eastAsia="方正黑体_GBK" w:cs="Times New Roman"/>
          <w:bCs/>
          <w:sz w:val="32"/>
          <w:szCs w:val="32"/>
        </w:rPr>
        <w:t>9</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bCs/>
          <w:sz w:val="32"/>
          <w:szCs w:val="32"/>
        </w:rPr>
        <w:t>工伤失业保险服务</w:t>
      </w:r>
      <w:bookmarkEnd w:id="38"/>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39" w:name="_Toc14208"/>
      <w:r>
        <w:rPr>
          <w:rFonts w:hint="default" w:ascii="Times New Roman" w:hAnsi="Times New Roman" w:eastAsia="方正黑体_GBK" w:cs="Times New Roman"/>
          <w:sz w:val="32"/>
          <w:szCs w:val="32"/>
        </w:rPr>
        <w:t>（2</w:t>
      </w:r>
      <w:r>
        <w:rPr>
          <w:rFonts w:hint="default" w:ascii="Times New Roman" w:hAnsi="Times New Roman" w:eastAsia="方正黑体_GBK" w:cs="Times New Roman"/>
          <w:sz w:val="32"/>
          <w:szCs w:val="32"/>
        </w:rPr>
        <w:t>8</w:t>
      </w:r>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失业保险</w:t>
      </w:r>
      <w:bookmarkEnd w:id="39"/>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依法参保并足额缴纳失业保险费的用人单位及其职工、失业人员。</w:t>
      </w:r>
    </w:p>
    <w:p>
      <w:pPr>
        <w:spacing w:line="560" w:lineRule="exact"/>
        <w:ind w:firstLine="641"/>
        <w:rPr>
          <w:rFonts w:hint="default" w:ascii="Times New Roman" w:hAnsi="Times New Roman" w:cs="Times New Roman"/>
          <w:b/>
          <w:shd w:val="clear" w:color="FFFFFF" w:fill="D9D9D9"/>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为符合条件的失业人员发放失业保险待遇</w:t>
      </w:r>
      <w:r>
        <w:rPr>
          <w:rFonts w:hint="default" w:ascii="Times New Roman" w:hAnsi="Times New Roman" w:eastAsia="仿宋_GB2312" w:cs="Times New Roman"/>
          <w:bCs/>
          <w:sz w:val="32"/>
          <w:szCs w:val="32"/>
        </w:rPr>
        <w:t>，为符合条件的企业参保职工发放失业保险技能提升补贴，对符合条件的企业落实失业保险稳岗返还</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仿宋_GB2312" w:cs="Times New Roman"/>
          <w:sz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符合条件的失业人员可按规定享受失业保险金、</w:t>
      </w:r>
      <w:r>
        <w:rPr>
          <w:rFonts w:hint="default" w:ascii="Times New Roman" w:hAnsi="Times New Roman" w:eastAsia="仿宋_GB2312" w:cs="Times New Roman"/>
          <w:bCs/>
          <w:sz w:val="32"/>
          <w:szCs w:val="32"/>
        </w:rPr>
        <w:t>企业职工</w:t>
      </w:r>
      <w:r>
        <w:rPr>
          <w:rFonts w:hint="default" w:ascii="Times New Roman" w:hAnsi="Times New Roman" w:eastAsia="仿宋_GB2312" w:cs="Times New Roman"/>
          <w:bCs/>
          <w:sz w:val="32"/>
          <w:szCs w:val="32"/>
        </w:rPr>
        <w:t>基本医疗保险费、丧葬补助金、抚恤金、物价补贴等失业保险待遇；</w:t>
      </w:r>
      <w:r>
        <w:rPr>
          <w:rFonts w:hint="default" w:ascii="Times New Roman" w:hAnsi="Times New Roman" w:eastAsia="仿宋_GB2312" w:cs="Times New Roman"/>
          <w:bCs/>
          <w:sz w:val="32"/>
          <w:szCs w:val="32"/>
        </w:rPr>
        <w:t>符合条件的失业保险参保职工可申领技能提升补贴，符合条件的企业可享受稳岗返还</w:t>
      </w:r>
      <w:r>
        <w:rPr>
          <w:rFonts w:hint="default" w:ascii="Times New Roman" w:hAnsi="Times New Roman" w:eastAsia="仿宋_GB2312" w:cs="Times New Roman"/>
          <w:bCs/>
          <w:sz w:val="32"/>
          <w:szCs w:val="32"/>
        </w:rPr>
        <w:t>。“十四五”期末，常州市失业保险参保人数达到省下发的考核目标。</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失业保险缴费由用人单位和个人根据国家规定按照一定比例共同缴纳，失业保险待遇支出由失业人员失业保险关系所在统筹地区失业保险基金列支。</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市人社局。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40" w:name="_Toc14978"/>
      <w:r>
        <w:rPr>
          <w:rFonts w:hint="default" w:ascii="Times New Roman" w:hAnsi="Times New Roman" w:eastAsia="方正黑体_GBK" w:cs="Times New Roman"/>
          <w:sz w:val="32"/>
          <w:szCs w:val="32"/>
        </w:rPr>
        <w:t>（2</w:t>
      </w:r>
      <w:r>
        <w:rPr>
          <w:rFonts w:hint="default" w:ascii="Times New Roman" w:hAnsi="Times New Roman" w:eastAsia="方正黑体_GBK" w:cs="Times New Roman"/>
          <w:sz w:val="32"/>
          <w:szCs w:val="32"/>
        </w:rPr>
        <w:t>9</w:t>
      </w:r>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工伤保险</w:t>
      </w:r>
      <w:bookmarkEnd w:id="40"/>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方正楷体_GBK" w:cs="Times New Roman"/>
          <w:bCs/>
          <w:sz w:val="32"/>
          <w:szCs w:val="32"/>
        </w:rPr>
        <w:t>：</w:t>
      </w:r>
      <w:r>
        <w:rPr>
          <w:rFonts w:hint="default" w:ascii="Times New Roman" w:hAnsi="Times New Roman" w:eastAsia="仿宋_GB2312" w:cs="Times New Roman"/>
          <w:bCs/>
          <w:sz w:val="32"/>
          <w:szCs w:val="32"/>
        </w:rPr>
        <w:t>符合条件的参保缴费人员。</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为符合条件的参保人员发放工伤医疗和康复、伤残、护理及工亡等待遇。</w:t>
      </w:r>
    </w:p>
    <w:p>
      <w:pPr>
        <w:spacing w:line="560" w:lineRule="exact"/>
        <w:ind w:firstLine="641"/>
        <w:rPr>
          <w:rFonts w:hint="default" w:ascii="Times New Roman" w:hAnsi="Times New Roman" w:eastAsia="仿宋_GB2312" w:cs="Times New Roman"/>
          <w:sz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工伤保险待遇标准</w:t>
      </w:r>
      <w:r>
        <w:rPr>
          <w:rFonts w:hint="default" w:ascii="Times New Roman" w:hAnsi="Times New Roman" w:eastAsia="仿宋_GB2312" w:cs="Times New Roman"/>
          <w:bCs/>
          <w:sz w:val="32"/>
          <w:szCs w:val="32"/>
        </w:rPr>
        <w:t>等具体保障内容按照《中华人民共和国社会保险法》《工伤保险条例》等执行。</w:t>
      </w:r>
      <w:r>
        <w:rPr>
          <w:rFonts w:hint="default" w:ascii="Times New Roman" w:hAnsi="Times New Roman" w:eastAsia="仿宋_GB2312" w:cs="Times New Roman"/>
          <w:bCs/>
          <w:sz w:val="32"/>
          <w:szCs w:val="32"/>
        </w:rPr>
        <w:t>到2025年，常州市工伤保险参保人数达到176.48万人。</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用人单位缴纳工伤保险费，个人不缴费。符合条件的参保人员享受工伤保险待遇所需资金按规定从工伤保险基金中支付或由用人单位支付。</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市人社局</w:t>
      </w:r>
      <w:r>
        <w:rPr>
          <w:rFonts w:hint="default" w:ascii="Times New Roman" w:hAnsi="Times New Roman" w:eastAsia="仿宋_GB2312" w:cs="Times New Roman"/>
          <w:bCs/>
          <w:sz w:val="32"/>
          <w:szCs w:val="32"/>
        </w:rPr>
        <w:t>。</w:t>
      </w:r>
    </w:p>
    <w:p>
      <w:pPr>
        <w:keepNext/>
        <w:keepLines/>
        <w:spacing w:line="580" w:lineRule="exact"/>
        <w:ind w:firstLine="474" w:firstLineChars="150"/>
        <w:outlineLvl w:val="0"/>
        <w:rPr>
          <w:rFonts w:hint="default" w:ascii="Times New Roman" w:hAnsi="Times New Roman" w:eastAsia="方正黑体_GBK" w:cs="Times New Roman"/>
          <w:kern w:val="44"/>
          <w:sz w:val="32"/>
          <w:szCs w:val="32"/>
        </w:rPr>
      </w:pPr>
      <w:bookmarkStart w:id="41" w:name="_Toc24849"/>
      <w:r>
        <w:rPr>
          <w:rFonts w:hint="default" w:ascii="Times New Roman" w:hAnsi="Times New Roman" w:eastAsia="方正黑体_GBK" w:cs="Times New Roman"/>
          <w:kern w:val="44"/>
          <w:sz w:val="32"/>
          <w:szCs w:val="32"/>
        </w:rPr>
        <w:t>四</w:t>
      </w:r>
      <w:r>
        <w:rPr>
          <w:rFonts w:hint="default" w:ascii="Times New Roman" w:hAnsi="Times New Roman" w:eastAsia="方正黑体_GBK" w:cs="Times New Roman"/>
          <w:kern w:val="44"/>
          <w:sz w:val="32"/>
          <w:szCs w:val="32"/>
        </w:rPr>
        <w:t>、</w:t>
      </w:r>
      <w:r>
        <w:rPr>
          <w:rFonts w:hint="default" w:ascii="Times New Roman" w:hAnsi="Times New Roman" w:eastAsia="方正黑体_GBK" w:cs="Times New Roman"/>
          <w:kern w:val="44"/>
          <w:sz w:val="32"/>
          <w:szCs w:val="32"/>
        </w:rPr>
        <w:t>病有所医</w:t>
      </w:r>
      <w:bookmarkEnd w:id="41"/>
    </w:p>
    <w:p>
      <w:pPr>
        <w:keepNext/>
        <w:keepLines/>
        <w:spacing w:line="580" w:lineRule="exact"/>
        <w:ind w:firstLine="474" w:firstLineChars="150"/>
        <w:outlineLvl w:val="1"/>
        <w:rPr>
          <w:rFonts w:hint="default" w:ascii="Times New Roman" w:hAnsi="Times New Roman" w:eastAsia="方正楷体_GBK" w:cs="Times New Roman"/>
          <w:sz w:val="32"/>
          <w:szCs w:val="32"/>
        </w:rPr>
      </w:pPr>
      <w:bookmarkStart w:id="42" w:name="_Toc13972"/>
      <w:r>
        <w:rPr>
          <w:rFonts w:hint="default" w:ascii="Times New Roman" w:hAnsi="Times New Roman" w:eastAsia="方正楷体_GBK" w:cs="Times New Roman"/>
          <w:sz w:val="32"/>
          <w:szCs w:val="32"/>
        </w:rPr>
        <w:t>10</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公共卫生服务</w:t>
      </w:r>
      <w:bookmarkEnd w:id="42"/>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43" w:name="_Toc4778"/>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30</w:t>
      </w:r>
      <w:r>
        <w:rPr>
          <w:rFonts w:hint="default" w:ascii="Times New Roman" w:hAnsi="Times New Roman" w:eastAsia="方正黑体_GBK" w:cs="Times New Roman"/>
          <w:sz w:val="32"/>
          <w:szCs w:val="32"/>
        </w:rPr>
        <w:t>）居民健康档案</w:t>
      </w:r>
      <w:bookmarkEnd w:id="43"/>
    </w:p>
    <w:p>
      <w:pPr>
        <w:spacing w:line="580" w:lineRule="exact"/>
        <w:ind w:firstLine="632" w:firstLineChars="200"/>
        <w:rPr>
          <w:rFonts w:hint="default" w:ascii="Times New Roman" w:hAnsi="Times New Roman" w:eastAsia="方正仿宋_GBK" w:cs="Times New Roman"/>
          <w:bCs/>
          <w:sz w:val="32"/>
          <w:szCs w:val="32"/>
        </w:rPr>
      </w:pPr>
      <w:bookmarkStart w:id="44" w:name="_Toc32762"/>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城乡居民。</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为辖区内常住居民（指居住半年以上的户籍及非户籍居民）建立统一、规范的</w:t>
      </w:r>
      <w:r>
        <w:rPr>
          <w:rFonts w:hint="default" w:ascii="Times New Roman" w:hAnsi="Times New Roman" w:eastAsia="仿宋_GB2312" w:cs="Times New Roman"/>
          <w:bCs/>
          <w:sz w:val="32"/>
          <w:szCs w:val="32"/>
        </w:rPr>
        <w:t>电子</w:t>
      </w:r>
      <w:r>
        <w:rPr>
          <w:rFonts w:hint="default" w:ascii="Times New Roman" w:hAnsi="Times New Roman" w:eastAsia="仿宋_GB2312" w:cs="Times New Roman"/>
          <w:bCs/>
          <w:sz w:val="32"/>
          <w:szCs w:val="32"/>
        </w:rPr>
        <w:t>居民健康档案。</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按照《国家基本公共卫生服务规范（第三版）》及相应技术方案执行。</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卫健委</w:t>
      </w:r>
      <w:r>
        <w:rPr>
          <w:rFonts w:hint="default" w:ascii="Times New Roman" w:hAnsi="Times New Roman" w:eastAsia="仿宋_GB2312" w:cs="Times New Roman"/>
          <w:bCs/>
          <w:sz w:val="32"/>
          <w:szCs w:val="32"/>
        </w:rPr>
        <w:t>。</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31</w:t>
      </w:r>
      <w:r>
        <w:rPr>
          <w:rFonts w:hint="default" w:ascii="Times New Roman" w:hAnsi="Times New Roman" w:eastAsia="方正黑体_GBK" w:cs="Times New Roman"/>
          <w:sz w:val="32"/>
          <w:szCs w:val="32"/>
        </w:rPr>
        <w:t>）健康教育与健康素养促进</w:t>
      </w:r>
      <w:bookmarkEnd w:id="44"/>
    </w:p>
    <w:p>
      <w:pPr>
        <w:spacing w:line="580" w:lineRule="exact"/>
        <w:ind w:firstLine="632" w:firstLineChars="200"/>
        <w:rPr>
          <w:rFonts w:hint="default" w:ascii="Times New Roman" w:hAnsi="Times New Roman" w:eastAsia="方正仿宋_GBK" w:cs="Times New Roman"/>
          <w:bCs/>
          <w:sz w:val="32"/>
          <w:szCs w:val="32"/>
        </w:rPr>
      </w:pPr>
      <w:bookmarkStart w:id="45" w:name="_Toc11521"/>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城乡居民。</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提供健康教育、健康咨询、健康科普等服务。每年发布全市居民健康素养水平数据。</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按照《国家基本公共卫生服务规范（第三版）》及相应技术方案执行。</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r>
        <w:rPr>
          <w:rFonts w:hint="default" w:ascii="Times New Roman" w:hAnsi="Times New Roman" w:eastAsia="仿宋_GB2312" w:cs="Times New Roman"/>
          <w:bCs/>
          <w:sz w:val="32"/>
          <w:szCs w:val="32"/>
        </w:rPr>
        <w:t>。</w:t>
      </w:r>
    </w:p>
    <w:p>
      <w:pPr>
        <w:widowControl/>
        <w:spacing w:line="580"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卫健委、</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中医药局。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（3</w:t>
      </w:r>
      <w:r>
        <w:rPr>
          <w:rFonts w:hint="default" w:ascii="Times New Roman" w:hAnsi="Times New Roman" w:eastAsia="方正黑体_GBK" w:cs="Times New Roman"/>
          <w:sz w:val="32"/>
          <w:szCs w:val="32"/>
        </w:rPr>
        <w:t>2</w:t>
      </w:r>
      <w:r>
        <w:rPr>
          <w:rFonts w:hint="default" w:ascii="Times New Roman" w:hAnsi="Times New Roman" w:eastAsia="方正黑体_GBK" w:cs="Times New Roman"/>
          <w:sz w:val="32"/>
          <w:szCs w:val="32"/>
        </w:rPr>
        <w:t>）传染病及突发公共卫生事件报告和处理</w:t>
      </w:r>
      <w:bookmarkEnd w:id="45"/>
    </w:p>
    <w:p>
      <w:pPr>
        <w:spacing w:line="580" w:lineRule="exact"/>
        <w:ind w:firstLine="632" w:firstLineChars="200"/>
        <w:rPr>
          <w:rFonts w:hint="default" w:ascii="Times New Roman" w:hAnsi="Times New Roman" w:eastAsia="仿宋_GB2312" w:cs="Times New Roman"/>
          <w:bCs/>
          <w:sz w:val="32"/>
          <w:szCs w:val="32"/>
        </w:rPr>
      </w:pPr>
      <w:bookmarkStart w:id="46" w:name="_Toc6646"/>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法定传染病病人、疑似病人、密切接触者和突发公共卫生事件伤病员及相关人群。</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及时发现、登记、报告及处理就诊的传染病病例和疑似病例以及突发公共卫生事件伤病员，提供传染病防治和突发公共卫生事件防范知识宣传</w:t>
      </w:r>
      <w:r>
        <w:rPr>
          <w:rFonts w:hint="default" w:ascii="Times New Roman" w:hAnsi="Times New Roman" w:eastAsia="仿宋_GB2312" w:cs="Times New Roman"/>
          <w:bCs/>
          <w:sz w:val="32"/>
          <w:szCs w:val="32"/>
        </w:rPr>
        <w:t>与</w:t>
      </w:r>
      <w:r>
        <w:rPr>
          <w:rFonts w:hint="default" w:ascii="Times New Roman" w:hAnsi="Times New Roman" w:eastAsia="仿宋_GB2312" w:cs="Times New Roman"/>
          <w:bCs/>
          <w:sz w:val="32"/>
          <w:szCs w:val="32"/>
        </w:rPr>
        <w:t>咨询服务。</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按照《国家基本公共卫生服务规范（第三版）》及相应技术方案执行。不得瞒报、漏报、迟报法律法规规定必须报告的传染病。</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卫健委</w:t>
      </w:r>
      <w:r>
        <w:rPr>
          <w:rFonts w:hint="default" w:ascii="Times New Roman" w:hAnsi="Times New Roman" w:eastAsia="仿宋_GB2312" w:cs="Times New Roman"/>
          <w:bCs/>
          <w:sz w:val="32"/>
          <w:szCs w:val="32"/>
        </w:rPr>
        <w:t>。</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（3</w:t>
      </w:r>
      <w:r>
        <w:rPr>
          <w:rFonts w:hint="default" w:ascii="Times New Roman" w:hAnsi="Times New Roman" w:eastAsia="方正黑体_GBK" w:cs="Times New Roman"/>
          <w:sz w:val="32"/>
          <w:szCs w:val="32"/>
        </w:rPr>
        <w:t>3</w:t>
      </w:r>
      <w:r>
        <w:rPr>
          <w:rFonts w:hint="default" w:ascii="Times New Roman" w:hAnsi="Times New Roman" w:eastAsia="方正黑体_GBK" w:cs="Times New Roman"/>
          <w:sz w:val="32"/>
          <w:szCs w:val="32"/>
        </w:rPr>
        <w:t>）卫生监督协管服务</w:t>
      </w:r>
      <w:bookmarkEnd w:id="46"/>
    </w:p>
    <w:p>
      <w:pPr>
        <w:spacing w:line="580" w:lineRule="exact"/>
        <w:ind w:firstLine="632" w:firstLineChars="200"/>
        <w:rPr>
          <w:rFonts w:hint="default" w:ascii="Times New Roman" w:hAnsi="Times New Roman" w:eastAsia="方正仿宋_GBK" w:cs="Times New Roman"/>
          <w:bCs/>
          <w:sz w:val="32"/>
          <w:szCs w:val="32"/>
        </w:rPr>
      </w:pPr>
      <w:bookmarkStart w:id="47" w:name="_Toc15919"/>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城乡居民。</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为辖区内居民提供食源性疾病及相关信息报告、饮用水卫生安全巡查、学校卫生服务、非法行医和非法采供血巡查、计划生育信息报告、职业卫生巡查等服务；为城乡居民提供科普宣传、教育服务。</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按照《国家基本公共卫生服务规范（第三版）》及相应技术方案执行。</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卫健委</w:t>
      </w:r>
      <w:r>
        <w:rPr>
          <w:rFonts w:hint="default" w:ascii="Times New Roman" w:hAnsi="Times New Roman" w:eastAsia="仿宋_GB2312" w:cs="Times New Roman"/>
          <w:bCs/>
          <w:sz w:val="32"/>
          <w:szCs w:val="32"/>
        </w:rPr>
        <w:t>。</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（3</w:t>
      </w:r>
      <w:r>
        <w:rPr>
          <w:rFonts w:hint="default" w:ascii="Times New Roman" w:hAnsi="Times New Roman" w:eastAsia="方正黑体_GBK" w:cs="Times New Roman"/>
          <w:sz w:val="32"/>
          <w:szCs w:val="32"/>
        </w:rPr>
        <w:t>4</w:t>
      </w:r>
      <w:r>
        <w:rPr>
          <w:rFonts w:hint="default" w:ascii="Times New Roman" w:hAnsi="Times New Roman" w:eastAsia="方正黑体_GBK" w:cs="Times New Roman"/>
          <w:sz w:val="32"/>
          <w:szCs w:val="32"/>
        </w:rPr>
        <w:t>）慢性病患者健康管理</w:t>
      </w:r>
      <w:bookmarkEnd w:id="47"/>
    </w:p>
    <w:p>
      <w:pPr>
        <w:spacing w:line="580" w:lineRule="exact"/>
        <w:ind w:firstLine="632" w:firstLineChars="200"/>
        <w:rPr>
          <w:rFonts w:hint="default" w:ascii="Times New Roman" w:hAnsi="Times New Roman" w:eastAsia="方正仿宋_GBK" w:cs="Times New Roman"/>
          <w:bCs/>
          <w:sz w:val="32"/>
          <w:szCs w:val="32"/>
        </w:rPr>
      </w:pPr>
      <w:bookmarkStart w:id="48" w:name="_Toc31403"/>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辖区内原发性高血压患者和2型糖尿病患者。</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为辖区内35</w:t>
      </w:r>
      <w:r>
        <w:rPr>
          <w:rFonts w:hint="default" w:ascii="Times New Roman" w:hAnsi="Times New Roman" w:eastAsia="仿宋_GB2312" w:cs="Times New Roman"/>
          <w:bCs/>
          <w:sz w:val="32"/>
          <w:szCs w:val="32"/>
        </w:rPr>
        <w:t>周</w:t>
      </w:r>
      <w:r>
        <w:rPr>
          <w:rFonts w:hint="default" w:ascii="Times New Roman" w:hAnsi="Times New Roman" w:eastAsia="仿宋_GB2312" w:cs="Times New Roman"/>
          <w:bCs/>
          <w:sz w:val="32"/>
          <w:szCs w:val="32"/>
        </w:rPr>
        <w:t>岁及以上常住居民中原发性高血压患者和2型糖尿病患者提供筛查、随访评估、分类干预、健康体检服务。</w:t>
      </w:r>
    </w:p>
    <w:p>
      <w:pPr>
        <w:spacing w:line="580" w:lineRule="exact"/>
        <w:ind w:firstLine="632"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按照《国家基本公共卫生服务规范（第三版）》《国家基层高血压防治管理指南（20</w:t>
      </w:r>
      <w:r>
        <w:rPr>
          <w:rFonts w:hint="default" w:ascii="Times New Roman" w:hAnsi="Times New Roman" w:eastAsia="仿宋_GB2312" w:cs="Times New Roman"/>
          <w:bCs/>
          <w:sz w:val="32"/>
          <w:szCs w:val="32"/>
        </w:rPr>
        <w:t>20版</w:t>
      </w:r>
      <w:r>
        <w:rPr>
          <w:rFonts w:hint="default" w:ascii="Times New Roman" w:hAnsi="Times New Roman" w:eastAsia="仿宋_GB2312" w:cs="Times New Roman"/>
          <w:bCs/>
          <w:sz w:val="32"/>
          <w:szCs w:val="32"/>
        </w:rPr>
        <w:t>）》《国家基层糖尿病防治管理指南</w:t>
      </w:r>
      <w:r>
        <w:rPr>
          <w:rFonts w:hint="default" w:ascii="Times New Roman" w:hAnsi="Times New Roman" w:eastAsia="仿宋_GB2312" w:cs="Times New Roman"/>
          <w:bCs/>
          <w:sz w:val="32"/>
          <w:szCs w:val="32"/>
        </w:rPr>
        <w:t>（2022版）</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执行</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卫健委</w:t>
      </w:r>
      <w:r>
        <w:rPr>
          <w:rFonts w:hint="default" w:ascii="Times New Roman" w:hAnsi="Times New Roman" w:eastAsia="仿宋_GB2312" w:cs="Times New Roman"/>
          <w:bCs/>
          <w:sz w:val="32"/>
          <w:szCs w:val="32"/>
        </w:rPr>
        <w:t>。</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（35）地方病患者健康</w:t>
      </w:r>
    </w:p>
    <w:p>
      <w:pPr>
        <w:pStyle w:val="2"/>
        <w:ind w:firstLine="620" w:firstLineChars="196"/>
        <w:rPr>
          <w:rFonts w:hint="default" w:ascii="Times New Roman" w:hAnsi="Times New Roman" w:eastAsia="仿宋_GB2312" w:cs="Times New Roman"/>
          <w:bCs/>
          <w:sz w:val="32"/>
          <w:szCs w:val="32"/>
        </w:rPr>
      </w:pPr>
      <w:r>
        <w:rPr>
          <w:rFonts w:hint="default" w:ascii="Times New Roman" w:hAnsi="Times New Roman" w:eastAsia="楷体_GB2312" w:cs="Times New Roman"/>
          <w:bCs/>
          <w:sz w:val="32"/>
          <w:szCs w:val="32"/>
        </w:rPr>
        <w:t>服务对象:</w:t>
      </w:r>
      <w:r>
        <w:rPr>
          <w:rFonts w:hint="default" w:ascii="Times New Roman" w:hAnsi="Times New Roman" w:eastAsia="仿宋_GB2312" w:cs="Times New Roman"/>
          <w:bCs/>
          <w:sz w:val="32"/>
          <w:szCs w:val="32"/>
        </w:rPr>
        <w:t>现症地方病病人。</w:t>
      </w:r>
    </w:p>
    <w:p>
      <w:pPr>
        <w:pStyle w:val="2"/>
        <w:ind w:firstLine="620" w:firstLineChars="196"/>
        <w:rPr>
          <w:rFonts w:hint="default" w:ascii="Times New Roman" w:hAnsi="Times New Roman" w:eastAsia="仿宋_GB2312" w:cs="Times New Roman"/>
          <w:bCs/>
          <w:sz w:val="32"/>
          <w:szCs w:val="32"/>
        </w:rPr>
      </w:pPr>
      <w:r>
        <w:rPr>
          <w:rFonts w:hint="default" w:ascii="Times New Roman" w:hAnsi="Times New Roman" w:eastAsia="楷体_GB2312" w:cs="Times New Roman"/>
          <w:bCs/>
          <w:sz w:val="32"/>
          <w:szCs w:val="32"/>
        </w:rPr>
        <w:t>服务内容:</w:t>
      </w:r>
      <w:r>
        <w:rPr>
          <w:rFonts w:hint="default" w:ascii="Times New Roman" w:hAnsi="Times New Roman" w:eastAsia="仿宋_GB2312" w:cs="Times New Roman"/>
          <w:bCs/>
          <w:sz w:val="32"/>
          <w:szCs w:val="32"/>
        </w:rPr>
        <w:t>为辖区内二度及以上甲状腺肿大、慢性和晚期血吸虫病患者建立健康档案，进行社区管理。</w:t>
      </w:r>
    </w:p>
    <w:p>
      <w:pPr>
        <w:pStyle w:val="2"/>
        <w:ind w:firstLine="620" w:firstLineChars="196"/>
        <w:rPr>
          <w:rFonts w:hint="default" w:ascii="Times New Roman" w:hAnsi="Times New Roman" w:eastAsia="仿宋_GB2312" w:cs="Times New Roman"/>
          <w:bCs/>
          <w:sz w:val="32"/>
          <w:szCs w:val="32"/>
        </w:rPr>
      </w:pPr>
      <w:r>
        <w:rPr>
          <w:rFonts w:hint="default" w:ascii="Times New Roman" w:hAnsi="Times New Roman" w:eastAsia="楷体_GB2312" w:cs="Times New Roman"/>
          <w:bCs/>
          <w:sz w:val="32"/>
          <w:szCs w:val="32"/>
        </w:rPr>
        <w:t>服务标准:</w:t>
      </w:r>
      <w:r>
        <w:rPr>
          <w:rFonts w:hint="default" w:ascii="Times New Roman" w:hAnsi="Times New Roman" w:eastAsia="仿宋_GB2312" w:cs="Times New Roman"/>
          <w:bCs/>
          <w:sz w:val="32"/>
          <w:szCs w:val="32"/>
        </w:rPr>
        <w:t>对二度及以上甲状腺肿大、慢性和晚期血吸虫病患者每年随访1次。</w:t>
      </w:r>
    </w:p>
    <w:p>
      <w:pPr>
        <w:pStyle w:val="2"/>
        <w:ind w:firstLine="620" w:firstLineChars="196"/>
        <w:rPr>
          <w:rFonts w:hint="default" w:ascii="Times New Roman" w:hAnsi="Times New Roman" w:eastAsia="仿宋_GB2312" w:cs="Times New Roman"/>
          <w:bCs/>
          <w:sz w:val="32"/>
          <w:szCs w:val="32"/>
        </w:rPr>
      </w:pPr>
      <w:r>
        <w:rPr>
          <w:rFonts w:hint="default" w:ascii="Times New Roman" w:hAnsi="Times New Roman" w:eastAsia="楷体_GB2312" w:cs="Times New Roman"/>
          <w:bCs/>
          <w:sz w:val="32"/>
          <w:szCs w:val="32"/>
        </w:rPr>
        <w:t>支出责任:</w:t>
      </w:r>
      <w:r>
        <w:rPr>
          <w:rFonts w:hint="default" w:ascii="Times New Roman" w:hAnsi="Times New Roman" w:eastAsia="仿宋_GB2312" w:cs="Times New Roman"/>
          <w:bCs/>
          <w:sz w:val="32"/>
          <w:szCs w:val="32"/>
        </w:rPr>
        <w:t>结合财政体制由各级财政承担支出责任</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市级</w:t>
      </w:r>
      <w:r>
        <w:rPr>
          <w:rFonts w:hint="default" w:ascii="Times New Roman" w:hAnsi="Times New Roman" w:eastAsia="仿宋_GB2312" w:cs="Times New Roman"/>
          <w:bCs/>
          <w:sz w:val="32"/>
          <w:szCs w:val="32"/>
        </w:rPr>
        <w:t>财政</w:t>
      </w:r>
      <w:r>
        <w:rPr>
          <w:rFonts w:hint="default" w:ascii="Times New Roman" w:hAnsi="Times New Roman" w:eastAsia="仿宋_GB2312" w:cs="Times New Roman"/>
          <w:bCs/>
          <w:sz w:val="32"/>
          <w:szCs w:val="32"/>
        </w:rPr>
        <w:t>统筹上级资金</w:t>
      </w:r>
      <w:r>
        <w:rPr>
          <w:rFonts w:hint="default" w:ascii="Times New Roman" w:hAnsi="Times New Roman" w:eastAsia="仿宋_GB2312" w:cs="Times New Roman"/>
          <w:bCs/>
          <w:sz w:val="32"/>
          <w:szCs w:val="32"/>
        </w:rPr>
        <w:t>适当补助。</w:t>
      </w:r>
    </w:p>
    <w:p>
      <w:pPr>
        <w:pStyle w:val="2"/>
        <w:ind w:firstLine="620" w:firstLineChars="196"/>
        <w:rPr>
          <w:rFonts w:hint="default" w:ascii="Times New Roman" w:hAnsi="Times New Roman" w:eastAsia="仿宋_GB2312" w:cs="Times New Roman"/>
          <w:bCs/>
          <w:sz w:val="32"/>
          <w:szCs w:val="32"/>
        </w:rPr>
      </w:pPr>
      <w:r>
        <w:rPr>
          <w:rFonts w:hint="default" w:ascii="Times New Roman" w:hAnsi="Times New Roman" w:eastAsia="楷体_GB2312" w:cs="Times New Roman"/>
          <w:bCs/>
          <w:sz w:val="32"/>
          <w:szCs w:val="32"/>
        </w:rPr>
        <w:t>牵头负责单位:</w:t>
      </w:r>
      <w:r>
        <w:rPr>
          <w:rFonts w:hint="default" w:ascii="Times New Roman" w:hAnsi="Times New Roman" w:eastAsia="仿宋_GB2312" w:cs="Times New Roman"/>
          <w:bCs/>
          <w:sz w:val="32"/>
          <w:szCs w:val="32"/>
        </w:rPr>
        <w:t>市卫健委。</w:t>
      </w:r>
    </w:p>
    <w:bookmarkEnd w:id="48"/>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49" w:name="_Toc19054"/>
      <w:r>
        <w:rPr>
          <w:rFonts w:hint="default" w:ascii="Times New Roman" w:hAnsi="Times New Roman" w:eastAsia="方正黑体_GBK" w:cs="Times New Roman"/>
          <w:sz w:val="32"/>
          <w:szCs w:val="32"/>
        </w:rPr>
        <w:t>（36）严重精神障碍患者健康管理</w:t>
      </w:r>
      <w:bookmarkEnd w:id="49"/>
    </w:p>
    <w:p>
      <w:pPr>
        <w:spacing w:line="580" w:lineRule="exact"/>
        <w:ind w:firstLine="632" w:firstLineChars="200"/>
        <w:rPr>
          <w:rFonts w:hint="default" w:ascii="Times New Roman" w:hAnsi="Times New Roman" w:eastAsia="方正仿宋_GBK" w:cs="Times New Roman"/>
          <w:sz w:val="32"/>
          <w:szCs w:val="32"/>
        </w:rPr>
      </w:pPr>
      <w:bookmarkStart w:id="50" w:name="_Toc2418"/>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严重精神障碍患者。</w:t>
      </w:r>
    </w:p>
    <w:p>
      <w:pPr>
        <w:spacing w:line="580" w:lineRule="exact"/>
        <w:ind w:firstLine="632"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为辖区内常住居民中诊断明确、在家居住的严重精神障碍患者提供登记管理、随访评估、分类干预等服务。</w:t>
      </w:r>
    </w:p>
    <w:p>
      <w:pPr>
        <w:spacing w:line="580" w:lineRule="exact"/>
        <w:ind w:firstLine="632"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按照《国家基本公共卫生服务规范（第三版）》及相应技术方案执行。</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卫健委</w:t>
      </w:r>
      <w:r>
        <w:rPr>
          <w:rFonts w:hint="default" w:ascii="Times New Roman" w:hAnsi="Times New Roman" w:eastAsia="仿宋_GB2312" w:cs="Times New Roman"/>
          <w:bCs/>
          <w:sz w:val="32"/>
          <w:szCs w:val="32"/>
        </w:rPr>
        <w:t>。</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（37）</w:t>
      </w:r>
      <w:r>
        <w:rPr>
          <w:rFonts w:hint="default" w:ascii="Times New Roman" w:hAnsi="Times New Roman" w:eastAsia="方正黑体_GBK" w:cs="Times New Roman"/>
          <w:sz w:val="32"/>
          <w:szCs w:val="32"/>
        </w:rPr>
        <w:t>结核病患者</w:t>
      </w:r>
      <w:r>
        <w:rPr>
          <w:rFonts w:hint="default" w:ascii="Times New Roman" w:hAnsi="Times New Roman" w:eastAsia="方正黑体_GBK" w:cs="Times New Roman"/>
          <w:sz w:val="32"/>
          <w:szCs w:val="32"/>
        </w:rPr>
        <w:t>健康</w:t>
      </w:r>
      <w:r>
        <w:rPr>
          <w:rFonts w:hint="default" w:ascii="Times New Roman" w:hAnsi="Times New Roman" w:eastAsia="方正黑体_GBK" w:cs="Times New Roman"/>
          <w:sz w:val="32"/>
          <w:szCs w:val="32"/>
        </w:rPr>
        <w:t>管理</w:t>
      </w:r>
      <w:bookmarkEnd w:id="50"/>
    </w:p>
    <w:p>
      <w:pPr>
        <w:spacing w:line="580" w:lineRule="exact"/>
        <w:ind w:firstLine="632" w:firstLineChars="200"/>
        <w:rPr>
          <w:rFonts w:hint="default" w:ascii="Times New Roman" w:hAnsi="Times New Roman" w:eastAsia="方正仿宋_GBK" w:cs="Times New Roman"/>
          <w:bCs/>
          <w:sz w:val="32"/>
          <w:szCs w:val="32"/>
        </w:rPr>
      </w:pPr>
      <w:bookmarkStart w:id="51" w:name="_Toc18355"/>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辖区内</w:t>
      </w:r>
      <w:r>
        <w:rPr>
          <w:rFonts w:hint="default" w:ascii="Times New Roman" w:hAnsi="Times New Roman" w:eastAsia="仿宋_GB2312" w:cs="Times New Roman"/>
          <w:bCs/>
          <w:sz w:val="32"/>
          <w:szCs w:val="32"/>
        </w:rPr>
        <w:t>诊断</w:t>
      </w:r>
      <w:r>
        <w:rPr>
          <w:rFonts w:hint="default" w:ascii="Times New Roman" w:hAnsi="Times New Roman" w:eastAsia="仿宋_GB2312" w:cs="Times New Roman"/>
          <w:bCs/>
          <w:sz w:val="32"/>
          <w:szCs w:val="32"/>
        </w:rPr>
        <w:t>的常住肺结核患者。</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为辖区内有肺结核可疑症状者的常住居民提供筛查、推介和转诊服务，</w:t>
      </w:r>
      <w:r>
        <w:rPr>
          <w:rFonts w:hint="default" w:ascii="Times New Roman" w:hAnsi="Times New Roman" w:eastAsia="仿宋_GB2312" w:cs="Times New Roman"/>
          <w:bCs/>
          <w:sz w:val="32"/>
          <w:szCs w:val="32"/>
        </w:rPr>
        <w:t>为辖区内</w:t>
      </w:r>
      <w:r>
        <w:rPr>
          <w:rFonts w:hint="default" w:ascii="Times New Roman" w:hAnsi="Times New Roman" w:eastAsia="仿宋_GB2312" w:cs="Times New Roman"/>
          <w:bCs/>
          <w:sz w:val="32"/>
          <w:szCs w:val="32"/>
        </w:rPr>
        <w:t>诊断</w:t>
      </w:r>
      <w:r>
        <w:rPr>
          <w:rFonts w:hint="default" w:ascii="Times New Roman" w:hAnsi="Times New Roman" w:eastAsia="仿宋_GB2312" w:cs="Times New Roman"/>
          <w:bCs/>
          <w:sz w:val="32"/>
          <w:szCs w:val="32"/>
        </w:rPr>
        <w:t>的常住肺结核患者提供密切接触者筛查及推介转诊、入户随访、督导服药、结果评估、分类</w:t>
      </w:r>
      <w:r>
        <w:rPr>
          <w:rFonts w:hint="default" w:ascii="Times New Roman" w:hAnsi="Times New Roman" w:eastAsia="仿宋_GB2312" w:cs="Times New Roman"/>
          <w:bCs/>
          <w:sz w:val="32"/>
          <w:szCs w:val="32"/>
        </w:rPr>
        <w:t>干预</w:t>
      </w:r>
      <w:r>
        <w:rPr>
          <w:rFonts w:hint="default" w:ascii="Times New Roman" w:hAnsi="Times New Roman" w:eastAsia="仿宋_GB2312" w:cs="Times New Roman"/>
          <w:bCs/>
          <w:sz w:val="32"/>
          <w:szCs w:val="32"/>
        </w:rPr>
        <w:t>等服务。</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按照国家《基本公共卫生服务规范（第三版）》及相应技术方案执行。</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卫健委</w:t>
      </w:r>
      <w:r>
        <w:rPr>
          <w:rFonts w:hint="default" w:ascii="Times New Roman" w:hAnsi="Times New Roman" w:eastAsia="仿宋_GB2312" w:cs="Times New Roman"/>
          <w:bCs/>
          <w:sz w:val="32"/>
          <w:szCs w:val="32"/>
        </w:rPr>
        <w:t>。</w:t>
      </w:r>
    </w:p>
    <w:p>
      <w:pPr>
        <w:keepNext/>
        <w:keepLines/>
        <w:spacing w:line="580" w:lineRule="exact"/>
        <w:ind w:firstLine="474" w:firstLineChars="150"/>
        <w:outlineLvl w:val="2"/>
        <w:rPr>
          <w:rFonts w:hint="default" w:ascii="Times New Roman" w:hAnsi="Times New Roman" w:eastAsia="方正黑体_GBK" w:cs="Times New Roman"/>
          <w:bCs/>
          <w:sz w:val="32"/>
          <w:szCs w:val="32"/>
        </w:rPr>
      </w:pPr>
      <w:r>
        <w:rPr>
          <w:rFonts w:hint="default" w:ascii="Times New Roman" w:hAnsi="Times New Roman" w:eastAsia="方正黑体_GBK" w:cs="Times New Roman"/>
          <w:bCs/>
          <w:sz w:val="32"/>
          <w:szCs w:val="32"/>
        </w:rPr>
        <w:t>（38）艾滋病病毒感染者和病人随访管理</w:t>
      </w:r>
      <w:bookmarkEnd w:id="51"/>
    </w:p>
    <w:p>
      <w:pPr>
        <w:spacing w:line="580" w:lineRule="exact"/>
        <w:ind w:firstLine="632" w:firstLineChars="200"/>
        <w:rPr>
          <w:rFonts w:hint="default" w:ascii="Times New Roman" w:hAnsi="Times New Roman" w:eastAsia="仿宋_GB2312" w:cs="Times New Roman"/>
          <w:bCs/>
          <w:sz w:val="32"/>
          <w:szCs w:val="32"/>
        </w:rPr>
      </w:pPr>
      <w:bookmarkStart w:id="52" w:name="_Toc18553"/>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艾滋病病毒感染者和病人。</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提供健康咨询、行为干预、配偶</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固定性伴检测、随访、督导服药等服务，配合相关机构做好转介。</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按照《艾滋病病毒感染者随访工作指南（</w:t>
      </w:r>
      <w:r>
        <w:rPr>
          <w:rFonts w:hint="default" w:ascii="Times New Roman" w:hAnsi="Times New Roman" w:eastAsia="仿宋_GB2312" w:cs="Times New Roman"/>
          <w:bCs/>
          <w:sz w:val="32"/>
          <w:szCs w:val="32"/>
        </w:rPr>
        <w:t>2016</w:t>
      </w:r>
      <w:r>
        <w:rPr>
          <w:rFonts w:hint="default" w:ascii="Times New Roman" w:hAnsi="Times New Roman" w:eastAsia="仿宋_GB2312" w:cs="Times New Roman"/>
          <w:bCs/>
          <w:sz w:val="32"/>
          <w:szCs w:val="32"/>
        </w:rPr>
        <w:t>年版）》执行。</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同级财政承担支出责任，市级财政统筹上级资金适当补助。</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卫健委。</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（39）社区易感染艾滋病高危行为人群干预</w:t>
      </w:r>
      <w:bookmarkEnd w:id="52"/>
    </w:p>
    <w:p>
      <w:pPr>
        <w:spacing w:line="580" w:lineRule="exact"/>
        <w:ind w:firstLine="632" w:firstLineChars="200"/>
        <w:rPr>
          <w:rFonts w:hint="default" w:ascii="Times New Roman" w:hAnsi="Times New Roman" w:eastAsia="方正仿宋_GBK" w:cs="Times New Roman"/>
          <w:bCs/>
          <w:sz w:val="32"/>
          <w:szCs w:val="32"/>
        </w:rPr>
      </w:pPr>
      <w:bookmarkStart w:id="53" w:name="_Toc19255"/>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易感染艾滋病高危行为人群。</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为艾滋病性传播高危行为人群提供艾滋病预防、性与生殖健康知识，推广使用安全套，提供艾滋病、性病咨询检测等综合干预措施。</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按照《异性性传播高危人群预防艾滋病干预工作指南（</w:t>
      </w:r>
      <w:r>
        <w:rPr>
          <w:rFonts w:hint="default" w:ascii="Times New Roman" w:hAnsi="Times New Roman" w:eastAsia="仿宋_GB2312" w:cs="Times New Roman"/>
          <w:bCs/>
          <w:sz w:val="32"/>
          <w:szCs w:val="32"/>
        </w:rPr>
        <w:t>2016</w:t>
      </w:r>
      <w:r>
        <w:rPr>
          <w:rFonts w:hint="default" w:ascii="Times New Roman" w:hAnsi="Times New Roman" w:eastAsia="仿宋_GB2312" w:cs="Times New Roman"/>
          <w:bCs/>
          <w:sz w:val="32"/>
          <w:szCs w:val="32"/>
        </w:rPr>
        <w:t>年版）》和《男男性行为人群预防艾滋病干预工作指南（</w:t>
      </w:r>
      <w:r>
        <w:rPr>
          <w:rFonts w:hint="default" w:ascii="Times New Roman" w:hAnsi="Times New Roman" w:eastAsia="仿宋_GB2312" w:cs="Times New Roman"/>
          <w:bCs/>
          <w:sz w:val="32"/>
          <w:szCs w:val="32"/>
        </w:rPr>
        <w:t>2016</w:t>
      </w:r>
      <w:r>
        <w:rPr>
          <w:rFonts w:hint="default" w:ascii="Times New Roman" w:hAnsi="Times New Roman" w:eastAsia="仿宋_GB2312" w:cs="Times New Roman"/>
          <w:bCs/>
          <w:sz w:val="32"/>
          <w:szCs w:val="32"/>
        </w:rPr>
        <w:t>年版）》执行。</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同级财政承担支出责任，市级财政统筹上级资金适当补助。</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卫健委。</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（40）基本药物供应保障服务</w:t>
      </w:r>
      <w:bookmarkEnd w:id="53"/>
    </w:p>
    <w:p>
      <w:pPr>
        <w:spacing w:line="580" w:lineRule="exact"/>
        <w:ind w:firstLine="632" w:firstLineChars="200"/>
        <w:rPr>
          <w:rFonts w:hint="default" w:ascii="Times New Roman" w:hAnsi="Times New Roman" w:eastAsia="方正仿宋_GBK" w:cs="Times New Roman"/>
          <w:bCs/>
          <w:sz w:val="32"/>
          <w:szCs w:val="32"/>
        </w:rPr>
      </w:pPr>
      <w:bookmarkStart w:id="54" w:name="_Toc19642"/>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城乡居民。</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严格执行国家基本药物目录</w:t>
      </w:r>
      <w:r>
        <w:rPr>
          <w:rFonts w:hint="default" w:ascii="Times New Roman" w:hAnsi="Times New Roman" w:eastAsia="仿宋_GB2312" w:cs="Times New Roman"/>
          <w:bCs/>
          <w:sz w:val="32"/>
          <w:szCs w:val="32"/>
        </w:rPr>
        <w:t>和省定</w:t>
      </w:r>
      <w:r>
        <w:rPr>
          <w:rFonts w:hint="default" w:ascii="Times New Roman" w:hAnsi="Times New Roman" w:eastAsia="仿宋_GB2312" w:cs="Times New Roman"/>
          <w:bCs/>
          <w:sz w:val="32"/>
          <w:szCs w:val="32"/>
        </w:rPr>
        <w:t>公立医疗机构基本药物配备使用比例，推动公立医疗机构根据自身功能定位和疾病诊疗需要，合理配备优先使用基本药物。保障基本药物供应，满足临床用药需求。</w:t>
      </w:r>
    </w:p>
    <w:p>
      <w:pPr>
        <w:spacing w:line="580" w:lineRule="exact"/>
        <w:ind w:firstLine="632"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按照《国家基本药物目录》《国务院办公厅关于完善国家基本药物制度的意见》《省政府办公厅关于完善基本药物制度的实施意见》《关于进一步加强医疗卫生机构基本药物配备使用管理的通知》等文件执行。</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同级财政承担支出责任，市级财政统筹上级资金适当补助。</w:t>
      </w:r>
    </w:p>
    <w:p>
      <w:pPr>
        <w:widowControl/>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市卫健委、市</w:t>
      </w:r>
      <w:r>
        <w:rPr>
          <w:rFonts w:hint="default" w:ascii="Times New Roman" w:hAnsi="Times New Roman" w:eastAsia="仿宋_GB2312" w:cs="Times New Roman"/>
          <w:bCs/>
          <w:sz w:val="32"/>
          <w:szCs w:val="32"/>
        </w:rPr>
        <w:t>医保局</w:t>
      </w:r>
      <w:r>
        <w:rPr>
          <w:rFonts w:hint="default" w:ascii="Times New Roman" w:hAnsi="Times New Roman" w:eastAsia="仿宋_GB2312" w:cs="Times New Roman"/>
          <w:bCs/>
          <w:sz w:val="32"/>
          <w:szCs w:val="32"/>
        </w:rPr>
        <w:t>。</w:t>
      </w:r>
    </w:p>
    <w:p>
      <w:pPr>
        <w:keepNext/>
        <w:keepLines/>
        <w:spacing w:line="580" w:lineRule="exact"/>
        <w:ind w:firstLine="474" w:firstLineChars="150"/>
        <w:outlineLvl w:val="1"/>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11</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基本医疗保险</w:t>
      </w:r>
      <w:bookmarkEnd w:id="54"/>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55" w:name="_Toc8236"/>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4</w:t>
      </w:r>
      <w:r>
        <w:rPr>
          <w:rFonts w:hint="default" w:ascii="Times New Roman" w:hAnsi="Times New Roman" w:eastAsia="方正黑体_GBK" w:cs="Times New Roman"/>
          <w:sz w:val="32"/>
          <w:szCs w:val="32"/>
        </w:rPr>
        <w:t>1）职工基本医疗保险</w:t>
      </w:r>
      <w:bookmarkEnd w:id="55"/>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用人单位职工、个体工商户、灵活就业人员等符合条件的参保缴费人员。</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提供参保经办服务。符合条件的参保人员可按规定享受相应的医疗保险待遇</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待遇标准按照《中华人民共和国社会保险法》和《国务院关于建立城镇职工基本医疗保险制度的决定》和省政府实施意见等有关规定执行。政策范围内住院医疗费用医保基金支付比例达到</w:t>
      </w:r>
      <w:r>
        <w:rPr>
          <w:rFonts w:hint="default" w:ascii="Times New Roman" w:hAnsi="Times New Roman" w:eastAsia="仿宋_GB2312" w:cs="Times New Roman"/>
          <w:bCs/>
          <w:sz w:val="32"/>
          <w:szCs w:val="32"/>
        </w:rPr>
        <w:t>85%</w:t>
      </w:r>
      <w:r>
        <w:rPr>
          <w:rFonts w:hint="default" w:ascii="Times New Roman" w:hAnsi="Times New Roman" w:eastAsia="仿宋_GB2312" w:cs="Times New Roman"/>
          <w:bCs/>
          <w:sz w:val="32"/>
          <w:szCs w:val="32"/>
        </w:rPr>
        <w:t>左右。</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由用人单位和职工共同缴费。用人单位缴纳工资总额的8%，职工缴纳本人工资收入的2%。灵活就业人员按规定缴费（有雇工的个体工商户按单位参保管理，无雇工的个体工商户按灵活就业参保管理）。符合规定的参保人员享受职工基本医疗保险待遇所需资金从职工基本医疗保险基金中支付。</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市医保局。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56" w:name="_Toc32334"/>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4</w:t>
      </w:r>
      <w:r>
        <w:rPr>
          <w:rFonts w:hint="default" w:ascii="Times New Roman" w:hAnsi="Times New Roman" w:eastAsia="方正黑体_GBK" w:cs="Times New Roman"/>
          <w:sz w:val="32"/>
          <w:szCs w:val="32"/>
        </w:rPr>
        <w:t>2）城乡居民基本医疗保险</w:t>
      </w:r>
      <w:bookmarkEnd w:id="56"/>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除职工基本医疗保险应参保人员及享受其他医疗保障待遇以外的其他所有</w:t>
      </w:r>
      <w:r>
        <w:rPr>
          <w:rFonts w:hint="default" w:ascii="Times New Roman" w:hAnsi="Times New Roman" w:eastAsia="仿宋_GB2312" w:cs="Times New Roman"/>
          <w:bCs/>
          <w:sz w:val="32"/>
          <w:szCs w:val="32"/>
        </w:rPr>
        <w:t>符合条件的参保缴费</w:t>
      </w:r>
      <w:r>
        <w:rPr>
          <w:rFonts w:hint="default" w:ascii="Times New Roman" w:hAnsi="Times New Roman" w:eastAsia="仿宋_GB2312" w:cs="Times New Roman"/>
          <w:bCs/>
          <w:sz w:val="32"/>
          <w:szCs w:val="32"/>
        </w:rPr>
        <w:t>城乡居民。</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按规定为参保人提供统一的参保经办服务。</w:t>
      </w:r>
      <w:r>
        <w:rPr>
          <w:rFonts w:hint="default" w:ascii="Times New Roman" w:hAnsi="Times New Roman" w:eastAsia="仿宋_GB2312" w:cs="Times New Roman"/>
          <w:bCs/>
          <w:sz w:val="32"/>
          <w:szCs w:val="32"/>
        </w:rPr>
        <w:t>符合条件的参保人员可按规定享受相应的城乡居民医疗保险和大病保险待遇</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待遇标准按照《中华人民共和国社会保险法》和《国务院关于整合城乡居民基本医疗保险制度的意见》等有关规定执行。政策范围内住院费用报销比例达到</w:t>
      </w:r>
      <w:r>
        <w:rPr>
          <w:rFonts w:hint="default" w:ascii="Times New Roman" w:hAnsi="Times New Roman" w:eastAsia="仿宋_GB2312" w:cs="Times New Roman"/>
          <w:bCs/>
          <w:sz w:val="32"/>
          <w:szCs w:val="32"/>
        </w:rPr>
        <w:t>70%</w:t>
      </w:r>
      <w:r>
        <w:rPr>
          <w:rFonts w:hint="default" w:ascii="Times New Roman" w:hAnsi="Times New Roman" w:eastAsia="仿宋_GB2312" w:cs="Times New Roman"/>
          <w:bCs/>
          <w:sz w:val="32"/>
          <w:szCs w:val="32"/>
        </w:rPr>
        <w:t>左右，大病保险起付线以上报销比例达到</w:t>
      </w:r>
      <w:r>
        <w:rPr>
          <w:rFonts w:hint="default" w:ascii="Times New Roman" w:hAnsi="Times New Roman" w:eastAsia="仿宋_GB2312" w:cs="Times New Roman"/>
          <w:bCs/>
          <w:sz w:val="32"/>
          <w:szCs w:val="32"/>
        </w:rPr>
        <w:t>60%</w:t>
      </w:r>
      <w:r>
        <w:rPr>
          <w:rFonts w:hint="default" w:ascii="Times New Roman" w:hAnsi="Times New Roman" w:eastAsia="仿宋_GB2312" w:cs="Times New Roman"/>
          <w:bCs/>
          <w:sz w:val="32"/>
          <w:szCs w:val="32"/>
        </w:rPr>
        <w:t>以上。</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城乡居民基本医疗保险实行个人缴费和政府补贴相结合，适当提高个人缴费比重，各级政府按规定对参保城乡居民予以缴费补助。市在上级对城乡居民基本医疗保险补助标准基础上，结合我市实际制定市级补助标准。城乡居民基本医疗保险补助所需经费，</w:t>
      </w:r>
      <w:r>
        <w:rPr>
          <w:rFonts w:hint="default" w:ascii="Times New Roman" w:hAnsi="Times New Roman" w:eastAsia="仿宋_GB2312" w:cs="Times New Roman"/>
          <w:bCs/>
          <w:sz w:val="32"/>
          <w:szCs w:val="32"/>
        </w:rPr>
        <w:t>市级财政统筹资金与区级财政共同承担支出责任</w:t>
      </w:r>
      <w:r>
        <w:rPr>
          <w:rFonts w:hint="default" w:ascii="Times New Roman" w:hAnsi="Times New Roman" w:eastAsia="仿宋_GB2312" w:cs="Times New Roman"/>
          <w:bCs/>
          <w:sz w:val="32"/>
          <w:szCs w:val="32"/>
        </w:rPr>
        <w:t>。为参保人员提供基本医疗保障所需资金从城乡居民基本医疗保险基金中支付。</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市医保局</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税务局</w:t>
      </w:r>
      <w:r>
        <w:rPr>
          <w:rFonts w:hint="default" w:ascii="Times New Roman" w:hAnsi="Times New Roman" w:eastAsia="仿宋_GB2312" w:cs="Times New Roman"/>
          <w:bCs/>
          <w:sz w:val="32"/>
          <w:szCs w:val="32"/>
        </w:rPr>
        <w:t>。</w:t>
      </w:r>
    </w:p>
    <w:p>
      <w:pPr>
        <w:keepNext/>
        <w:keepLines/>
        <w:spacing w:line="580" w:lineRule="exact"/>
        <w:ind w:firstLine="474" w:firstLineChars="150"/>
        <w:outlineLvl w:val="1"/>
        <w:rPr>
          <w:rFonts w:hint="default" w:ascii="Times New Roman" w:hAnsi="Times New Roman" w:eastAsia="方正楷体_GBK" w:cs="Times New Roman"/>
          <w:sz w:val="32"/>
          <w:szCs w:val="32"/>
        </w:rPr>
      </w:pPr>
      <w:bookmarkStart w:id="57" w:name="_Toc31025"/>
      <w:r>
        <w:rPr>
          <w:rFonts w:hint="default" w:ascii="Times New Roman" w:hAnsi="Times New Roman" w:eastAsia="方正楷体_GBK" w:cs="Times New Roman"/>
          <w:sz w:val="32"/>
          <w:szCs w:val="32"/>
        </w:rPr>
        <w:t>12</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计划生育扶助服务</w:t>
      </w:r>
      <w:bookmarkEnd w:id="57"/>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58" w:name="_Toc11424"/>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4</w:t>
      </w:r>
      <w:r>
        <w:rPr>
          <w:rFonts w:hint="default" w:ascii="Times New Roman" w:hAnsi="Times New Roman" w:eastAsia="方正黑体_GBK" w:cs="Times New Roman"/>
          <w:sz w:val="32"/>
          <w:szCs w:val="32"/>
        </w:rPr>
        <w:t>3）</w:t>
      </w:r>
      <w:r>
        <w:rPr>
          <w:rFonts w:hint="default" w:ascii="Times New Roman" w:hAnsi="Times New Roman" w:eastAsia="方正黑体_GBK" w:cs="Times New Roman"/>
          <w:sz w:val="32"/>
          <w:szCs w:val="32"/>
        </w:rPr>
        <w:t>农村部分计划生育家庭奖励扶助</w:t>
      </w:r>
      <w:bookmarkEnd w:id="58"/>
    </w:p>
    <w:p>
      <w:pPr>
        <w:spacing w:line="580" w:lineRule="exact"/>
        <w:ind w:firstLine="632" w:firstLineChars="200"/>
        <w:rPr>
          <w:rFonts w:hint="default" w:ascii="Times New Roman" w:hAnsi="Times New Roman" w:eastAsia="方正仿宋_GBK" w:cs="Times New Roman"/>
          <w:bCs/>
          <w:sz w:val="32"/>
          <w:szCs w:val="32"/>
          <w:shd w:val="pct10" w:color="auto" w:fill="FFFFFF"/>
        </w:rPr>
      </w:pPr>
      <w:bookmarkStart w:id="59" w:name="_Toc14908"/>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只有一个子女的农村部分计划生育家庭夫妇。</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为符合条件的农村部分计划生育家庭夫妇发放奖励扶助金。</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符合条件的农村部分计划生育家庭夫妇每人每月80元</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市卫健委。</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4</w:t>
      </w:r>
      <w:r>
        <w:rPr>
          <w:rFonts w:hint="default" w:ascii="Times New Roman" w:hAnsi="Times New Roman" w:eastAsia="方正黑体_GBK" w:cs="Times New Roman"/>
          <w:sz w:val="32"/>
          <w:szCs w:val="32"/>
        </w:rPr>
        <w:t>4）计划生育家庭特别扶助</w:t>
      </w:r>
      <w:bookmarkEnd w:id="59"/>
    </w:p>
    <w:p>
      <w:pPr>
        <w:spacing w:line="580" w:lineRule="exact"/>
        <w:ind w:firstLine="632" w:firstLineChars="200"/>
        <w:rPr>
          <w:rFonts w:hint="default" w:ascii="Times New Roman" w:hAnsi="Times New Roman" w:eastAsia="方正仿宋_GBK" w:cs="Times New Roman"/>
          <w:bCs/>
          <w:sz w:val="32"/>
          <w:szCs w:val="32"/>
          <w:shd w:val="pct10" w:color="auto" w:fill="FFFFFF"/>
        </w:rPr>
      </w:pPr>
      <w:bookmarkStart w:id="60" w:name="_Toc7450"/>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独生子女伤残死亡家庭夫妇和三级以上计划生育手术并发症人员。</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为符合条件的计划生育特殊家庭夫妇和三级以上计划生育手术并发症人员提供特别扶助金。</w:t>
      </w:r>
    </w:p>
    <w:p>
      <w:pPr>
        <w:spacing w:line="580" w:lineRule="exact"/>
        <w:ind w:firstLine="632"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49-59周岁、年满60周岁的独生子女伤残家庭每人每月分别发放6</w:t>
      </w:r>
      <w:r>
        <w:rPr>
          <w:rFonts w:hint="default" w:ascii="Times New Roman" w:hAnsi="Times New Roman" w:eastAsia="仿宋_GB2312" w:cs="Times New Roman"/>
          <w:bCs/>
          <w:sz w:val="32"/>
          <w:szCs w:val="32"/>
        </w:rPr>
        <w:t>83</w:t>
      </w:r>
      <w:r>
        <w:rPr>
          <w:rFonts w:hint="default" w:ascii="Times New Roman" w:hAnsi="Times New Roman" w:eastAsia="仿宋_GB2312" w:cs="Times New Roman"/>
          <w:bCs/>
          <w:sz w:val="32"/>
          <w:szCs w:val="32"/>
        </w:rPr>
        <w:t>元、8</w:t>
      </w:r>
      <w:r>
        <w:rPr>
          <w:rFonts w:hint="default" w:ascii="Times New Roman" w:hAnsi="Times New Roman" w:eastAsia="仿宋_GB2312" w:cs="Times New Roman"/>
          <w:bCs/>
          <w:sz w:val="32"/>
          <w:szCs w:val="32"/>
        </w:rPr>
        <w:t>83</w:t>
      </w:r>
      <w:r>
        <w:rPr>
          <w:rFonts w:hint="default" w:ascii="Times New Roman" w:hAnsi="Times New Roman" w:eastAsia="仿宋_GB2312" w:cs="Times New Roman"/>
          <w:bCs/>
          <w:sz w:val="32"/>
          <w:szCs w:val="32"/>
        </w:rPr>
        <w:t>元；49-59周岁、年满60周岁的独生子女死亡家庭每人每月分别发放7</w:t>
      </w:r>
      <w:r>
        <w:rPr>
          <w:rFonts w:hint="default" w:ascii="Times New Roman" w:hAnsi="Times New Roman" w:eastAsia="仿宋_GB2312" w:cs="Times New Roman"/>
          <w:bCs/>
          <w:sz w:val="32"/>
          <w:szCs w:val="32"/>
        </w:rPr>
        <w:t>83</w:t>
      </w:r>
      <w:r>
        <w:rPr>
          <w:rFonts w:hint="default" w:ascii="Times New Roman" w:hAnsi="Times New Roman" w:eastAsia="仿宋_GB2312" w:cs="Times New Roman"/>
          <w:bCs/>
          <w:sz w:val="32"/>
          <w:szCs w:val="32"/>
        </w:rPr>
        <w:t>元、9</w:t>
      </w:r>
      <w:r>
        <w:rPr>
          <w:rFonts w:hint="default" w:ascii="Times New Roman" w:hAnsi="Times New Roman" w:eastAsia="仿宋_GB2312" w:cs="Times New Roman"/>
          <w:bCs/>
          <w:sz w:val="32"/>
          <w:szCs w:val="32"/>
        </w:rPr>
        <w:t>83</w:t>
      </w:r>
      <w:r>
        <w:rPr>
          <w:rFonts w:hint="default" w:ascii="Times New Roman" w:hAnsi="Times New Roman" w:eastAsia="仿宋_GB2312" w:cs="Times New Roman"/>
          <w:bCs/>
          <w:sz w:val="32"/>
          <w:szCs w:val="32"/>
        </w:rPr>
        <w:t>元。一级、二级、三级计划生育手术并发症人员每人每月分别发放</w:t>
      </w:r>
      <w:r>
        <w:rPr>
          <w:rFonts w:hint="default" w:ascii="Times New Roman" w:hAnsi="Times New Roman" w:eastAsia="仿宋_GB2312" w:cs="Times New Roman"/>
          <w:bCs/>
          <w:sz w:val="32"/>
          <w:szCs w:val="32"/>
        </w:rPr>
        <w:t>52</w:t>
      </w:r>
      <w:r>
        <w:rPr>
          <w:rFonts w:hint="default" w:ascii="Times New Roman" w:hAnsi="Times New Roman" w:eastAsia="仿宋_GB2312" w:cs="Times New Roman"/>
          <w:bCs/>
          <w:sz w:val="32"/>
          <w:szCs w:val="32"/>
        </w:rPr>
        <w:t>0元、3</w:t>
      </w:r>
      <w:r>
        <w:rPr>
          <w:rFonts w:hint="default" w:ascii="Times New Roman" w:hAnsi="Times New Roman" w:eastAsia="仿宋_GB2312" w:cs="Times New Roman"/>
          <w:bCs/>
          <w:sz w:val="32"/>
          <w:szCs w:val="32"/>
        </w:rPr>
        <w:t>9</w:t>
      </w:r>
      <w:r>
        <w:rPr>
          <w:rFonts w:hint="default" w:ascii="Times New Roman" w:hAnsi="Times New Roman" w:eastAsia="仿宋_GB2312" w:cs="Times New Roman"/>
          <w:bCs/>
          <w:sz w:val="32"/>
          <w:szCs w:val="32"/>
        </w:rPr>
        <w:t>0元、2</w:t>
      </w:r>
      <w:r>
        <w:rPr>
          <w:rFonts w:hint="default" w:ascii="Times New Roman" w:hAnsi="Times New Roman" w:eastAsia="仿宋_GB2312" w:cs="Times New Roman"/>
          <w:bCs/>
          <w:sz w:val="32"/>
          <w:szCs w:val="32"/>
        </w:rPr>
        <w:t>6</w:t>
      </w:r>
      <w:r>
        <w:rPr>
          <w:rFonts w:hint="default" w:ascii="Times New Roman" w:hAnsi="Times New Roman" w:eastAsia="仿宋_GB2312" w:cs="Times New Roman"/>
          <w:bCs/>
          <w:sz w:val="32"/>
          <w:szCs w:val="32"/>
        </w:rPr>
        <w:t>0元。</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卫健委。</w:t>
      </w:r>
    </w:p>
    <w:p>
      <w:pPr>
        <w:keepNext/>
        <w:keepLines/>
        <w:spacing w:line="580" w:lineRule="exact"/>
        <w:ind w:firstLine="474" w:firstLineChars="150"/>
        <w:outlineLvl w:val="0"/>
        <w:rPr>
          <w:rFonts w:hint="default" w:ascii="Times New Roman" w:hAnsi="Times New Roman" w:eastAsia="方正黑体_GBK" w:cs="Times New Roman"/>
          <w:kern w:val="44"/>
          <w:sz w:val="32"/>
          <w:szCs w:val="32"/>
        </w:rPr>
      </w:pPr>
      <w:r>
        <w:rPr>
          <w:rFonts w:hint="default" w:ascii="Times New Roman" w:hAnsi="Times New Roman" w:eastAsia="方正黑体_GBK" w:cs="Times New Roman"/>
          <w:kern w:val="44"/>
          <w:sz w:val="32"/>
          <w:szCs w:val="32"/>
        </w:rPr>
        <w:t>五</w:t>
      </w:r>
      <w:r>
        <w:rPr>
          <w:rFonts w:hint="default" w:ascii="Times New Roman" w:hAnsi="Times New Roman" w:eastAsia="方正黑体_GBK" w:cs="Times New Roman"/>
          <w:kern w:val="44"/>
          <w:sz w:val="32"/>
          <w:szCs w:val="32"/>
        </w:rPr>
        <w:t>、</w:t>
      </w:r>
      <w:r>
        <w:rPr>
          <w:rFonts w:hint="default" w:ascii="Times New Roman" w:hAnsi="Times New Roman" w:eastAsia="方正黑体_GBK" w:cs="Times New Roman"/>
          <w:kern w:val="44"/>
          <w:sz w:val="32"/>
          <w:szCs w:val="32"/>
        </w:rPr>
        <w:t>老有所养</w:t>
      </w:r>
      <w:bookmarkEnd w:id="60"/>
    </w:p>
    <w:p>
      <w:pPr>
        <w:keepNext/>
        <w:keepLines/>
        <w:spacing w:line="580" w:lineRule="exact"/>
        <w:ind w:firstLine="474" w:firstLineChars="150"/>
        <w:outlineLvl w:val="1"/>
        <w:rPr>
          <w:rFonts w:hint="default" w:ascii="Times New Roman" w:hAnsi="Times New Roman" w:eastAsia="方正楷体_GBK" w:cs="Times New Roman"/>
          <w:sz w:val="32"/>
          <w:szCs w:val="32"/>
        </w:rPr>
      </w:pPr>
      <w:bookmarkStart w:id="61" w:name="_Toc1820"/>
      <w:r>
        <w:rPr>
          <w:rFonts w:hint="default" w:ascii="Times New Roman" w:hAnsi="Times New Roman" w:eastAsia="方正楷体_GBK" w:cs="Times New Roman"/>
          <w:sz w:val="32"/>
          <w:szCs w:val="32"/>
        </w:rPr>
        <w:t>13</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养老助老服务</w:t>
      </w:r>
      <w:bookmarkEnd w:id="61"/>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62" w:name="_Toc12340"/>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4</w:t>
      </w:r>
      <w:r>
        <w:rPr>
          <w:rFonts w:hint="default" w:ascii="Times New Roman" w:hAnsi="Times New Roman" w:eastAsia="方正黑体_GBK" w:cs="Times New Roman"/>
          <w:sz w:val="32"/>
          <w:szCs w:val="32"/>
        </w:rPr>
        <w:t>5）老年人健康管理</w:t>
      </w:r>
      <w:bookmarkEnd w:id="62"/>
    </w:p>
    <w:p>
      <w:pPr>
        <w:spacing w:line="580" w:lineRule="exact"/>
        <w:ind w:firstLine="632" w:firstLineChars="200"/>
        <w:rPr>
          <w:rFonts w:hint="default" w:ascii="Times New Roman" w:hAnsi="Times New Roman" w:eastAsia="方正仿宋_GBK" w:cs="Times New Roman"/>
          <w:bCs/>
          <w:sz w:val="32"/>
          <w:szCs w:val="32"/>
        </w:rPr>
      </w:pPr>
      <w:bookmarkStart w:id="63" w:name="_Toc25279"/>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65周岁及以上老年人。</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每年为辖区内65周岁及以上常住居民提供1次生活方式和健康状况评估、体格检查、辅助检查和健康指导等服务；每人每年提供1次中医体质辨识和中医药保健指导。</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按照国家《基本公共卫生服务规范（第三版）》及相应技术方案执行。</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卫健委、</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中医药局。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4</w:t>
      </w:r>
      <w:r>
        <w:rPr>
          <w:rFonts w:hint="default" w:ascii="Times New Roman" w:hAnsi="Times New Roman" w:eastAsia="方正黑体_GBK" w:cs="Times New Roman"/>
          <w:sz w:val="32"/>
          <w:szCs w:val="32"/>
        </w:rPr>
        <w:t>6）老年人福利补贴</w:t>
      </w:r>
      <w:bookmarkEnd w:id="63"/>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符合条件的老年人。</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依申请为有评估需求的65周岁及以上老年人提供能力综合评估。为经济困难的老年人提供养老服务补贴。为经认定生活不能自理的经济困难老年人提供护理补贴。为80周岁以上老年人发放高龄津贴。</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关于建立经济困难的高龄失能等老年人补贴制度的通知》（苏财社〔2014〕254号）《关于向80周岁以上老年人发放尊老金的通知》（苏民福〔2011〕6号、苏财社〔2011〕47号）《关于进一步加强尊老金发放管理工作的通知》（常民养老〔2021〕18号）《关于印发常州市开展特殊困难老年人探访关爱服务的实施方案的通知》（常民养老〔2023〕20号）《关于印发</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常州市基本养老服务目录清单（2022版）</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的通知》（常民养老〔2022〕20号）等文件执行。</w:t>
      </w:r>
      <w:r>
        <w:rPr>
          <w:rFonts w:hint="default" w:ascii="Times New Roman" w:hAnsi="Times New Roman" w:eastAsia="仿宋_GB2312" w:cs="Times New Roman"/>
          <w:bCs/>
          <w:sz w:val="32"/>
          <w:szCs w:val="32"/>
        </w:rPr>
        <w:t>1.对最低生活保障家庭中</w:t>
      </w:r>
      <w:r>
        <w:rPr>
          <w:rFonts w:hint="default" w:ascii="Times New Roman" w:hAnsi="Times New Roman" w:eastAsia="仿宋_GB2312" w:cs="Times New Roman"/>
          <w:bCs/>
          <w:sz w:val="32"/>
          <w:szCs w:val="32"/>
        </w:rPr>
        <w:t>60</w:t>
      </w:r>
      <w:r>
        <w:rPr>
          <w:rFonts w:hint="default" w:ascii="Times New Roman" w:hAnsi="Times New Roman" w:eastAsia="仿宋_GB2312" w:cs="Times New Roman"/>
          <w:bCs/>
          <w:sz w:val="32"/>
          <w:szCs w:val="32"/>
        </w:rPr>
        <w:t>周岁及以上的失能老年人，按不低于</w:t>
      </w:r>
      <w:r>
        <w:rPr>
          <w:rFonts w:hint="default" w:ascii="Times New Roman" w:hAnsi="Times New Roman" w:eastAsia="仿宋_GB2312" w:cs="Times New Roman"/>
          <w:bCs/>
          <w:sz w:val="32"/>
          <w:szCs w:val="32"/>
        </w:rPr>
        <w:t>100</w:t>
      </w:r>
      <w:r>
        <w:rPr>
          <w:rFonts w:hint="default" w:ascii="Times New Roman" w:hAnsi="Times New Roman" w:eastAsia="仿宋_GB2312" w:cs="Times New Roman"/>
          <w:bCs/>
          <w:sz w:val="32"/>
          <w:szCs w:val="32"/>
        </w:rPr>
        <w:t>元／月·人的标准给予护理、服务补贴；2.对最低生活保障家庭和分散供养的特困对象中</w:t>
      </w:r>
      <w:r>
        <w:rPr>
          <w:rFonts w:hint="default" w:ascii="Times New Roman" w:hAnsi="Times New Roman" w:eastAsia="仿宋_GB2312" w:cs="Times New Roman"/>
          <w:bCs/>
          <w:sz w:val="32"/>
          <w:szCs w:val="32"/>
        </w:rPr>
        <w:t>80</w:t>
      </w:r>
      <w:r>
        <w:rPr>
          <w:rFonts w:hint="default" w:ascii="Times New Roman" w:hAnsi="Times New Roman" w:eastAsia="仿宋_GB2312" w:cs="Times New Roman"/>
          <w:bCs/>
          <w:sz w:val="32"/>
          <w:szCs w:val="32"/>
        </w:rPr>
        <w:t>周岁及以上的老年人、最低生活保障和低收入家庭中</w:t>
      </w:r>
      <w:r>
        <w:rPr>
          <w:rFonts w:hint="default" w:ascii="Times New Roman" w:hAnsi="Times New Roman" w:eastAsia="仿宋_GB2312" w:cs="Times New Roman"/>
          <w:bCs/>
          <w:sz w:val="32"/>
          <w:szCs w:val="32"/>
        </w:rPr>
        <w:t>60</w:t>
      </w:r>
      <w:r>
        <w:rPr>
          <w:rFonts w:hint="default" w:ascii="Times New Roman" w:hAnsi="Times New Roman" w:eastAsia="仿宋_GB2312" w:cs="Times New Roman"/>
          <w:bCs/>
          <w:sz w:val="32"/>
          <w:szCs w:val="32"/>
        </w:rPr>
        <w:t>周岁及以上的失独老年人，按不低于</w:t>
      </w:r>
      <w:r>
        <w:rPr>
          <w:rFonts w:hint="default" w:ascii="Times New Roman" w:hAnsi="Times New Roman" w:eastAsia="仿宋_GB2312" w:cs="Times New Roman"/>
          <w:bCs/>
          <w:sz w:val="32"/>
          <w:szCs w:val="32"/>
        </w:rPr>
        <w:t>60</w:t>
      </w:r>
      <w:r>
        <w:rPr>
          <w:rFonts w:hint="default" w:ascii="Times New Roman" w:hAnsi="Times New Roman" w:eastAsia="仿宋_GB2312" w:cs="Times New Roman"/>
          <w:bCs/>
          <w:sz w:val="32"/>
          <w:szCs w:val="32"/>
        </w:rPr>
        <w:t>元／月·人的标准给予护理、服务补贴；3.对最低生活保障家庭中</w:t>
      </w:r>
      <w:r>
        <w:rPr>
          <w:rFonts w:hint="default" w:ascii="Times New Roman" w:hAnsi="Times New Roman" w:eastAsia="仿宋_GB2312" w:cs="Times New Roman"/>
          <w:bCs/>
          <w:sz w:val="32"/>
          <w:szCs w:val="32"/>
        </w:rPr>
        <w:t>60</w:t>
      </w:r>
      <w:r>
        <w:rPr>
          <w:rFonts w:hint="default" w:ascii="Times New Roman" w:hAnsi="Times New Roman" w:eastAsia="仿宋_GB2312" w:cs="Times New Roman"/>
          <w:bCs/>
          <w:sz w:val="32"/>
          <w:szCs w:val="32"/>
        </w:rPr>
        <w:t>周岁及以上老年人，每月增发不低于当地最低生活保障标准</w:t>
      </w:r>
      <w:r>
        <w:rPr>
          <w:rFonts w:hint="default" w:ascii="Times New Roman" w:hAnsi="Times New Roman" w:eastAsia="仿宋_GB2312" w:cs="Times New Roman"/>
          <w:bCs/>
          <w:sz w:val="32"/>
          <w:szCs w:val="32"/>
        </w:rPr>
        <w:t>10%</w:t>
      </w:r>
      <w:r>
        <w:rPr>
          <w:rFonts w:hint="default" w:ascii="Times New Roman" w:hAnsi="Times New Roman" w:eastAsia="仿宋_GB2312" w:cs="Times New Roman"/>
          <w:bCs/>
          <w:sz w:val="32"/>
          <w:szCs w:val="32"/>
        </w:rPr>
        <w:t>的保障金；4.对享受最低生活保障的</w:t>
      </w:r>
      <w:r>
        <w:rPr>
          <w:rFonts w:hint="default" w:ascii="Times New Roman" w:hAnsi="Times New Roman" w:eastAsia="仿宋_GB2312" w:cs="Times New Roman"/>
          <w:bCs/>
          <w:sz w:val="32"/>
          <w:szCs w:val="32"/>
        </w:rPr>
        <w:t>60</w:t>
      </w:r>
      <w:r>
        <w:rPr>
          <w:rFonts w:hint="default" w:ascii="Times New Roman" w:hAnsi="Times New Roman" w:eastAsia="仿宋_GB2312" w:cs="Times New Roman"/>
          <w:bCs/>
          <w:sz w:val="32"/>
          <w:szCs w:val="32"/>
        </w:rPr>
        <w:t>周岁及以上老年人和其他低收入家庭的老年人，参加城乡居民基本医疗保险的，其个人缴费部分由政府给予补贴；5.对A类（80周岁以上高龄的空巢独居老年人，低保家庭中失能、半失能的空巢独居老年人，计划生育特殊家庭中独居、失能、半失能老年人等特殊困难老年人）和B类对象（年龄未到80周岁高龄但身体有</w:t>
      </w:r>
      <w:r>
        <w:rPr>
          <w:rFonts w:hint="default" w:ascii="Times New Roman" w:hAnsi="Times New Roman" w:eastAsia="仿宋_GB2312" w:cs="Times New Roman"/>
          <w:b/>
          <w:bCs/>
          <w:color w:val="0070C0"/>
          <w:sz w:val="32"/>
          <w:szCs w:val="32"/>
        </w:rPr>
        <w:t>重残、重病</w:t>
      </w:r>
      <w:r>
        <w:rPr>
          <w:rFonts w:hint="default" w:ascii="Times New Roman" w:hAnsi="Times New Roman" w:eastAsia="仿宋_GB2312" w:cs="Times New Roman"/>
          <w:bCs/>
          <w:sz w:val="32"/>
          <w:szCs w:val="32"/>
        </w:rPr>
        <w:t>的独居老年人，两位老年人共同居住且其中一方为失能（失智）、残疾、重病的老年人，长期照料失能（失智）、患重大疾病子女的老年人）提供探访关爱服务；6.</w:t>
      </w:r>
      <w:r>
        <w:rPr>
          <w:rFonts w:hint="default" w:ascii="Times New Roman" w:hAnsi="Times New Roman" w:eastAsia="仿宋_GB2312" w:cs="Times New Roman"/>
          <w:bCs/>
          <w:sz w:val="32"/>
          <w:szCs w:val="32"/>
        </w:rPr>
        <w:t>对本地户籍80周岁及以上老年人发放尊老金：80-89周岁老年人，每人每月50元；90-99周岁老年人，每人每月100元；100周岁及以上老年人，每人每月300元。其中溧阳市：100周岁及以上老年人，每人每月1000元；金坛区：100周岁及以上老年人，在尊老金发放的基础上，每人每月增发300元；</w:t>
      </w:r>
      <w:r>
        <w:rPr>
          <w:rFonts w:hint="default" w:ascii="Times New Roman" w:hAnsi="Times New Roman" w:eastAsia="仿宋_GB2312" w:cs="Times New Roman"/>
          <w:bCs/>
          <w:sz w:val="32"/>
          <w:szCs w:val="32"/>
        </w:rPr>
        <w:t xml:space="preserve">7. </w:t>
      </w:r>
      <w:r>
        <w:rPr>
          <w:rFonts w:hint="default" w:ascii="Times New Roman" w:hAnsi="Times New Roman" w:eastAsia="仿宋_GB2312" w:cs="Times New Roman"/>
          <w:color w:val="000000"/>
          <w:kern w:val="0"/>
          <w:sz w:val="32"/>
          <w:szCs w:val="32"/>
        </w:rPr>
        <w:t>对</w:t>
      </w:r>
      <w:r>
        <w:rPr>
          <w:rFonts w:hint="default" w:ascii="Times New Roman" w:hAnsi="Times New Roman" w:cs="Times New Roman"/>
          <w:color w:val="000000"/>
          <w:kern w:val="0"/>
          <w:sz w:val="32"/>
          <w:szCs w:val="32"/>
        </w:rPr>
        <w:t>60</w:t>
      </w:r>
      <w:r>
        <w:rPr>
          <w:rFonts w:hint="default" w:ascii="Times New Roman" w:hAnsi="Times New Roman" w:eastAsia="仿宋_GB2312" w:cs="Times New Roman"/>
          <w:color w:val="000000"/>
          <w:kern w:val="0"/>
          <w:sz w:val="32"/>
          <w:szCs w:val="32"/>
        </w:rPr>
        <w:t>周岁及以上、经济困难、符合法律援助条件的老年人，申办公证减免公证费</w:t>
      </w:r>
      <w:r>
        <w:rPr>
          <w:rFonts w:hint="default" w:ascii="Times New Roman" w:hAnsi="Times New Roman" w:eastAsia="仿宋_GB2312" w:cs="Times New Roman"/>
          <w:bCs/>
          <w:sz w:val="32"/>
          <w:szCs w:val="32"/>
        </w:rPr>
        <w:t xml:space="preserve">；8. </w:t>
      </w:r>
      <w:r>
        <w:rPr>
          <w:rFonts w:hint="default" w:ascii="Times New Roman" w:hAnsi="Times New Roman" w:eastAsia="仿宋_GB2312" w:cs="Times New Roman"/>
          <w:bCs/>
          <w:sz w:val="32"/>
          <w:szCs w:val="32"/>
        </w:rPr>
        <w:t>60</w:t>
      </w:r>
      <w:r>
        <w:rPr>
          <w:rFonts w:hint="default" w:ascii="Times New Roman" w:hAnsi="Times New Roman" w:eastAsia="仿宋_GB2312" w:cs="Times New Roman"/>
          <w:bCs/>
          <w:sz w:val="32"/>
          <w:szCs w:val="32"/>
        </w:rPr>
        <w:t>周岁及以上老年人为追索赡养费、扶养费、抚恤金、养老金、最低生活保障金、医疗费等向人民法院起诉，交纳诉讼费用有困难的，人民法院应当按照国家规定免收、减收或者缓收诉讼费用，并告知当事人可依法申请法律援助。</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按各项政策规定承担支出责任，市级财政统筹上级资金适当补助</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市民政局、市医保局、市司法局。</w:t>
      </w:r>
    </w:p>
    <w:p>
      <w:pPr>
        <w:keepNext/>
        <w:keepLines/>
        <w:spacing w:line="580" w:lineRule="exact"/>
        <w:ind w:firstLine="474" w:firstLineChars="150"/>
        <w:outlineLvl w:val="1"/>
        <w:rPr>
          <w:rFonts w:hint="default" w:ascii="Times New Roman" w:hAnsi="Times New Roman" w:eastAsia="方正楷体_GBK" w:cs="Times New Roman"/>
          <w:sz w:val="32"/>
          <w:szCs w:val="32"/>
        </w:rPr>
      </w:pPr>
      <w:bookmarkStart w:id="64" w:name="_Toc22552"/>
      <w:r>
        <w:rPr>
          <w:rFonts w:hint="default" w:ascii="Times New Roman" w:hAnsi="Times New Roman" w:eastAsia="方正楷体_GBK" w:cs="Times New Roman"/>
          <w:sz w:val="32"/>
          <w:szCs w:val="32"/>
        </w:rPr>
        <w:t>14</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养老保险</w:t>
      </w:r>
      <w:r>
        <w:rPr>
          <w:rFonts w:hint="default" w:ascii="Times New Roman" w:hAnsi="Times New Roman" w:eastAsia="方正楷体_GBK" w:cs="Times New Roman"/>
          <w:sz w:val="32"/>
          <w:szCs w:val="32"/>
        </w:rPr>
        <w:t>服务</w:t>
      </w:r>
      <w:bookmarkEnd w:id="64"/>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65" w:name="_Toc19926"/>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4</w:t>
      </w:r>
      <w:r>
        <w:rPr>
          <w:rFonts w:hint="default" w:ascii="Times New Roman" w:hAnsi="Times New Roman" w:eastAsia="方正黑体_GBK" w:cs="Times New Roman"/>
          <w:sz w:val="32"/>
          <w:szCs w:val="32"/>
        </w:rPr>
        <w:t>7）</w:t>
      </w:r>
      <w:r>
        <w:rPr>
          <w:rFonts w:hint="default" w:ascii="Times New Roman" w:hAnsi="Times New Roman" w:eastAsia="方正黑体_GBK" w:cs="Times New Roman"/>
          <w:sz w:val="32"/>
          <w:szCs w:val="32"/>
        </w:rPr>
        <w:t>职工基本养老保险</w:t>
      </w:r>
      <w:bookmarkEnd w:id="65"/>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符合条件的参保退休人员</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按时足额发放基本养老金</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参保人员达到国家和省规定的退休年龄时，按规定缴费且达到国家规定的最低缴费年限的，按规定享受基本养老金，并由社会保险经办机构委托银行等机构按月发放基本养老金。</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在基本养老保险基金中支出，当机关事业单位基本养老保险基金出现支付不足时，由同级财政负责兜底；当企业职工基本养老保险基金出现支付不足时，由各级财政按照规定共同分担基金缺口。</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市人社局</w:t>
      </w:r>
      <w:r>
        <w:rPr>
          <w:rFonts w:hint="default" w:ascii="Times New Roman" w:hAnsi="Times New Roman" w:eastAsia="仿宋_GB2312" w:cs="Times New Roman"/>
          <w:bCs/>
          <w:sz w:val="32"/>
          <w:szCs w:val="32"/>
        </w:rPr>
        <w:t>。</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66" w:name="_Toc13613"/>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4</w:t>
      </w:r>
      <w:r>
        <w:rPr>
          <w:rFonts w:hint="default" w:ascii="Times New Roman" w:hAnsi="Times New Roman" w:eastAsia="方正黑体_GBK" w:cs="Times New Roman"/>
          <w:sz w:val="32"/>
          <w:szCs w:val="32"/>
        </w:rPr>
        <w:t>8）</w:t>
      </w:r>
      <w:r>
        <w:rPr>
          <w:rFonts w:hint="default" w:ascii="Times New Roman" w:hAnsi="Times New Roman" w:eastAsia="方正黑体_GBK" w:cs="Times New Roman"/>
          <w:sz w:val="32"/>
          <w:szCs w:val="32"/>
        </w:rPr>
        <w:t>城乡居民基本养老保险</w:t>
      </w:r>
      <w:bookmarkEnd w:id="66"/>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具有本地户籍的，年满16周岁（不含在校生）,不属于职工基本养老保险制度覆盖的城乡居民。</w:t>
      </w:r>
    </w:p>
    <w:p>
      <w:pPr>
        <w:spacing w:line="580" w:lineRule="exact"/>
        <w:ind w:firstLine="632" w:firstLineChars="200"/>
        <w:rPr>
          <w:rFonts w:hint="default" w:ascii="Times New Roman" w:hAnsi="Times New Roman" w:eastAsia="仿宋_GB2312" w:cs="Times New Roman"/>
          <w:b/>
          <w:sz w:val="32"/>
          <w:shd w:val="clear" w:color="FFFFFF" w:fill="D9D9D9"/>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建立城乡居民基本养老保险待遇确定和基础养老金正常调整机制；建立城乡居民基本养老保险丧葬补助金制度。</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参保人缴纳保险费，按规定享受缴费补贴；参保人符合领取条件且办理领取手续后，按月社会化发放基本养老金，并按规定享受基础养老金调整；参保人员死亡的，按规定发放丧葬补助金。有条件的村集体经济组织可对参保</w:t>
      </w:r>
      <w:r>
        <w:rPr>
          <w:rFonts w:hint="default" w:ascii="Times New Roman" w:hAnsi="Times New Roman" w:eastAsia="仿宋_GB2312" w:cs="Times New Roman"/>
          <w:bCs/>
          <w:sz w:val="32"/>
          <w:szCs w:val="32"/>
        </w:rPr>
        <w:t>人员</w:t>
      </w:r>
      <w:r>
        <w:rPr>
          <w:rFonts w:hint="default" w:ascii="Times New Roman" w:hAnsi="Times New Roman" w:eastAsia="仿宋_GB2312" w:cs="Times New Roman"/>
          <w:bCs/>
          <w:sz w:val="32"/>
          <w:szCs w:val="32"/>
        </w:rPr>
        <w:t>给予缴费补助。</w:t>
      </w:r>
    </w:p>
    <w:p>
      <w:pPr>
        <w:spacing w:line="560" w:lineRule="exact"/>
        <w:ind w:firstLine="641"/>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省</w:t>
      </w:r>
      <w:r>
        <w:rPr>
          <w:rFonts w:hint="default" w:ascii="Times New Roman" w:hAnsi="Times New Roman" w:eastAsia="仿宋_GB2312" w:cs="Times New Roman"/>
          <w:bCs/>
          <w:sz w:val="32"/>
          <w:szCs w:val="32"/>
        </w:rPr>
        <w:t>定最低标准基础养老金由</w:t>
      </w:r>
      <w:r>
        <w:rPr>
          <w:rFonts w:hint="default" w:ascii="Times New Roman" w:hAnsi="Times New Roman" w:eastAsia="仿宋_GB2312" w:cs="Times New Roman"/>
          <w:bCs/>
          <w:sz w:val="32"/>
          <w:szCs w:val="32"/>
        </w:rPr>
        <w:t>市级财政统筹资金与区级财政共同承担支出责任</w:t>
      </w:r>
      <w:r>
        <w:rPr>
          <w:rFonts w:hint="default" w:ascii="Times New Roman" w:hAnsi="Times New Roman" w:eastAsia="仿宋_GB2312" w:cs="Times New Roman"/>
          <w:bCs/>
          <w:sz w:val="32"/>
          <w:szCs w:val="32"/>
        </w:rPr>
        <w:t>，超出省定最低标准的基础养老金（含地方政府自行提标、高龄人员增发老龄补贴和缴费年限基础养老金）和丧葬补助金结合财政体制由各级财政承担支出责任；个人账户养老金由个人账户基金支出。</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市人社局。</w:t>
      </w:r>
    </w:p>
    <w:p>
      <w:pPr>
        <w:keepNext/>
        <w:keepLines/>
        <w:spacing w:line="580" w:lineRule="exact"/>
        <w:ind w:firstLine="474" w:firstLineChars="150"/>
        <w:outlineLvl w:val="0"/>
        <w:rPr>
          <w:rFonts w:hint="default" w:ascii="Times New Roman" w:hAnsi="Times New Roman" w:eastAsia="方正黑体_GBK" w:cs="Times New Roman"/>
          <w:kern w:val="44"/>
          <w:sz w:val="32"/>
          <w:szCs w:val="32"/>
        </w:rPr>
      </w:pPr>
      <w:bookmarkStart w:id="67" w:name="_Toc1952"/>
      <w:r>
        <w:rPr>
          <w:rFonts w:hint="default" w:ascii="Times New Roman" w:hAnsi="Times New Roman" w:eastAsia="方正黑体_GBK" w:cs="Times New Roman"/>
          <w:kern w:val="44"/>
          <w:sz w:val="32"/>
          <w:szCs w:val="32"/>
        </w:rPr>
        <w:t>六</w:t>
      </w:r>
      <w:r>
        <w:rPr>
          <w:rFonts w:hint="default" w:ascii="Times New Roman" w:hAnsi="Times New Roman" w:eastAsia="方正黑体_GBK" w:cs="Times New Roman"/>
          <w:kern w:val="44"/>
          <w:sz w:val="32"/>
          <w:szCs w:val="32"/>
        </w:rPr>
        <w:t>、</w:t>
      </w:r>
      <w:r>
        <w:rPr>
          <w:rFonts w:hint="default" w:ascii="Times New Roman" w:hAnsi="Times New Roman" w:eastAsia="方正黑体_GBK" w:cs="Times New Roman"/>
          <w:kern w:val="44"/>
          <w:sz w:val="32"/>
          <w:szCs w:val="32"/>
        </w:rPr>
        <w:t>逝有所安</w:t>
      </w:r>
      <w:bookmarkEnd w:id="67"/>
    </w:p>
    <w:p>
      <w:pPr>
        <w:keepNext/>
        <w:keepLines/>
        <w:spacing w:line="580" w:lineRule="exact"/>
        <w:ind w:firstLine="474" w:firstLineChars="150"/>
        <w:outlineLvl w:val="1"/>
        <w:rPr>
          <w:rFonts w:hint="default" w:ascii="Times New Roman" w:hAnsi="Times New Roman" w:eastAsia="方正楷体_GBK" w:cs="Times New Roman"/>
          <w:sz w:val="32"/>
          <w:szCs w:val="32"/>
        </w:rPr>
      </w:pPr>
      <w:bookmarkStart w:id="68" w:name="_Toc4178"/>
      <w:r>
        <w:rPr>
          <w:rFonts w:hint="default" w:ascii="Times New Roman" w:hAnsi="Times New Roman" w:eastAsia="方正楷体_GBK" w:cs="Times New Roman"/>
          <w:sz w:val="32"/>
          <w:szCs w:val="32"/>
        </w:rPr>
        <w:t>15</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殡葬基本公共服务</w:t>
      </w:r>
      <w:bookmarkEnd w:id="68"/>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69" w:name="_Toc27087"/>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4</w:t>
      </w:r>
      <w:r>
        <w:rPr>
          <w:rFonts w:hint="default" w:ascii="Times New Roman" w:hAnsi="Times New Roman" w:eastAsia="方正黑体_GBK" w:cs="Times New Roman"/>
          <w:sz w:val="32"/>
          <w:szCs w:val="32"/>
        </w:rPr>
        <w:t>9）公益性骨灰安放（葬）服务</w:t>
      </w:r>
      <w:bookmarkEnd w:id="69"/>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城乡居民。</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加快推进城乡公益性安放（葬）设施建设，实现城乡公益性骨灰安放（葬）设施全覆盖，殡葬服务设施建设水平明显提升，为城乡居民提供均等化的公益性安放（葬）服务。</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参照《城市公益性公墓建设标准》等文件（技术规范）执行。</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同级财政承担支出责任，市级财政统筹上级资金适当补助</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市民政局。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70" w:name="_Toc26507"/>
      <w:r>
        <w:rPr>
          <w:rFonts w:hint="default" w:ascii="Times New Roman" w:hAnsi="Times New Roman" w:eastAsia="方正黑体_GBK" w:cs="Times New Roman"/>
          <w:sz w:val="32"/>
          <w:szCs w:val="32"/>
        </w:rPr>
        <w:t>（50）惠民殡葬补贴</w:t>
      </w:r>
      <w:bookmarkEnd w:id="70"/>
    </w:p>
    <w:p>
      <w:pPr>
        <w:spacing w:line="57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1.出生以后尚未登记户口的婴儿、社会福利机构抚养的儿童；2.驻常部队现役军人；3.公安部门经办处理的无名尸；4.具有本市户籍的居民（说明：以上4类人员在本市殡仪馆管理遗体火化，且不享受机关、事业、企业职工养老保险丧葬费。）以上对象免除基本丧葬服务费用。对采取绿色生态殡葬的户籍居民，享受相关补贴政策。</w:t>
      </w:r>
    </w:p>
    <w:p>
      <w:pPr>
        <w:spacing w:line="570" w:lineRule="exact"/>
        <w:ind w:firstLine="632" w:firstLineChars="200"/>
        <w:rPr>
          <w:rFonts w:hint="default" w:ascii="Times New Roman" w:hAnsi="Times New Roman" w:eastAsia="仿宋_GB2312" w:cs="Times New Roman"/>
          <w:bCs/>
          <w:sz w:val="32"/>
          <w:szCs w:val="32"/>
        </w:rPr>
      </w:pPr>
      <w:bookmarkStart w:id="71" w:name="_Toc24816"/>
      <w:r>
        <w:rPr>
          <w:rFonts w:hint="default" w:ascii="Times New Roman" w:hAnsi="Times New Roman" w:eastAsia="楷体_GB2312" w:cs="Times New Roman"/>
          <w:bCs/>
          <w:sz w:val="32"/>
          <w:szCs w:val="32"/>
        </w:rPr>
        <w:t>服务内容：</w:t>
      </w:r>
      <w:r>
        <w:rPr>
          <w:rFonts w:hint="default" w:ascii="Times New Roman" w:hAnsi="Times New Roman" w:eastAsia="仿宋_GB2312" w:cs="Times New Roman"/>
          <w:bCs/>
          <w:sz w:val="32"/>
          <w:szCs w:val="32"/>
        </w:rPr>
        <w:t>基本丧葬服务费用免除是指在殡仪馆办理下列殡葬基本服务项目产生的费用予以免除，包括：遗体接运200元（单程20公里内）；六层以下抬尸楼层费（50元）；平板火化炉遗体火化费880元；三日内遗体存放费（正常死亡遗体100元每天）；一只价值300元以内的骨灰盒。绿色生态殡葬包括：选择不占地海葬、树葬、可降解骨灰盒葬，选择少占地花坛葬、壁葬，当地政府给予优惠减免和补贴。</w:t>
      </w:r>
    </w:p>
    <w:p>
      <w:pPr>
        <w:spacing w:line="57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楷体_GB2312" w:cs="Times New Roman"/>
          <w:bCs/>
          <w:sz w:val="32"/>
          <w:szCs w:val="32"/>
        </w:rPr>
        <w:t>服务标准：</w:t>
      </w:r>
      <w:r>
        <w:rPr>
          <w:rFonts w:hint="default" w:ascii="Times New Roman" w:hAnsi="Times New Roman" w:eastAsia="仿宋_GB2312" w:cs="Times New Roman"/>
          <w:bCs/>
          <w:sz w:val="32"/>
          <w:szCs w:val="32"/>
        </w:rPr>
        <w:t>免除基本丧葬服务费用标准按照《常州市殡葬基本服务项目费用免除办法》（常政规〔2012〕14号）、</w:t>
      </w:r>
      <w:r>
        <w:rPr>
          <w:rFonts w:hint="default" w:ascii="Times New Roman" w:hAnsi="Times New Roman" w:eastAsia="仿宋_GB2312" w:cs="Times New Roman"/>
          <w:sz w:val="32"/>
          <w:szCs w:val="32"/>
        </w:rPr>
        <w:t>《关于明确常州市殡葬基本服务收费项目和核定常殡收费标准的通知》（常价费〔2012〕</w:t>
      </w:r>
      <w:r>
        <w:rPr>
          <w:rFonts w:hint="default" w:ascii="Times New Roman" w:hAnsi="Times New Roman" w:eastAsia="仿宋_GB2312" w:cs="Times New Roman"/>
          <w:sz w:val="32"/>
          <w:szCs w:val="32"/>
        </w:rPr>
        <w:t>111</w:t>
      </w:r>
      <w:r>
        <w:rPr>
          <w:rFonts w:hint="default" w:ascii="Times New Roman" w:hAnsi="Times New Roman" w:eastAsia="仿宋_GB2312" w:cs="Times New Roman"/>
          <w:sz w:val="32"/>
          <w:szCs w:val="32"/>
        </w:rPr>
        <w:t>号、常财综〔2012〕</w:t>
      </w:r>
      <w:r>
        <w:rPr>
          <w:rFonts w:hint="default" w:ascii="Times New Roman" w:hAnsi="Times New Roman" w:eastAsia="仿宋_GB2312" w:cs="Times New Roman"/>
          <w:sz w:val="32"/>
          <w:szCs w:val="32"/>
        </w:rPr>
        <w:t>23</w:t>
      </w:r>
      <w:r>
        <w:rPr>
          <w:rFonts w:hint="default" w:ascii="Times New Roman" w:hAnsi="Times New Roman" w:eastAsia="仿宋_GB2312" w:cs="Times New Roman"/>
          <w:sz w:val="32"/>
          <w:szCs w:val="32"/>
        </w:rPr>
        <w:t>号）、</w:t>
      </w:r>
      <w:r>
        <w:rPr>
          <w:rFonts w:hint="default" w:ascii="Times New Roman" w:hAnsi="Times New Roman" w:eastAsia="仿宋_GB2312" w:cs="Times New Roman"/>
          <w:bCs/>
          <w:sz w:val="32"/>
          <w:szCs w:val="32"/>
        </w:rPr>
        <w:t>《关于印发&lt;常州市推行文明绿色生态殡葬资金扶持办法&gt;的通知》（常民事〔2019〕7 号）等执行，绿色生态殡葬奖补标准按照当地相关政策执行。</w:t>
      </w:r>
    </w:p>
    <w:p>
      <w:pPr>
        <w:spacing w:line="57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楷体_GB2312" w:cs="Times New Roman"/>
          <w:bCs/>
          <w:sz w:val="32"/>
          <w:szCs w:val="32"/>
        </w:rPr>
        <w:t>支出责任：</w:t>
      </w:r>
      <w:r>
        <w:rPr>
          <w:rFonts w:hint="default" w:ascii="Times New Roman" w:hAnsi="Times New Roman" w:eastAsia="仿宋_GB2312" w:cs="Times New Roman"/>
          <w:bCs/>
          <w:sz w:val="32"/>
          <w:szCs w:val="32"/>
        </w:rPr>
        <w:t>结合财政体制由各级财政承担支出责任</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市级</w:t>
      </w:r>
      <w:r>
        <w:rPr>
          <w:rFonts w:hint="default" w:ascii="Times New Roman" w:hAnsi="Times New Roman" w:eastAsia="仿宋_GB2312" w:cs="Times New Roman"/>
          <w:bCs/>
          <w:sz w:val="32"/>
          <w:szCs w:val="32"/>
        </w:rPr>
        <w:t>财政</w:t>
      </w:r>
      <w:r>
        <w:rPr>
          <w:rFonts w:hint="default" w:ascii="Times New Roman" w:hAnsi="Times New Roman" w:eastAsia="仿宋_GB2312" w:cs="Times New Roman"/>
          <w:bCs/>
          <w:sz w:val="32"/>
          <w:szCs w:val="32"/>
        </w:rPr>
        <w:t>统筹上级资金</w:t>
      </w:r>
      <w:r>
        <w:rPr>
          <w:rFonts w:hint="default" w:ascii="Times New Roman" w:hAnsi="Times New Roman" w:eastAsia="仿宋_GB2312" w:cs="Times New Roman"/>
          <w:bCs/>
          <w:sz w:val="32"/>
          <w:szCs w:val="32"/>
        </w:rPr>
        <w:t>适当补助。</w:t>
      </w:r>
    </w:p>
    <w:p>
      <w:pPr>
        <w:spacing w:line="57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市民政局。</w:t>
      </w:r>
    </w:p>
    <w:p>
      <w:pPr>
        <w:keepNext/>
        <w:keepLines/>
        <w:spacing w:line="580" w:lineRule="exact"/>
        <w:ind w:firstLine="474" w:firstLineChars="150"/>
        <w:outlineLvl w:val="0"/>
        <w:rPr>
          <w:rFonts w:hint="default" w:ascii="Times New Roman" w:hAnsi="Times New Roman" w:eastAsia="方正黑体_GBK" w:cs="Times New Roman"/>
          <w:kern w:val="44"/>
          <w:sz w:val="32"/>
          <w:szCs w:val="32"/>
        </w:rPr>
      </w:pPr>
      <w:r>
        <w:rPr>
          <w:rFonts w:hint="default" w:ascii="Times New Roman" w:hAnsi="Times New Roman" w:eastAsia="方正黑体_GBK" w:cs="Times New Roman"/>
          <w:kern w:val="44"/>
          <w:sz w:val="32"/>
          <w:szCs w:val="32"/>
        </w:rPr>
        <w:t>七</w:t>
      </w:r>
      <w:r>
        <w:rPr>
          <w:rFonts w:hint="default" w:ascii="Times New Roman" w:hAnsi="Times New Roman" w:eastAsia="方正黑体_GBK" w:cs="Times New Roman"/>
          <w:kern w:val="44"/>
          <w:sz w:val="32"/>
          <w:szCs w:val="32"/>
        </w:rPr>
        <w:t>、</w:t>
      </w:r>
      <w:r>
        <w:rPr>
          <w:rFonts w:hint="default" w:ascii="Times New Roman" w:hAnsi="Times New Roman" w:eastAsia="方正黑体_GBK" w:cs="Times New Roman"/>
          <w:kern w:val="44"/>
          <w:sz w:val="32"/>
          <w:szCs w:val="32"/>
        </w:rPr>
        <w:t>住有所居</w:t>
      </w:r>
      <w:bookmarkEnd w:id="71"/>
    </w:p>
    <w:p>
      <w:pPr>
        <w:keepNext/>
        <w:keepLines/>
        <w:spacing w:line="580" w:lineRule="exact"/>
        <w:ind w:firstLine="474" w:firstLineChars="150"/>
        <w:outlineLvl w:val="1"/>
        <w:rPr>
          <w:rFonts w:hint="default" w:ascii="Times New Roman" w:hAnsi="Times New Roman" w:eastAsia="方正楷体_GBK" w:cs="Times New Roman"/>
          <w:sz w:val="32"/>
          <w:szCs w:val="32"/>
        </w:rPr>
      </w:pPr>
      <w:bookmarkStart w:id="72" w:name="_Toc10599"/>
      <w:r>
        <w:rPr>
          <w:rFonts w:hint="default" w:ascii="Times New Roman" w:hAnsi="Times New Roman" w:eastAsia="方正楷体_GBK" w:cs="Times New Roman"/>
          <w:sz w:val="32"/>
          <w:szCs w:val="32"/>
        </w:rPr>
        <w:t>16</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公租房服务</w:t>
      </w:r>
      <w:bookmarkEnd w:id="72"/>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73" w:name="_Toc19645"/>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5</w:t>
      </w:r>
      <w:r>
        <w:rPr>
          <w:rFonts w:hint="default" w:ascii="Times New Roman" w:hAnsi="Times New Roman" w:eastAsia="方正黑体_GBK" w:cs="Times New Roman"/>
          <w:sz w:val="32"/>
          <w:szCs w:val="32"/>
        </w:rPr>
        <w:t>1）公租房保障</w:t>
      </w:r>
      <w:bookmarkEnd w:id="73"/>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符合当地规定条件的城镇低收入住房困难家庭、城镇中等偏下收入住房困难家庭、新就业无房职工、城镇稳定就业的外来务工人员。</w:t>
      </w:r>
    </w:p>
    <w:p>
      <w:pPr>
        <w:spacing w:line="56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 w:cs="Times New Roman"/>
          <w:sz w:val="32"/>
          <w:szCs w:val="32"/>
        </w:rPr>
        <w:t>：</w:t>
      </w:r>
      <w:r>
        <w:rPr>
          <w:rFonts w:hint="default" w:ascii="Times New Roman" w:hAnsi="Times New Roman" w:eastAsia="仿宋_GB2312" w:cs="Times New Roman"/>
          <w:bCs/>
          <w:sz w:val="32"/>
          <w:szCs w:val="32"/>
        </w:rPr>
        <w:t>最低收入家庭、享受国家定期抚恤补助的优抚对象等特殊无房困难家庭，由政府提供实物保障；其他符合条件的</w:t>
      </w:r>
      <w:r>
        <w:rPr>
          <w:rFonts w:hint="default" w:ascii="Times New Roman" w:hAnsi="Times New Roman" w:eastAsia="仿宋_GB2312" w:cs="Times New Roman"/>
          <w:bCs/>
          <w:sz w:val="32"/>
          <w:szCs w:val="32"/>
        </w:rPr>
        <w:t>城镇</w:t>
      </w:r>
      <w:r>
        <w:rPr>
          <w:rFonts w:hint="default" w:ascii="Times New Roman" w:hAnsi="Times New Roman" w:eastAsia="仿宋_GB2312" w:cs="Times New Roman"/>
          <w:bCs/>
          <w:sz w:val="32"/>
          <w:szCs w:val="32"/>
        </w:rPr>
        <w:t>中低收入住房困难家庭，政府按照困难程度发放不同标准的住房租赁补贴，由保障对象自行租赁住房。自大中专院校毕业不满5年</w:t>
      </w:r>
      <w:r>
        <w:rPr>
          <w:rFonts w:hint="default" w:ascii="Times New Roman" w:hAnsi="Times New Roman" w:eastAsia="仿宋_GB2312" w:cs="Times New Roman"/>
          <w:bCs/>
          <w:sz w:val="32"/>
          <w:szCs w:val="32"/>
        </w:rPr>
        <w:t>的新就业大学生</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或</w:t>
      </w:r>
      <w:r>
        <w:rPr>
          <w:rFonts w:hint="default" w:ascii="Times New Roman" w:hAnsi="Times New Roman" w:eastAsia="仿宋_GB2312" w:cs="Times New Roman"/>
          <w:bCs/>
          <w:sz w:val="32"/>
          <w:szCs w:val="32"/>
        </w:rPr>
        <w:t>在本市市区有稳定职业</w:t>
      </w:r>
      <w:r>
        <w:rPr>
          <w:rFonts w:hint="default" w:ascii="Times New Roman" w:hAnsi="Times New Roman" w:eastAsia="仿宋_GB2312" w:cs="Times New Roman"/>
          <w:bCs/>
          <w:sz w:val="32"/>
          <w:szCs w:val="32"/>
        </w:rPr>
        <w:t>的外来务工人员</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如签订劳动（聘用）合同并缴纳社会保险费，本人及其父母、配偶在本市市区范围无私有房产且未租住公房，可申请承租政府投资的公共租赁住房。</w:t>
      </w:r>
    </w:p>
    <w:p>
      <w:pPr>
        <w:spacing w:line="560" w:lineRule="exact"/>
        <w:ind w:firstLine="632" w:firstLineChars="200"/>
        <w:rPr>
          <w:rFonts w:hint="default" w:ascii="Times New Roman" w:hAnsi="Times New Roman" w:eastAsia="仿宋" w:cs="Times New Roman"/>
          <w:sz w:val="32"/>
          <w:szCs w:val="32"/>
        </w:rPr>
      </w:pPr>
      <w:bookmarkStart w:id="74" w:name="_Toc23674"/>
      <w:r>
        <w:rPr>
          <w:rFonts w:hint="default" w:ascii="Times New Roman" w:hAnsi="Times New Roman" w:eastAsia="方正楷体_GBK" w:cs="Times New Roman"/>
          <w:bCs/>
          <w:sz w:val="32"/>
          <w:szCs w:val="32"/>
        </w:rPr>
        <w:t>服务标准</w:t>
      </w:r>
      <w:r>
        <w:rPr>
          <w:rFonts w:hint="default" w:ascii="Times New Roman" w:hAnsi="Times New Roman" w:eastAsia="仿宋" w:cs="Times New Roman"/>
          <w:sz w:val="32"/>
          <w:szCs w:val="32"/>
        </w:rPr>
        <w:t>：</w:t>
      </w:r>
      <w:r>
        <w:rPr>
          <w:rFonts w:hint="default" w:ascii="Times New Roman" w:hAnsi="Times New Roman" w:eastAsia="仿宋_GB2312" w:cs="Times New Roman"/>
          <w:bCs/>
          <w:sz w:val="32"/>
          <w:szCs w:val="32"/>
        </w:rPr>
        <w:t>按照《公共租赁住房管理办法》（住房城乡建设部令第11号）、《江苏省公共租赁住房管理办法》（江苏省人民政府令第73号）、《常州市市区公共租赁住房管理办法》（常政规〔2013〕16号）、《市政府关于完善住房保障政策的实施意见》（常政发〔2018〕134号）等文件执行。城镇中低收入住房困难家庭实物配租住房建筑面积与申请家庭的保障面积相对应，一人和二人户以一室户型为主，三人及三人以上户以二室户型为主。租赁补贴根据家庭困难情况和人数进行分档。新就业人员和外来务工人员申请承租政府投资的公共租赁住房，按照节约资源、合理配置的原则，由住房保障部门对登记的申请单位按申请顺序安排房源，当年房源安置完毕后，转入下一年计划安置。</w:t>
      </w:r>
    </w:p>
    <w:p>
      <w:pPr>
        <w:spacing w:line="56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 w:cs="Times New Roman"/>
          <w:sz w:val="32"/>
          <w:szCs w:val="32"/>
        </w:rPr>
        <w:t>：</w:t>
      </w:r>
      <w:r>
        <w:rPr>
          <w:rFonts w:hint="default" w:ascii="Times New Roman" w:hAnsi="Times New Roman" w:eastAsia="仿宋_GB2312" w:cs="Times New Roman"/>
          <w:bCs/>
          <w:sz w:val="32"/>
          <w:szCs w:val="32"/>
        </w:rPr>
        <w:t>根据公租房保障事权承担支出责任，市级财政统筹上级资金适当补助</w:t>
      </w:r>
      <w:r>
        <w:rPr>
          <w:rFonts w:hint="default" w:ascii="Times New Roman" w:hAnsi="Times New Roman" w:eastAsia="仿宋_GB2312" w:cs="Times New Roman"/>
          <w:bCs/>
          <w:sz w:val="32"/>
          <w:szCs w:val="32"/>
        </w:rPr>
        <w:t>。</w:t>
      </w:r>
    </w:p>
    <w:p>
      <w:pPr>
        <w:spacing w:line="560" w:lineRule="exact"/>
        <w:ind w:firstLine="632" w:firstLineChars="200"/>
        <w:rPr>
          <w:rFonts w:hint="default" w:ascii="Times New Roman" w:hAnsi="Times New Roman" w:eastAsia="仿宋" w:cs="Times New Roman"/>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 w:cs="Times New Roman"/>
          <w:sz w:val="32"/>
          <w:szCs w:val="32"/>
        </w:rPr>
        <w:t>：</w:t>
      </w:r>
      <w:r>
        <w:rPr>
          <w:rFonts w:hint="default" w:ascii="Times New Roman" w:hAnsi="Times New Roman" w:eastAsia="仿宋_GB2312" w:cs="Times New Roman"/>
          <w:bCs/>
          <w:sz w:val="32"/>
          <w:szCs w:val="32"/>
        </w:rPr>
        <w:t>市住建局。</w:t>
      </w:r>
    </w:p>
    <w:p>
      <w:pPr>
        <w:keepNext/>
        <w:keepLines/>
        <w:spacing w:line="580" w:lineRule="exact"/>
        <w:ind w:firstLine="474" w:firstLineChars="150"/>
        <w:outlineLvl w:val="1"/>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17</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住房改造服务</w:t>
      </w:r>
      <w:bookmarkEnd w:id="74"/>
    </w:p>
    <w:p>
      <w:pPr>
        <w:spacing w:line="580" w:lineRule="exact"/>
        <w:ind w:firstLine="632" w:firstLineChars="200"/>
        <w:rPr>
          <w:rFonts w:hint="default" w:ascii="Times New Roman" w:hAnsi="Times New Roman" w:eastAsia="方正黑体_GBK" w:cs="Times New Roman"/>
          <w:sz w:val="32"/>
          <w:szCs w:val="32"/>
        </w:rPr>
      </w:pPr>
      <w:bookmarkStart w:id="75" w:name="_Toc7052"/>
      <w:r>
        <w:rPr>
          <w:rFonts w:hint="default" w:ascii="Times New Roman" w:hAnsi="Times New Roman" w:eastAsia="方正黑体_GBK" w:cs="Times New Roman"/>
          <w:sz w:val="32"/>
          <w:szCs w:val="32"/>
          <w:lang w:eastAsia="zh"/>
        </w:rPr>
        <w:t>（</w:t>
      </w:r>
      <w:r>
        <w:rPr>
          <w:rFonts w:hint="default" w:ascii="Times New Roman" w:hAnsi="Times New Roman" w:eastAsia="方正黑体_GBK" w:cs="Times New Roman"/>
          <w:sz w:val="32"/>
          <w:szCs w:val="32"/>
        </w:rPr>
        <w:t>52</w:t>
      </w:r>
      <w:r>
        <w:rPr>
          <w:rFonts w:hint="default" w:ascii="Times New Roman" w:hAnsi="Times New Roman" w:eastAsia="方正黑体_GBK" w:cs="Times New Roman"/>
          <w:sz w:val="32"/>
          <w:szCs w:val="32"/>
          <w:lang w:eastAsia="zh"/>
        </w:rPr>
        <w:t>）</w:t>
      </w:r>
      <w:r>
        <w:rPr>
          <w:rFonts w:hint="default" w:ascii="Times New Roman" w:hAnsi="Times New Roman" w:eastAsia="方正黑体_GBK" w:cs="Times New Roman"/>
          <w:sz w:val="32"/>
          <w:szCs w:val="32"/>
        </w:rPr>
        <w:t>城中村改造</w:t>
      </w:r>
    </w:p>
    <w:p>
      <w:pPr>
        <w:spacing w:line="560" w:lineRule="exact"/>
        <w:ind w:firstLine="632" w:firstLineChars="200"/>
        <w:rPr>
          <w:rFonts w:hint="default" w:ascii="Times New Roman" w:hAnsi="Times New Roman" w:eastAsia="仿宋" w:cs="Times New Roman"/>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 w:cs="Times New Roman"/>
          <w:sz w:val="32"/>
          <w:szCs w:val="32"/>
        </w:rPr>
        <w:t>：</w:t>
      </w:r>
      <w:r>
        <w:rPr>
          <w:rFonts w:hint="default" w:ascii="Times New Roman" w:hAnsi="Times New Roman" w:eastAsia="仿宋_GB2312" w:cs="Times New Roman"/>
          <w:bCs/>
          <w:sz w:val="32"/>
          <w:szCs w:val="32"/>
        </w:rPr>
        <w:t>城中村居民。</w:t>
      </w:r>
    </w:p>
    <w:p>
      <w:pPr>
        <w:spacing w:line="560" w:lineRule="exact"/>
        <w:ind w:firstLine="632" w:firstLineChars="200"/>
        <w:rPr>
          <w:rFonts w:hint="default" w:ascii="Times New Roman" w:hAnsi="Times New Roman" w:eastAsia="仿宋" w:cs="Times New Roman"/>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 w:cs="Times New Roman"/>
          <w:sz w:val="32"/>
          <w:szCs w:val="32"/>
        </w:rPr>
        <w:t>：</w:t>
      </w:r>
      <w:r>
        <w:rPr>
          <w:rFonts w:hint="default" w:ascii="Times New Roman" w:hAnsi="Times New Roman" w:eastAsia="仿宋_GB2312" w:cs="Times New Roman"/>
          <w:bCs/>
          <w:sz w:val="32"/>
          <w:szCs w:val="32"/>
        </w:rPr>
        <w:t>提供安置住房或货币补偿。</w:t>
      </w:r>
    </w:p>
    <w:p>
      <w:pPr>
        <w:spacing w:line="560" w:lineRule="exact"/>
        <w:ind w:firstLine="632" w:firstLineChars="200"/>
        <w:rPr>
          <w:rFonts w:hint="default" w:ascii="Times New Roman" w:hAnsi="Times New Roman" w:eastAsia="仿宋" w:cs="Times New Roman"/>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 w:cs="Times New Roman"/>
          <w:sz w:val="32"/>
          <w:szCs w:val="32"/>
        </w:rPr>
        <w:t>：</w:t>
      </w:r>
      <w:r>
        <w:rPr>
          <w:rFonts w:hint="default" w:ascii="Times New Roman" w:hAnsi="Times New Roman" w:eastAsia="仿宋_GB2312" w:cs="Times New Roman"/>
          <w:bCs/>
          <w:sz w:val="32"/>
          <w:szCs w:val="32"/>
        </w:rPr>
        <w:t>安置住房和货币补偿相结合，具体标准由各辖市区政府确定。</w:t>
      </w:r>
    </w:p>
    <w:p>
      <w:pPr>
        <w:spacing w:line="56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 w:cs="Times New Roman"/>
          <w:sz w:val="32"/>
          <w:szCs w:val="32"/>
        </w:rPr>
        <w:t>：</w:t>
      </w:r>
      <w:r>
        <w:rPr>
          <w:rFonts w:hint="default" w:ascii="Times New Roman" w:hAnsi="Times New Roman" w:eastAsia="仿宋_GB2312" w:cs="Times New Roman"/>
          <w:bCs/>
          <w:sz w:val="32"/>
          <w:szCs w:val="32"/>
        </w:rPr>
        <w:t>同级财政承担支出责任，市级财政统筹上级资金适当补助。</w:t>
      </w:r>
    </w:p>
    <w:p>
      <w:pPr>
        <w:spacing w:line="560" w:lineRule="exact"/>
        <w:ind w:firstLine="632" w:firstLineChars="200"/>
        <w:rPr>
          <w:rFonts w:hint="default" w:ascii="Times New Roman" w:hAnsi="Times New Roman" w:eastAsia="仿宋" w:cs="Times New Roman"/>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 w:cs="Times New Roman"/>
          <w:sz w:val="32"/>
          <w:szCs w:val="32"/>
        </w:rPr>
        <w:t>：</w:t>
      </w:r>
      <w:r>
        <w:rPr>
          <w:rFonts w:hint="default" w:ascii="Times New Roman" w:hAnsi="Times New Roman" w:eastAsia="仿宋_GB2312" w:cs="Times New Roman"/>
          <w:bCs/>
          <w:sz w:val="32"/>
          <w:szCs w:val="32"/>
        </w:rPr>
        <w:t>市住建局。</w:t>
      </w:r>
    </w:p>
    <w:bookmarkEnd w:id="75"/>
    <w:p>
      <w:pPr>
        <w:spacing w:line="580" w:lineRule="exact"/>
        <w:ind w:firstLine="632" w:firstLineChars="200"/>
        <w:rPr>
          <w:rFonts w:hint="default" w:ascii="Times New Roman" w:hAnsi="Times New Roman" w:eastAsia="方正黑体_GBK" w:cs="Times New Roman"/>
          <w:sz w:val="32"/>
          <w:szCs w:val="32"/>
        </w:rPr>
      </w:pPr>
      <w:bookmarkStart w:id="76" w:name="_Toc6033"/>
      <w:r>
        <w:rPr>
          <w:rFonts w:hint="default" w:ascii="Times New Roman" w:hAnsi="Times New Roman" w:eastAsia="方正黑体_GBK" w:cs="Times New Roman"/>
          <w:sz w:val="32"/>
          <w:szCs w:val="32"/>
          <w:lang w:eastAsia="zh"/>
        </w:rPr>
        <w:t>（</w:t>
      </w:r>
      <w:r>
        <w:rPr>
          <w:rFonts w:hint="default" w:ascii="Times New Roman" w:hAnsi="Times New Roman" w:eastAsia="方正黑体_GBK" w:cs="Times New Roman"/>
          <w:sz w:val="32"/>
          <w:szCs w:val="32"/>
        </w:rPr>
        <w:t>53</w:t>
      </w:r>
      <w:r>
        <w:rPr>
          <w:rFonts w:hint="default" w:ascii="Times New Roman" w:hAnsi="Times New Roman" w:eastAsia="方正黑体_GBK" w:cs="Times New Roman"/>
          <w:sz w:val="32"/>
          <w:szCs w:val="32"/>
          <w:lang w:eastAsia="zh"/>
        </w:rPr>
        <w:t>）</w:t>
      </w:r>
      <w:r>
        <w:rPr>
          <w:rFonts w:hint="default" w:ascii="Times New Roman" w:hAnsi="Times New Roman" w:eastAsia="方正黑体_GBK" w:cs="Times New Roman"/>
          <w:sz w:val="32"/>
          <w:szCs w:val="32"/>
        </w:rPr>
        <w:t>农村危房改造</w:t>
      </w:r>
    </w:p>
    <w:p>
      <w:pPr>
        <w:spacing w:line="56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居住在危房中（或</w:t>
      </w:r>
      <w:r>
        <w:rPr>
          <w:rFonts w:hint="default" w:ascii="Times New Roman" w:hAnsi="Times New Roman" w:eastAsia="仿宋_GB2312" w:cs="Times New Roman"/>
          <w:bCs/>
          <w:sz w:val="32"/>
          <w:szCs w:val="32"/>
        </w:rPr>
        <w:t>无房</w:t>
      </w:r>
      <w:r>
        <w:rPr>
          <w:rFonts w:hint="default" w:ascii="Times New Roman" w:hAnsi="Times New Roman" w:eastAsia="仿宋_GB2312" w:cs="Times New Roman"/>
          <w:bCs/>
          <w:sz w:val="32"/>
          <w:szCs w:val="32"/>
        </w:rPr>
        <w:t>）的农村低保户、农村分散供养特困人员、农村低保边缘家庭、农村支出</w:t>
      </w:r>
      <w:r>
        <w:rPr>
          <w:rFonts w:hint="default" w:ascii="Times New Roman" w:hAnsi="Times New Roman" w:eastAsia="仿宋_GB2312" w:cs="Times New Roman"/>
          <w:bCs/>
          <w:sz w:val="32"/>
          <w:szCs w:val="32"/>
        </w:rPr>
        <w:t>型困难家庭</w:t>
      </w:r>
      <w:r>
        <w:rPr>
          <w:rFonts w:hint="default" w:ascii="Times New Roman" w:hAnsi="Times New Roman" w:eastAsia="仿宋_GB2312" w:cs="Times New Roman"/>
          <w:bCs/>
          <w:sz w:val="32"/>
          <w:szCs w:val="32"/>
        </w:rPr>
        <w:t>等农村低收入群体。</w:t>
      </w:r>
    </w:p>
    <w:p>
      <w:pPr>
        <w:spacing w:line="560" w:lineRule="exact"/>
        <w:ind w:firstLine="632" w:firstLineChars="200"/>
        <w:rPr>
          <w:rFonts w:hint="default" w:ascii="Times New Roman" w:hAnsi="Times New Roman" w:eastAsia="仿宋" w:cs="Times New Roman"/>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提供危房改造补助，帮助居住在危房中（或</w:t>
      </w:r>
      <w:r>
        <w:rPr>
          <w:rFonts w:hint="default" w:ascii="Times New Roman" w:hAnsi="Times New Roman" w:eastAsia="仿宋_GB2312" w:cs="Times New Roman"/>
          <w:bCs/>
          <w:sz w:val="32"/>
          <w:szCs w:val="32"/>
        </w:rPr>
        <w:t>无房</w:t>
      </w:r>
      <w:r>
        <w:rPr>
          <w:rFonts w:hint="default" w:ascii="Times New Roman" w:hAnsi="Times New Roman" w:eastAsia="仿宋_GB2312" w:cs="Times New Roman"/>
          <w:bCs/>
          <w:sz w:val="32"/>
          <w:szCs w:val="32"/>
        </w:rPr>
        <w:t>）的农村低收入群体解决住房安全问题。</w:t>
      </w:r>
    </w:p>
    <w:p>
      <w:pPr>
        <w:spacing w:line="56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按照《省政府办公厅关于印发基本公共服务领域省与市县共同财政事权和支出责任划分改革方案的通知》</w:t>
      </w:r>
      <w:r>
        <w:rPr>
          <w:rFonts w:hint="default" w:ascii="Times New Roman" w:hAnsi="Times New Roman" w:eastAsia="仿宋_GB2312" w:cs="Times New Roman"/>
          <w:bCs/>
          <w:sz w:val="32"/>
          <w:szCs w:val="32"/>
          <w:lang w:eastAsia="zh"/>
        </w:rPr>
        <w:t>（</w:t>
      </w:r>
      <w:r>
        <w:rPr>
          <w:rFonts w:hint="default" w:ascii="Times New Roman" w:hAnsi="Times New Roman" w:eastAsia="仿宋_GB2312" w:cs="Times New Roman"/>
          <w:bCs/>
          <w:sz w:val="32"/>
          <w:szCs w:val="32"/>
        </w:rPr>
        <w:t>苏政办发〔2019〕19号</w:t>
      </w:r>
      <w:r>
        <w:rPr>
          <w:rFonts w:hint="default" w:ascii="Times New Roman" w:hAnsi="Times New Roman" w:eastAsia="仿宋_GB2312" w:cs="Times New Roman"/>
          <w:bCs/>
          <w:sz w:val="32"/>
          <w:szCs w:val="32"/>
          <w:lang w:eastAsia="zh"/>
        </w:rPr>
        <w:t>）</w:t>
      </w:r>
      <w:r>
        <w:rPr>
          <w:rFonts w:hint="default" w:ascii="Times New Roman" w:hAnsi="Times New Roman" w:eastAsia="仿宋_GB2312" w:cs="Times New Roman"/>
          <w:bCs/>
          <w:sz w:val="32"/>
          <w:szCs w:val="32"/>
        </w:rPr>
        <w:t>要求，由市、县</w:t>
      </w:r>
      <w:r>
        <w:rPr>
          <w:rFonts w:hint="default" w:ascii="Times New Roman" w:hAnsi="Times New Roman" w:eastAsia="仿宋_GB2312" w:cs="Times New Roman"/>
          <w:bCs/>
          <w:sz w:val="32"/>
          <w:szCs w:val="32"/>
          <w:lang w:eastAsia="zh"/>
        </w:rPr>
        <w:t>（</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lang w:eastAsia="zh"/>
        </w:rPr>
        <w:t>）</w:t>
      </w:r>
      <w:r>
        <w:rPr>
          <w:rFonts w:hint="default" w:ascii="Times New Roman" w:hAnsi="Times New Roman" w:eastAsia="仿宋_GB2312" w:cs="Times New Roman"/>
          <w:bCs/>
          <w:sz w:val="32"/>
          <w:szCs w:val="32"/>
        </w:rPr>
        <w:t>政府结合实际制定标准，原则上不低于以往资金补助标准。</w:t>
      </w:r>
    </w:p>
    <w:p>
      <w:pPr>
        <w:spacing w:line="56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同级财政承担支出责任，市级财政统筹上级资金适当补助。</w:t>
      </w:r>
    </w:p>
    <w:p>
      <w:pPr>
        <w:spacing w:line="560" w:lineRule="exact"/>
        <w:ind w:firstLine="632" w:firstLineChars="200"/>
        <w:rPr>
          <w:rFonts w:hint="default" w:ascii="Times New Roman" w:hAnsi="Times New Roman" w:eastAsia="仿宋" w:cs="Times New Roman"/>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市住建局、市民政局。</w:t>
      </w:r>
    </w:p>
    <w:p>
      <w:pPr>
        <w:keepNext/>
        <w:keepLines/>
        <w:spacing w:line="580" w:lineRule="exact"/>
        <w:ind w:firstLine="474" w:firstLineChars="150"/>
        <w:outlineLvl w:val="0"/>
        <w:rPr>
          <w:rFonts w:hint="default" w:ascii="Times New Roman" w:hAnsi="Times New Roman" w:eastAsia="方正黑体_GBK" w:cs="Times New Roman"/>
          <w:kern w:val="44"/>
          <w:sz w:val="32"/>
          <w:szCs w:val="32"/>
        </w:rPr>
      </w:pPr>
      <w:r>
        <w:rPr>
          <w:rFonts w:hint="default" w:ascii="Times New Roman" w:hAnsi="Times New Roman" w:eastAsia="方正黑体_GBK" w:cs="Times New Roman"/>
          <w:kern w:val="44"/>
          <w:sz w:val="32"/>
          <w:szCs w:val="32"/>
        </w:rPr>
        <w:t>八</w:t>
      </w:r>
      <w:r>
        <w:rPr>
          <w:rFonts w:hint="default" w:ascii="Times New Roman" w:hAnsi="Times New Roman" w:eastAsia="方正黑体_GBK" w:cs="Times New Roman"/>
          <w:kern w:val="44"/>
          <w:sz w:val="32"/>
          <w:szCs w:val="32"/>
        </w:rPr>
        <w:t>、</w:t>
      </w:r>
      <w:r>
        <w:rPr>
          <w:rFonts w:hint="default" w:ascii="Times New Roman" w:hAnsi="Times New Roman" w:eastAsia="方正黑体_GBK" w:cs="Times New Roman"/>
          <w:kern w:val="44"/>
          <w:sz w:val="32"/>
          <w:szCs w:val="32"/>
        </w:rPr>
        <w:t>弱有所扶</w:t>
      </w:r>
      <w:bookmarkEnd w:id="76"/>
    </w:p>
    <w:p>
      <w:pPr>
        <w:keepNext/>
        <w:keepLines/>
        <w:spacing w:line="580" w:lineRule="exact"/>
        <w:ind w:firstLine="474" w:firstLineChars="150"/>
        <w:outlineLvl w:val="1"/>
        <w:rPr>
          <w:rFonts w:hint="default" w:ascii="Times New Roman" w:hAnsi="Times New Roman" w:eastAsia="方正楷体_GBK" w:cs="Times New Roman"/>
          <w:sz w:val="32"/>
          <w:szCs w:val="32"/>
        </w:rPr>
      </w:pPr>
      <w:bookmarkStart w:id="77" w:name="_Toc21624"/>
      <w:r>
        <w:rPr>
          <w:rFonts w:hint="default" w:ascii="Times New Roman" w:hAnsi="Times New Roman" w:eastAsia="方正楷体_GBK" w:cs="Times New Roman"/>
          <w:sz w:val="32"/>
          <w:szCs w:val="32"/>
        </w:rPr>
        <w:t>18</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社会救助</w:t>
      </w:r>
      <w:r>
        <w:rPr>
          <w:rFonts w:hint="default" w:ascii="Times New Roman" w:hAnsi="Times New Roman" w:eastAsia="方正楷体_GBK" w:cs="Times New Roman"/>
          <w:sz w:val="32"/>
          <w:szCs w:val="32"/>
        </w:rPr>
        <w:t>服务</w:t>
      </w:r>
      <w:bookmarkEnd w:id="77"/>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78" w:name="_Toc2575"/>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5</w:t>
      </w:r>
      <w:r>
        <w:rPr>
          <w:rFonts w:hint="default" w:ascii="Times New Roman" w:hAnsi="Times New Roman" w:eastAsia="方正黑体_GBK" w:cs="Times New Roman"/>
          <w:sz w:val="32"/>
          <w:szCs w:val="32"/>
        </w:rPr>
        <w:t>4）最低生活保障</w:t>
      </w:r>
      <w:bookmarkEnd w:id="78"/>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共同生活的家庭成员人均收入低于户籍所在地最低生活保障标准，且家庭财产条件符合当地规定的家庭。</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提供</w:t>
      </w:r>
      <w:r>
        <w:rPr>
          <w:rFonts w:hint="default" w:ascii="Times New Roman" w:hAnsi="Times New Roman" w:eastAsia="仿宋_GB2312" w:cs="Times New Roman"/>
          <w:bCs/>
          <w:sz w:val="32"/>
          <w:szCs w:val="32"/>
        </w:rPr>
        <w:t>基本生活救助服务</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为低保对象按月发放最低生活保障金。</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常州市居民最低生活保障工作实施细则》等文件执行。最低生活保障标准由设区市政府确定、公布，每年按照不低于上年度全体居民人均生活消费支出的30%制定当年度最低生活保障标准，最高不超过上年度全体居民人均生活消费支出的40%。</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支出责任：</w:t>
      </w:r>
      <w:bookmarkStart w:id="79" w:name="_Toc26321"/>
      <w:r>
        <w:rPr>
          <w:rFonts w:hint="default" w:ascii="Times New Roman" w:hAnsi="Times New Roman" w:eastAsia="仿宋_GB2312" w:cs="Times New Roman"/>
          <w:bCs/>
          <w:sz w:val="32"/>
          <w:szCs w:val="32"/>
        </w:rPr>
        <w:t>结合财政体制由各级财政承担支出责任</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级财政</w:t>
      </w:r>
      <w:r>
        <w:rPr>
          <w:rFonts w:hint="default" w:ascii="Times New Roman" w:hAnsi="Times New Roman" w:eastAsia="仿宋_GB2312" w:cs="Times New Roman"/>
          <w:bCs/>
          <w:sz w:val="32"/>
          <w:szCs w:val="32"/>
        </w:rPr>
        <w:t>统筹上级资金</w:t>
      </w:r>
      <w:r>
        <w:rPr>
          <w:rFonts w:hint="default" w:ascii="Times New Roman" w:hAnsi="Times New Roman" w:eastAsia="仿宋_GB2312" w:cs="Times New Roman"/>
          <w:bCs/>
          <w:sz w:val="32"/>
          <w:szCs w:val="32"/>
        </w:rPr>
        <w:t>适当补助。</w:t>
      </w:r>
    </w:p>
    <w:p>
      <w:pPr>
        <w:spacing w:line="57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楷体_GB2312" w:cs="Times New Roman"/>
          <w:bCs/>
          <w:sz w:val="32"/>
          <w:szCs w:val="32"/>
        </w:rPr>
        <w:t>牵头负责单位：</w:t>
      </w:r>
      <w:r>
        <w:rPr>
          <w:rFonts w:hint="default" w:ascii="Times New Roman" w:hAnsi="Times New Roman" w:eastAsia="仿宋_GB2312" w:cs="Times New Roman"/>
          <w:bCs/>
          <w:sz w:val="32"/>
          <w:szCs w:val="32"/>
        </w:rPr>
        <w:t>市民政局。</w:t>
      </w:r>
    </w:p>
    <w:p>
      <w:pPr>
        <w:spacing w:line="580" w:lineRule="exact"/>
        <w:ind w:firstLine="632"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5</w:t>
      </w:r>
      <w:r>
        <w:rPr>
          <w:rFonts w:hint="default" w:ascii="Times New Roman" w:hAnsi="Times New Roman" w:eastAsia="方正黑体_GBK" w:cs="Times New Roman"/>
          <w:sz w:val="32"/>
          <w:szCs w:val="32"/>
        </w:rPr>
        <w:t>5）特困人员救助供养</w:t>
      </w:r>
      <w:bookmarkEnd w:id="79"/>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无劳动能力、无生活来源且无法定</w:t>
      </w:r>
      <w:r>
        <w:rPr>
          <w:rFonts w:hint="default" w:ascii="Times New Roman" w:hAnsi="Times New Roman" w:eastAsia="仿宋_GB2312" w:cs="Times New Roman"/>
          <w:bCs/>
          <w:sz w:val="32"/>
          <w:szCs w:val="32"/>
        </w:rPr>
        <w:t>赡（抚、扶）养义务人</w:t>
      </w:r>
      <w:r>
        <w:rPr>
          <w:rFonts w:hint="default" w:ascii="Times New Roman" w:hAnsi="Times New Roman" w:eastAsia="仿宋_GB2312" w:cs="Times New Roman"/>
          <w:bCs/>
          <w:sz w:val="32"/>
          <w:szCs w:val="32"/>
        </w:rPr>
        <w:t>，或者其法定义务人无履行义务能力的老年人、残疾人以及未成年人。</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提供基本生活条件；对生活不能自理的给予照料；提供疾病治疗；办理丧葬事宜；对符合规定标准的住房困难的分散供养特困人员，给予住房救助；对在义务教育阶段就学的特困人员，给予教育救助；对在高中教育（含中职）、普通高等教育阶段就学的特困人员，根据实际情况给予适当教育救助；以减免费用或补贴方式提供遗体接运、暂存、火化、骨灰寄存等基本殡葬服务。</w:t>
      </w:r>
    </w:p>
    <w:p>
      <w:pPr>
        <w:spacing w:line="580" w:lineRule="exact"/>
        <w:ind w:firstLine="632" w:firstLineChars="200"/>
        <w:rPr>
          <w:rFonts w:hint="default" w:ascii="Times New Roman" w:hAnsi="Times New Roman" w:eastAsia="方正楷体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江苏省社会救助办法》《省政府关于完善特困人员救助供养制度的实施意见》《江苏省特困人员认定办法》等文件执行。特困人员基本生活标准按不低于当地最低生活保障标准的1.3倍确定。照料护理标准参照当地最低工资标准或者日常生活照料费用、养老机构护理费用的一定比例分档确定。按照完全丧失生活自理能力、部分丧失生活自理能力、具备生活自理能力三档，到“十四五</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末照料护理标准原则上分别不低于当地上年最低工资标准的30%、15%、5%。</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支出责任：</w:t>
      </w:r>
      <w:bookmarkStart w:id="80" w:name="_Toc20649"/>
      <w:r>
        <w:rPr>
          <w:rFonts w:hint="default" w:ascii="Times New Roman" w:hAnsi="Times New Roman" w:eastAsia="仿宋_GB2312" w:cs="Times New Roman"/>
          <w:bCs/>
          <w:sz w:val="32"/>
          <w:szCs w:val="32"/>
        </w:rPr>
        <w:t>同级财政承担支出责任，市级财政统筹上级资金适当补助</w:t>
      </w:r>
      <w:r>
        <w:rPr>
          <w:rFonts w:hint="default" w:ascii="Times New Roman" w:hAnsi="Times New Roman" w:eastAsia="仿宋_GB2312" w:cs="Times New Roman"/>
          <w:bCs/>
          <w:sz w:val="32"/>
          <w:szCs w:val="32"/>
        </w:rPr>
        <w:t>。</w:t>
      </w:r>
    </w:p>
    <w:p>
      <w:pPr>
        <w:spacing w:line="57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楷体_GB2312" w:cs="Times New Roman"/>
          <w:bCs/>
          <w:sz w:val="32"/>
          <w:szCs w:val="32"/>
        </w:rPr>
        <w:t>牵头负责单位：</w:t>
      </w:r>
      <w:r>
        <w:rPr>
          <w:rFonts w:hint="default" w:ascii="Times New Roman" w:hAnsi="Times New Roman" w:eastAsia="仿宋_GB2312" w:cs="Times New Roman"/>
          <w:bCs/>
          <w:sz w:val="32"/>
          <w:szCs w:val="32"/>
        </w:rPr>
        <w:t>市民政局、市教育局、市住建局、市医保局。</w:t>
      </w:r>
    </w:p>
    <w:p>
      <w:pPr>
        <w:spacing w:line="580" w:lineRule="exact"/>
        <w:ind w:firstLine="632"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5</w:t>
      </w:r>
      <w:r>
        <w:rPr>
          <w:rFonts w:hint="default" w:ascii="Times New Roman" w:hAnsi="Times New Roman" w:eastAsia="方正黑体_GBK" w:cs="Times New Roman"/>
          <w:sz w:val="32"/>
          <w:szCs w:val="32"/>
        </w:rPr>
        <w:t>6）医疗救助</w:t>
      </w:r>
      <w:bookmarkEnd w:id="80"/>
    </w:p>
    <w:p>
      <w:pPr>
        <w:widowControl/>
        <w:spacing w:line="580" w:lineRule="exact"/>
        <w:ind w:firstLine="632" w:firstLineChars="200"/>
        <w:jc w:val="left"/>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特困人员，最低生活保障对象，困境儿童，符合条件的享受国家抚恤补助的优抚对象，享受民政部门定期定量生活补助费的</w:t>
      </w:r>
      <w:r>
        <w:rPr>
          <w:rFonts w:hint="default" w:ascii="Times New Roman" w:hAnsi="Times New Roman" w:eastAsia="仿宋_GB2312" w:cs="Times New Roman"/>
          <w:bCs/>
          <w:sz w:val="32"/>
          <w:szCs w:val="32"/>
        </w:rPr>
        <w:t>20</w:t>
      </w:r>
      <w:r>
        <w:rPr>
          <w:rFonts w:hint="default" w:ascii="Times New Roman" w:hAnsi="Times New Roman" w:eastAsia="仿宋_GB2312" w:cs="Times New Roman"/>
          <w:bCs/>
          <w:sz w:val="32"/>
          <w:szCs w:val="32"/>
        </w:rPr>
        <w:t>世纪</w:t>
      </w:r>
      <w:r>
        <w:rPr>
          <w:rFonts w:hint="default" w:ascii="Times New Roman" w:hAnsi="Times New Roman" w:eastAsia="仿宋_GB2312" w:cs="Times New Roman"/>
          <w:bCs/>
          <w:sz w:val="32"/>
          <w:szCs w:val="32"/>
        </w:rPr>
        <w:t>60</w:t>
      </w:r>
      <w:r>
        <w:rPr>
          <w:rFonts w:hint="default" w:ascii="Times New Roman" w:hAnsi="Times New Roman" w:eastAsia="仿宋_GB2312" w:cs="Times New Roman"/>
          <w:bCs/>
          <w:sz w:val="32"/>
          <w:szCs w:val="32"/>
        </w:rPr>
        <w:t>年代精减退职职工，市、辖市（区）总工会核定的困难（特困）职工，低保边缘家庭成员，支出型困难家庭中的大重病患者，具有当地户籍的临时救助对象中的大重病患者，以及设区市人民政府规定的其他特殊困难人员。</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确保符合条件的困难人员纳入医疗救助范围；对医疗救助对象参加城乡居民医保个人缴费部分给予资助，确保应保尽保；对救助对象经基本医疗保险、大病保险等支付后，个人医疗费用负担仍然较重的按规定实施救助；建立健全医疗救助与基本医疗保险、大病保险“一站式”结算机制，为医疗救助对象提供便捷服务。</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1.</w:t>
      </w:r>
      <w:r>
        <w:rPr>
          <w:rFonts w:hint="default" w:ascii="Times New Roman" w:hAnsi="Times New Roman" w:eastAsia="仿宋_GB2312" w:cs="Times New Roman"/>
          <w:bCs/>
          <w:sz w:val="32"/>
          <w:szCs w:val="32"/>
        </w:rPr>
        <w:t>对特困人员、最低生活保障对象、困境儿童、符合条件的享受国家抚恤补助的优抚对象、享受民政部门定期定量生活补助费的</w:t>
      </w:r>
      <w:r>
        <w:rPr>
          <w:rFonts w:hint="default" w:ascii="Times New Roman" w:hAnsi="Times New Roman" w:eastAsia="仿宋_GB2312" w:cs="Times New Roman"/>
          <w:bCs/>
          <w:sz w:val="32"/>
          <w:szCs w:val="32"/>
        </w:rPr>
        <w:t>20</w:t>
      </w:r>
      <w:r>
        <w:rPr>
          <w:rFonts w:hint="default" w:ascii="Times New Roman" w:hAnsi="Times New Roman" w:eastAsia="仿宋_GB2312" w:cs="Times New Roman"/>
          <w:bCs/>
          <w:sz w:val="32"/>
          <w:szCs w:val="32"/>
        </w:rPr>
        <w:t>世纪</w:t>
      </w:r>
      <w:r>
        <w:rPr>
          <w:rFonts w:hint="default" w:ascii="Times New Roman" w:hAnsi="Times New Roman" w:eastAsia="仿宋_GB2312" w:cs="Times New Roman"/>
          <w:bCs/>
          <w:sz w:val="32"/>
          <w:szCs w:val="32"/>
        </w:rPr>
        <w:t>60</w:t>
      </w:r>
      <w:r>
        <w:rPr>
          <w:rFonts w:hint="default" w:ascii="Times New Roman" w:hAnsi="Times New Roman" w:eastAsia="仿宋_GB2312" w:cs="Times New Roman"/>
          <w:bCs/>
          <w:sz w:val="32"/>
          <w:szCs w:val="32"/>
        </w:rPr>
        <w:t>年代精减退职职工、市及辖市（区）总工会核定的部分特困职工全额资助参保；低保边缘家庭成员、支出型困难家庭中的大重病患者、具有当地户籍的临时救助对象中的大重病患者、市人民政府规定的其他特殊困难人员，按照不低于统筹地区个人缴费标准的</w:t>
      </w:r>
      <w:r>
        <w:rPr>
          <w:rFonts w:hint="default" w:ascii="Times New Roman" w:hAnsi="Times New Roman" w:eastAsia="仿宋_GB2312" w:cs="Times New Roman"/>
          <w:bCs/>
          <w:sz w:val="32"/>
          <w:szCs w:val="32"/>
        </w:rPr>
        <w:t>80%</w:t>
      </w:r>
      <w:r>
        <w:rPr>
          <w:rFonts w:hint="default" w:ascii="Times New Roman" w:hAnsi="Times New Roman" w:eastAsia="仿宋_GB2312" w:cs="Times New Roman"/>
          <w:bCs/>
          <w:sz w:val="32"/>
          <w:szCs w:val="32"/>
        </w:rPr>
        <w:t>给予定额资助参保。</w:t>
      </w:r>
      <w:r>
        <w:rPr>
          <w:rFonts w:hint="default" w:ascii="Times New Roman" w:hAnsi="Times New Roman" w:eastAsia="仿宋_GB2312" w:cs="Times New Roman"/>
          <w:bCs/>
          <w:sz w:val="32"/>
          <w:szCs w:val="32"/>
        </w:rPr>
        <w:t>2.</w:t>
      </w:r>
      <w:r>
        <w:rPr>
          <w:rFonts w:hint="default" w:ascii="Times New Roman" w:hAnsi="Times New Roman" w:eastAsia="仿宋_GB2312" w:cs="Times New Roman"/>
          <w:bCs/>
          <w:sz w:val="32"/>
          <w:szCs w:val="32"/>
        </w:rPr>
        <w:t>对全额资助参保对象及市、辖市（区）总工会核定的特困职工不设起付标准，按不低于</w:t>
      </w:r>
      <w:r>
        <w:rPr>
          <w:rFonts w:hint="default" w:ascii="Times New Roman" w:hAnsi="Times New Roman" w:eastAsia="仿宋_GB2312" w:cs="Times New Roman"/>
          <w:bCs/>
          <w:sz w:val="32"/>
          <w:szCs w:val="32"/>
        </w:rPr>
        <w:t>80%</w:t>
      </w:r>
      <w:r>
        <w:rPr>
          <w:rFonts w:hint="default" w:ascii="Times New Roman" w:hAnsi="Times New Roman" w:eastAsia="仿宋_GB2312" w:cs="Times New Roman"/>
          <w:bCs/>
          <w:sz w:val="32"/>
          <w:szCs w:val="32"/>
        </w:rPr>
        <w:t>的比例救助，其中特困人员、困境儿童中的孤儿和事实无人抚养儿童给予</w:t>
      </w:r>
      <w:r>
        <w:rPr>
          <w:rFonts w:hint="default" w:ascii="Times New Roman" w:hAnsi="Times New Roman" w:eastAsia="仿宋_GB2312" w:cs="Times New Roman"/>
          <w:bCs/>
          <w:sz w:val="32"/>
          <w:szCs w:val="32"/>
        </w:rPr>
        <w:t>100%</w:t>
      </w:r>
      <w:r>
        <w:rPr>
          <w:rFonts w:hint="default" w:ascii="Times New Roman" w:hAnsi="Times New Roman" w:eastAsia="仿宋_GB2312" w:cs="Times New Roman"/>
          <w:bCs/>
          <w:sz w:val="32"/>
          <w:szCs w:val="32"/>
        </w:rPr>
        <w:t>救助；定额资助参保对象起付标准不高于统筹地区上年居民人均可支配收入的</w:t>
      </w:r>
      <w:r>
        <w:rPr>
          <w:rFonts w:hint="default" w:ascii="Times New Roman" w:hAnsi="Times New Roman" w:eastAsia="仿宋_GB2312" w:cs="Times New Roman"/>
          <w:bCs/>
          <w:sz w:val="32"/>
          <w:szCs w:val="32"/>
        </w:rPr>
        <w:t>10%</w:t>
      </w:r>
      <w:r>
        <w:rPr>
          <w:rFonts w:hint="default" w:ascii="Times New Roman" w:hAnsi="Times New Roman" w:eastAsia="仿宋_GB2312" w:cs="Times New Roman"/>
          <w:bCs/>
          <w:sz w:val="32"/>
          <w:szCs w:val="32"/>
        </w:rPr>
        <w:t>，救助比例不低于</w:t>
      </w:r>
      <w:r>
        <w:rPr>
          <w:rFonts w:hint="default" w:ascii="Times New Roman" w:hAnsi="Times New Roman" w:eastAsia="仿宋_GB2312" w:cs="Times New Roman"/>
          <w:bCs/>
          <w:sz w:val="32"/>
          <w:szCs w:val="32"/>
        </w:rPr>
        <w:t>70%</w:t>
      </w:r>
      <w:r>
        <w:rPr>
          <w:rFonts w:hint="default" w:ascii="Times New Roman" w:hAnsi="Times New Roman" w:eastAsia="仿宋_GB2312" w:cs="Times New Roman"/>
          <w:bCs/>
          <w:sz w:val="32"/>
          <w:szCs w:val="32"/>
        </w:rPr>
        <w:t>。合理设定年度救助限额，普通门诊救助限额不低于</w:t>
      </w:r>
      <w:r>
        <w:rPr>
          <w:rFonts w:hint="default" w:ascii="Times New Roman" w:hAnsi="Times New Roman" w:eastAsia="仿宋_GB2312" w:cs="Times New Roman"/>
          <w:bCs/>
          <w:sz w:val="32"/>
          <w:szCs w:val="32"/>
        </w:rPr>
        <w:t>1</w:t>
      </w:r>
      <w:r>
        <w:rPr>
          <w:rFonts w:hint="default" w:ascii="Times New Roman" w:hAnsi="Times New Roman" w:eastAsia="仿宋_GB2312" w:cs="Times New Roman"/>
          <w:bCs/>
          <w:sz w:val="32"/>
          <w:szCs w:val="32"/>
        </w:rPr>
        <w:t>万元；门诊慢性病、特殊疾病和住院共用救助限额，原则上不低于统筹地区上年居民人均可支配收入的</w:t>
      </w:r>
      <w:r>
        <w:rPr>
          <w:rFonts w:hint="default" w:ascii="Times New Roman" w:hAnsi="Times New Roman" w:eastAsia="仿宋_GB2312" w:cs="Times New Roman"/>
          <w:bCs/>
          <w:sz w:val="32"/>
          <w:szCs w:val="32"/>
        </w:rPr>
        <w:t>3</w:t>
      </w:r>
      <w:r>
        <w:rPr>
          <w:rFonts w:hint="default" w:ascii="Times New Roman" w:hAnsi="Times New Roman" w:eastAsia="仿宋_GB2312" w:cs="Times New Roman"/>
          <w:bCs/>
          <w:sz w:val="32"/>
          <w:szCs w:val="32"/>
        </w:rPr>
        <w:t>倍。具体起付标准、救助比例、救助限额由市人民政府制定。做好异地安置和异地转诊救助对象登记备案、就医结算，对异地安置和按规定转诊的救助对象，执行户籍地所在统筹地区救助标准；未按规定转诊的救助对象，所发生的医疗费用原则上不纳入医疗救助范围，确实困难的可降低比例予以救助，降低幅度不超过</w:t>
      </w:r>
      <w:r>
        <w:rPr>
          <w:rFonts w:hint="default" w:ascii="Times New Roman" w:hAnsi="Times New Roman" w:eastAsia="仿宋_GB2312" w:cs="Times New Roman"/>
          <w:bCs/>
          <w:sz w:val="32"/>
          <w:szCs w:val="32"/>
        </w:rPr>
        <w:t>20</w:t>
      </w:r>
      <w:r>
        <w:rPr>
          <w:rFonts w:hint="default" w:ascii="Times New Roman" w:hAnsi="Times New Roman" w:eastAsia="仿宋_GB2312" w:cs="Times New Roman"/>
          <w:bCs/>
          <w:sz w:val="32"/>
          <w:szCs w:val="32"/>
        </w:rPr>
        <w:t>个百分点。</w:t>
      </w:r>
      <w:r>
        <w:rPr>
          <w:rFonts w:hint="default" w:ascii="Times New Roman" w:hAnsi="Times New Roman" w:eastAsia="仿宋_GB2312" w:cs="Times New Roman"/>
          <w:bCs/>
          <w:sz w:val="32"/>
          <w:szCs w:val="32"/>
        </w:rPr>
        <w:t>3.</w:t>
      </w:r>
      <w:r>
        <w:rPr>
          <w:rFonts w:hint="default" w:ascii="Times New Roman" w:hAnsi="Times New Roman" w:eastAsia="仿宋_GB2312" w:cs="Times New Roman"/>
          <w:bCs/>
          <w:sz w:val="32"/>
          <w:szCs w:val="32"/>
        </w:rPr>
        <w:t>加强定点医疗机构管理，控制基本医保目录外医药费用，经基本医保、大病保险、医疗救助等结报后，救助对象在县域内定点医疗机构住院个人自付费用控制在政策范围内住院总费用</w:t>
      </w:r>
      <w:r>
        <w:rPr>
          <w:rFonts w:hint="default" w:ascii="Times New Roman" w:hAnsi="Times New Roman" w:eastAsia="仿宋_GB2312" w:cs="Times New Roman"/>
          <w:bCs/>
          <w:sz w:val="32"/>
          <w:szCs w:val="32"/>
        </w:rPr>
        <w:t>10%</w:t>
      </w:r>
      <w:r>
        <w:rPr>
          <w:rFonts w:hint="default" w:ascii="Times New Roman" w:hAnsi="Times New Roman" w:eastAsia="仿宋_GB2312" w:cs="Times New Roman"/>
          <w:bCs/>
          <w:sz w:val="32"/>
          <w:szCs w:val="32"/>
        </w:rPr>
        <w:t>以内。</w:t>
      </w:r>
      <w:r>
        <w:rPr>
          <w:rFonts w:hint="default" w:ascii="Times New Roman" w:hAnsi="Times New Roman" w:eastAsia="仿宋_GB2312" w:cs="Times New Roman"/>
          <w:bCs/>
          <w:sz w:val="32"/>
          <w:szCs w:val="32"/>
        </w:rPr>
        <w:t>4.</w:t>
      </w:r>
      <w:r>
        <w:rPr>
          <w:rFonts w:hint="default" w:ascii="Times New Roman" w:hAnsi="Times New Roman" w:eastAsia="仿宋_GB2312" w:cs="Times New Roman"/>
          <w:bCs/>
          <w:sz w:val="32"/>
          <w:szCs w:val="32"/>
        </w:rPr>
        <w:t>简化申请、审核、救助金给付流程，加快实现救助对象省域范围内基本医保、大病保险、医疗救助“一站式”结算全覆盖，提高结算效率。</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医保局、市民政局、市退役军人局、市农业农村局、市总工会。</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81" w:name="_Toc26810"/>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5</w:t>
      </w:r>
      <w:r>
        <w:rPr>
          <w:rFonts w:hint="default" w:ascii="Times New Roman" w:hAnsi="Times New Roman" w:eastAsia="方正黑体_GBK" w:cs="Times New Roman"/>
          <w:sz w:val="32"/>
          <w:szCs w:val="32"/>
        </w:rPr>
        <w:t>7）疾病应急救助</w:t>
      </w:r>
      <w:bookmarkEnd w:id="81"/>
    </w:p>
    <w:p>
      <w:pPr>
        <w:spacing w:line="580" w:lineRule="exact"/>
        <w:ind w:firstLine="632" w:firstLineChars="200"/>
        <w:rPr>
          <w:rFonts w:hint="default" w:ascii="Times New Roman" w:hAnsi="Times New Roman" w:eastAsia="仿宋_GB2312" w:cs="Times New Roman"/>
          <w:bCs/>
          <w:sz w:val="32"/>
          <w:szCs w:val="32"/>
        </w:rPr>
      </w:pPr>
      <w:bookmarkStart w:id="82" w:name="_Toc24041"/>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在</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内发生急重危伤病、需要急救但身份不明确或无力支付相应费用的患者。具体人员范围按照《国务院办公厅关于建立疾病应急救助制度的指导意见》等有关规定确定。</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提供</w:t>
      </w:r>
      <w:r>
        <w:rPr>
          <w:rFonts w:hint="default" w:ascii="Times New Roman" w:hAnsi="Times New Roman" w:eastAsia="仿宋_GB2312" w:cs="Times New Roman"/>
          <w:bCs/>
          <w:sz w:val="32"/>
          <w:szCs w:val="32"/>
        </w:rPr>
        <w:t>紧急救治服务</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按照医疗服务机构诊疗规范执行。</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卫健委、</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民政局</w:t>
      </w:r>
      <w:r>
        <w:rPr>
          <w:rFonts w:hint="default" w:ascii="Times New Roman" w:hAnsi="Times New Roman" w:eastAsia="仿宋_GB2312" w:cs="Times New Roman"/>
          <w:bCs/>
          <w:sz w:val="32"/>
          <w:szCs w:val="32"/>
        </w:rPr>
        <w:t>。</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5</w:t>
      </w:r>
      <w:r>
        <w:rPr>
          <w:rFonts w:hint="default" w:ascii="Times New Roman" w:hAnsi="Times New Roman" w:eastAsia="方正黑体_GBK" w:cs="Times New Roman"/>
          <w:sz w:val="32"/>
          <w:szCs w:val="32"/>
        </w:rPr>
        <w:t>8）临时救助</w:t>
      </w:r>
      <w:bookmarkEnd w:id="82"/>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因火灾、爆炸、交通事故、溺水、人身伤害等意外事件造成家庭财产重大损失或者主要经济来源中断，家庭成员突发重大疾病及遭遇其他特殊困难等原因导致基本生活暂时出现严重困难、需要立即采取救助措施的家庭和个人；因教育、医疗等生活必需支出突然增加超出家庭承受能力，导致基本生活一定时期内出现严重困难的家庭。</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为救助对象发放临时救助金；对有需要的救助对象发放衣物、食品、饮用水，提供临时住所；对给予临时救助金、实物救助后，仍不能解决临时救助对象困难的，可分情况提供转介服务。</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bookmarkStart w:id="83" w:name="_Toc19366"/>
      <w:r>
        <w:rPr>
          <w:rFonts w:hint="default" w:ascii="Times New Roman" w:hAnsi="Times New Roman" w:eastAsia="仿宋_GB2312" w:cs="Times New Roman"/>
          <w:bCs/>
          <w:sz w:val="32"/>
          <w:szCs w:val="32"/>
        </w:rPr>
        <w:t>按照《常州市关于进一步完善临时救助工作的实施意见》等相关规定执行。</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楷体_GB2312" w:cs="Times New Roman"/>
          <w:bCs/>
          <w:sz w:val="32"/>
          <w:szCs w:val="32"/>
        </w:rPr>
        <w:t>支出责任：</w:t>
      </w:r>
      <w:r>
        <w:rPr>
          <w:rFonts w:hint="default" w:ascii="Times New Roman" w:hAnsi="Times New Roman" w:eastAsia="仿宋_GB2312" w:cs="Times New Roman"/>
          <w:bCs/>
          <w:sz w:val="32"/>
          <w:szCs w:val="32"/>
        </w:rPr>
        <w:t>结合财政体制由各级财政承担支出责任</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级财政</w:t>
      </w:r>
      <w:r>
        <w:rPr>
          <w:rFonts w:hint="default" w:ascii="Times New Roman" w:hAnsi="Times New Roman" w:eastAsia="仿宋_GB2312" w:cs="Times New Roman"/>
          <w:bCs/>
          <w:sz w:val="32"/>
          <w:szCs w:val="32"/>
        </w:rPr>
        <w:t>统筹上级资金</w:t>
      </w:r>
      <w:r>
        <w:rPr>
          <w:rFonts w:hint="default" w:ascii="Times New Roman" w:hAnsi="Times New Roman" w:eastAsia="仿宋_GB2312" w:cs="Times New Roman"/>
          <w:bCs/>
          <w:sz w:val="32"/>
          <w:szCs w:val="32"/>
        </w:rPr>
        <w:t>适当补助。</w:t>
      </w:r>
    </w:p>
    <w:p>
      <w:pPr>
        <w:spacing w:line="57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楷体_GB2312" w:cs="Times New Roman"/>
          <w:bCs/>
          <w:sz w:val="32"/>
          <w:szCs w:val="32"/>
        </w:rPr>
        <w:t>牵头负责单位：</w:t>
      </w:r>
      <w:r>
        <w:rPr>
          <w:rFonts w:hint="default" w:ascii="Times New Roman" w:hAnsi="Times New Roman" w:eastAsia="仿宋_GB2312" w:cs="Times New Roman"/>
          <w:bCs/>
          <w:sz w:val="32"/>
          <w:szCs w:val="32"/>
        </w:rPr>
        <w:t>市民政局。</w:t>
      </w:r>
    </w:p>
    <w:p>
      <w:pPr>
        <w:spacing w:line="580" w:lineRule="exact"/>
        <w:ind w:firstLine="632"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5</w:t>
      </w:r>
      <w:r>
        <w:rPr>
          <w:rFonts w:hint="default" w:ascii="Times New Roman" w:hAnsi="Times New Roman" w:eastAsia="方正黑体_GBK" w:cs="Times New Roman"/>
          <w:sz w:val="32"/>
          <w:szCs w:val="32"/>
        </w:rPr>
        <w:t>9）受灾人员救助</w:t>
      </w:r>
      <w:bookmarkEnd w:id="83"/>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基本生活受到自然灾害严重影响的人员。</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及时为本辖区内受灾人员提供必要的食品、饮用水、衣被、取暖、临时住所、医疗防疫等应急救助；对住房损毁严重的受灾人员进行过渡期安置；及时核定本辖区内居民住房恢复重建补助对象，并给予资金、物资等救助；为因当年冬寒或者次年春荒遇到生活困难的受灾人员提供基本生活救助。</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按照《自然灾害救助条例》相关规定执行。</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同级财政承担支出责任，市级财政统筹上级资金适当补助</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市应急管理局</w:t>
      </w:r>
      <w:r>
        <w:rPr>
          <w:rFonts w:hint="default" w:ascii="Times New Roman" w:hAnsi="Times New Roman" w:eastAsia="仿宋_GB2312" w:cs="Times New Roman"/>
          <w:bCs/>
          <w:sz w:val="32"/>
          <w:szCs w:val="32"/>
        </w:rPr>
        <w:t>。</w:t>
      </w:r>
    </w:p>
    <w:p>
      <w:pPr>
        <w:keepNext/>
        <w:keepLines/>
        <w:spacing w:line="580" w:lineRule="exact"/>
        <w:ind w:firstLine="474" w:firstLineChars="150"/>
        <w:outlineLvl w:val="1"/>
        <w:rPr>
          <w:rFonts w:hint="default" w:ascii="Times New Roman" w:hAnsi="Times New Roman" w:eastAsia="方正楷体_GBK" w:cs="Times New Roman"/>
          <w:bCs/>
          <w:sz w:val="32"/>
          <w:szCs w:val="32"/>
        </w:rPr>
      </w:pPr>
      <w:bookmarkStart w:id="84" w:name="_Toc19015"/>
      <w:r>
        <w:rPr>
          <w:rFonts w:hint="default" w:ascii="Times New Roman" w:hAnsi="Times New Roman" w:eastAsia="方正黑体_GBK" w:cs="Times New Roman"/>
          <w:bCs/>
          <w:sz w:val="32"/>
          <w:szCs w:val="32"/>
        </w:rPr>
        <w:t>19</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bCs/>
          <w:sz w:val="32"/>
          <w:szCs w:val="32"/>
        </w:rPr>
        <w:t>法律</w:t>
      </w:r>
      <w:r>
        <w:rPr>
          <w:rFonts w:hint="default" w:ascii="Times New Roman" w:hAnsi="Times New Roman" w:eastAsia="方正楷体_GBK" w:cs="Times New Roman"/>
          <w:bCs/>
          <w:sz w:val="32"/>
          <w:szCs w:val="32"/>
        </w:rPr>
        <w:t>援助服务</w:t>
      </w:r>
      <w:bookmarkEnd w:id="84"/>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85" w:name="_Toc10188"/>
      <w:r>
        <w:rPr>
          <w:rFonts w:hint="default" w:ascii="Times New Roman" w:hAnsi="Times New Roman" w:eastAsia="方正黑体_GBK" w:cs="Times New Roman"/>
          <w:sz w:val="32"/>
          <w:szCs w:val="32"/>
        </w:rPr>
        <w:t>（60）法律援助</w:t>
      </w:r>
      <w:bookmarkEnd w:id="85"/>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经济困难和符合法定条件的当事人。</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根据法律、法规和规章等规定的事项范围，为符合条件的服务对象提供法律咨询、代拟法律文书、刑事辩护与代理、国家赔偿代理、民事和行政诉讼代理及其非诉讼代理、值班律师法律帮助、劳动争议调解与仲裁代理等形式的无偿法律援助服务。</w:t>
      </w:r>
    </w:p>
    <w:p>
      <w:pPr>
        <w:spacing w:line="580" w:lineRule="exact"/>
        <w:ind w:right="-103" w:rightChars="-50"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法律援助法》《刑事诉讼法》《法律援助条例》《江苏省法律援助条例》《办理法律援助案件程序规定》《全国民事行政法律援助服务规范》《全国刑事法律援助服务规范》等相关规定执行。符合法律援助条件的低收入人口法律</w:t>
      </w:r>
      <w:r>
        <w:rPr>
          <w:rFonts w:hint="default" w:ascii="Times New Roman" w:hAnsi="Times New Roman" w:eastAsia="仿宋_GB2312" w:cs="Times New Roman"/>
          <w:bCs/>
          <w:sz w:val="32"/>
          <w:szCs w:val="32"/>
        </w:rPr>
        <w:t>援助覆盖率达</w:t>
      </w:r>
      <w:r>
        <w:rPr>
          <w:rFonts w:hint="default" w:ascii="Times New Roman" w:hAnsi="Times New Roman" w:eastAsia="仿宋_GB2312" w:cs="Times New Roman"/>
          <w:bCs/>
          <w:sz w:val="32"/>
          <w:szCs w:val="32"/>
        </w:rPr>
        <w:t>100</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同级财政承担支出责任，市级财政统筹上级资金适当补助</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司法局。</w:t>
      </w:r>
    </w:p>
    <w:p>
      <w:pPr>
        <w:keepNext/>
        <w:keepLines/>
        <w:spacing w:line="580" w:lineRule="exact"/>
        <w:ind w:firstLine="474" w:firstLineChars="150"/>
        <w:outlineLvl w:val="1"/>
        <w:rPr>
          <w:rFonts w:hint="default" w:ascii="Times New Roman" w:hAnsi="Times New Roman" w:eastAsia="方正楷体_GBK" w:cs="Times New Roman"/>
          <w:sz w:val="32"/>
          <w:szCs w:val="32"/>
        </w:rPr>
      </w:pPr>
      <w:bookmarkStart w:id="86" w:name="_Toc12335"/>
      <w:r>
        <w:rPr>
          <w:rFonts w:hint="default" w:ascii="Times New Roman" w:hAnsi="Times New Roman" w:eastAsia="方正楷体_GBK" w:cs="Times New Roman"/>
          <w:sz w:val="32"/>
          <w:szCs w:val="32"/>
        </w:rPr>
        <w:t>20</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扶残助残服务</w:t>
      </w:r>
      <w:bookmarkEnd w:id="86"/>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87" w:name="_Toc27805"/>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6</w:t>
      </w:r>
      <w:r>
        <w:rPr>
          <w:rFonts w:hint="default" w:ascii="Times New Roman" w:hAnsi="Times New Roman" w:eastAsia="方正黑体_GBK" w:cs="Times New Roman"/>
          <w:sz w:val="32"/>
          <w:szCs w:val="32"/>
        </w:rPr>
        <w:t>1）困难残疾人生活补贴和重度残疾人护理补贴</w:t>
      </w:r>
      <w:bookmarkEnd w:id="87"/>
    </w:p>
    <w:p>
      <w:pPr>
        <w:widowControl/>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困难残疾人生活补贴对象为低保家庭内的残疾人，低保家庭外无固定收入（是指连续六个月工资性收入、经营净收入、财产净收入、转移净收入等各类收入的月平均值低于当地最低生活保障标准）的智力、肢体、精神、视力重度残疾人，低保家庭外无固定收入的三</w:t>
      </w:r>
      <w:r>
        <w:rPr>
          <w:rFonts w:hint="default" w:ascii="Times New Roman" w:hAnsi="Times New Roman" w:eastAsia="仿宋_GB2312" w:cs="Times New Roman"/>
          <w:bCs/>
          <w:sz w:val="32"/>
          <w:szCs w:val="32"/>
        </w:rPr>
        <w:t xml:space="preserve"> </w:t>
      </w:r>
      <w:r>
        <w:rPr>
          <w:rFonts w:hint="default" w:ascii="Times New Roman" w:hAnsi="Times New Roman" w:eastAsia="仿宋_GB2312" w:cs="Times New Roman"/>
          <w:bCs/>
          <w:sz w:val="32"/>
          <w:szCs w:val="32"/>
        </w:rPr>
        <w:t>、四级智力、精神残疾人，家庭人均收入在当地低保标准2倍以内的一户多残、依老养残特殊困难残疾人。重度残疾人护理补贴对象为残疾等级评定为一级、二级且需要长期照护的重度残疾人。</w:t>
      </w:r>
    </w:p>
    <w:p>
      <w:pPr>
        <w:widowControl/>
        <w:spacing w:line="580" w:lineRule="exact"/>
        <w:ind w:firstLine="632" w:firstLineChars="200"/>
        <w:rPr>
          <w:rFonts w:hint="default" w:ascii="Times New Roman" w:hAnsi="Times New Roman" w:eastAsia="方正仿宋_GBK" w:cs="Times New Roman"/>
          <w:bCs/>
          <w:strike/>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发放基本生活保障。</w:t>
      </w:r>
    </w:p>
    <w:p>
      <w:pPr>
        <w:pStyle w:val="11"/>
        <w:spacing w:line="560" w:lineRule="exact"/>
        <w:ind w:firstLine="632" w:firstLineChars="200"/>
        <w:rPr>
          <w:rFonts w:hint="default" w:ascii="Times New Roman" w:hAnsi="Times New Roman" w:eastAsia="方正仿宋_GBK" w:cs="Times New Roman"/>
          <w:bCs/>
          <w:sz w:val="32"/>
          <w:szCs w:val="32"/>
          <w:lang w:val="en-US" w:bidi="ar-SA"/>
        </w:rPr>
      </w:pPr>
      <w:r>
        <w:rPr>
          <w:rFonts w:hint="default" w:ascii="Times New Roman" w:hAnsi="Times New Roman" w:eastAsia="方正楷体_GBK" w:cs="Times New Roman"/>
          <w:bCs/>
          <w:sz w:val="32"/>
          <w:szCs w:val="32"/>
          <w:lang w:val="en-US"/>
        </w:rPr>
        <w:t>服务标准：</w:t>
      </w:r>
      <w:r>
        <w:rPr>
          <w:rFonts w:hint="default" w:ascii="Times New Roman" w:hAnsi="Times New Roman" w:eastAsia="仿宋_GB2312" w:cs="Times New Roman"/>
          <w:bCs/>
          <w:sz w:val="32"/>
          <w:szCs w:val="32"/>
          <w:lang w:val="en-US" w:bidi="ar-SA"/>
        </w:rPr>
        <w:t>按照《江苏省民政厅 江苏省财政厅 江苏省残联关于完善困难残疾人生活补贴和重度残疾人护理补贴制度的实施意见》（苏民规〔</w:t>
      </w:r>
      <w:r>
        <w:rPr>
          <w:rFonts w:hint="default" w:ascii="Times New Roman" w:hAnsi="Times New Roman" w:eastAsia="仿宋_GB2312" w:cs="Times New Roman"/>
          <w:bCs/>
          <w:sz w:val="32"/>
          <w:szCs w:val="32"/>
          <w:lang w:val="en-US" w:bidi="ar-SA"/>
        </w:rPr>
        <w:t>2022</w:t>
      </w:r>
      <w:r>
        <w:rPr>
          <w:rFonts w:hint="default" w:ascii="Times New Roman" w:hAnsi="Times New Roman" w:eastAsia="仿宋_GB2312" w:cs="Times New Roman"/>
          <w:bCs/>
          <w:sz w:val="32"/>
          <w:szCs w:val="32"/>
          <w:lang w:val="en-US" w:bidi="ar-SA"/>
        </w:rPr>
        <w:t>〕</w:t>
      </w:r>
      <w:r>
        <w:rPr>
          <w:rFonts w:hint="default" w:ascii="Times New Roman" w:hAnsi="Times New Roman" w:eastAsia="仿宋_GB2312" w:cs="Times New Roman"/>
          <w:bCs/>
          <w:sz w:val="32"/>
          <w:szCs w:val="32"/>
          <w:lang w:val="en-US" w:bidi="ar-SA"/>
        </w:rPr>
        <w:t>4</w:t>
      </w:r>
      <w:r>
        <w:rPr>
          <w:rFonts w:hint="default" w:ascii="Times New Roman" w:hAnsi="Times New Roman" w:eastAsia="仿宋_GB2312" w:cs="Times New Roman"/>
          <w:bCs/>
          <w:sz w:val="32"/>
          <w:szCs w:val="32"/>
          <w:lang w:val="en-US" w:bidi="ar-SA"/>
        </w:rPr>
        <w:t>号）</w:t>
      </w:r>
      <w:r>
        <w:rPr>
          <w:rFonts w:hint="default" w:ascii="Times New Roman" w:hAnsi="Times New Roman" w:eastAsia="仿宋_GB2312" w:cs="Times New Roman"/>
          <w:bCs/>
          <w:sz w:val="32"/>
          <w:szCs w:val="32"/>
          <w:lang w:val="en-US" w:bidi="ar-SA"/>
        </w:rPr>
        <w:t>《关于进一步完善困难残疾人生活补贴和重度残疾人护理补贴制度的实施意见》（常民事〔2023〕5号）</w:t>
      </w:r>
      <w:r>
        <w:rPr>
          <w:rFonts w:hint="default" w:ascii="Times New Roman" w:hAnsi="Times New Roman" w:eastAsia="仿宋_GB2312" w:cs="Times New Roman"/>
          <w:bCs/>
          <w:sz w:val="32"/>
          <w:szCs w:val="32"/>
          <w:lang w:val="en-US" w:bidi="ar-SA"/>
        </w:rPr>
        <w:t>等文件执行。</w:t>
      </w:r>
      <w:r>
        <w:rPr>
          <w:rFonts w:hint="default" w:ascii="Times New Roman" w:hAnsi="Times New Roman" w:eastAsia="仿宋_GB2312" w:cs="Times New Roman"/>
          <w:bCs/>
          <w:sz w:val="32"/>
          <w:szCs w:val="32"/>
          <w:lang w:val="en-US" w:bidi="ar-SA"/>
        </w:rPr>
        <w:t>困难残疾人生活补贴，低保家庭内的重度残疾人按照低保标准的35%发放生活补贴，低保家庭内的非重度残疾人按照低保标准的25%发放生活补贴。低保家庭外无固定收入的智力、肢体、精神、视力重度残疾人按照低保标准的100%发放生活补贴，低保家庭外无固定收入的三、四级智力、精神残疾人，按照低保标准20%发放。家庭人均收入在当地低保标准2倍以内的一户多残、依老养残特殊困难残疾人按照低保标准的60%发放生活补贴。重度残疾人护理补贴，</w:t>
      </w:r>
      <w:r>
        <w:rPr>
          <w:rFonts w:hint="default" w:ascii="Times New Roman" w:hAnsi="Times New Roman" w:eastAsia="仿宋_GB2312" w:cs="Times New Roman"/>
          <w:bCs/>
          <w:sz w:val="32"/>
          <w:szCs w:val="32"/>
          <w:lang w:val="en-US"/>
        </w:rPr>
        <w:t>溧阳市城镇、农村分别按不低于</w:t>
      </w:r>
      <w:r>
        <w:rPr>
          <w:rFonts w:hint="default" w:ascii="Times New Roman" w:hAnsi="Times New Roman" w:eastAsia="仿宋_GB2312" w:cs="Times New Roman"/>
          <w:bCs/>
          <w:sz w:val="32"/>
          <w:szCs w:val="32"/>
          <w:lang w:val="en-US"/>
        </w:rPr>
        <w:t>130</w:t>
      </w:r>
      <w:r>
        <w:rPr>
          <w:rFonts w:hint="default" w:ascii="Times New Roman" w:hAnsi="Times New Roman" w:eastAsia="仿宋_GB2312" w:cs="Times New Roman"/>
          <w:bCs/>
          <w:sz w:val="32"/>
          <w:szCs w:val="32"/>
          <w:lang w:val="en-US"/>
        </w:rPr>
        <w:t>元／人</w:t>
      </w:r>
      <w:r>
        <w:rPr>
          <w:rFonts w:hint="default" w:ascii="Times New Roman" w:hAnsi="Times New Roman" w:eastAsia="仿宋_GB2312" w:cs="Times New Roman"/>
          <w:bCs/>
          <w:sz w:val="32"/>
          <w:szCs w:val="32"/>
          <w:lang w:val="en-US"/>
        </w:rPr>
        <w:t>·</w:t>
      </w:r>
      <w:r>
        <w:rPr>
          <w:rFonts w:hint="default" w:ascii="Times New Roman" w:hAnsi="Times New Roman" w:eastAsia="仿宋_GB2312" w:cs="Times New Roman"/>
          <w:bCs/>
          <w:sz w:val="32"/>
          <w:szCs w:val="32"/>
          <w:lang w:val="en-US"/>
        </w:rPr>
        <w:t>月、</w:t>
      </w:r>
      <w:r>
        <w:rPr>
          <w:rFonts w:hint="default" w:ascii="Times New Roman" w:hAnsi="Times New Roman" w:eastAsia="仿宋_GB2312" w:cs="Times New Roman"/>
          <w:bCs/>
          <w:sz w:val="32"/>
          <w:szCs w:val="32"/>
          <w:lang w:val="en-US"/>
        </w:rPr>
        <w:t>90</w:t>
      </w:r>
      <w:r>
        <w:rPr>
          <w:rFonts w:hint="default" w:ascii="Times New Roman" w:hAnsi="Times New Roman" w:eastAsia="仿宋_GB2312" w:cs="Times New Roman"/>
          <w:bCs/>
          <w:sz w:val="32"/>
          <w:szCs w:val="32"/>
          <w:lang w:val="en-US"/>
        </w:rPr>
        <w:t>元／人</w:t>
      </w:r>
      <w:r>
        <w:rPr>
          <w:rFonts w:hint="default" w:ascii="Times New Roman" w:hAnsi="Times New Roman" w:eastAsia="仿宋_GB2312" w:cs="Times New Roman"/>
          <w:bCs/>
          <w:sz w:val="32"/>
          <w:szCs w:val="32"/>
          <w:lang w:val="en-US"/>
        </w:rPr>
        <w:t>·</w:t>
      </w:r>
      <w:r>
        <w:rPr>
          <w:rFonts w:hint="default" w:ascii="Times New Roman" w:hAnsi="Times New Roman" w:eastAsia="仿宋_GB2312" w:cs="Times New Roman"/>
          <w:bCs/>
          <w:sz w:val="32"/>
          <w:szCs w:val="32"/>
          <w:lang w:val="en-US"/>
        </w:rPr>
        <w:t>月发放；金坛区、武进区、新北区、天宁区、钟楼区、常州经开区城乡均按不低于</w:t>
      </w:r>
      <w:r>
        <w:rPr>
          <w:rFonts w:hint="default" w:ascii="Times New Roman" w:hAnsi="Times New Roman" w:eastAsia="仿宋_GB2312" w:cs="Times New Roman"/>
          <w:bCs/>
          <w:sz w:val="32"/>
          <w:szCs w:val="32"/>
          <w:lang w:val="en-US"/>
        </w:rPr>
        <w:t>130</w:t>
      </w:r>
      <w:r>
        <w:rPr>
          <w:rFonts w:hint="default" w:ascii="Times New Roman" w:hAnsi="Times New Roman" w:eastAsia="仿宋_GB2312" w:cs="Times New Roman"/>
          <w:bCs/>
          <w:sz w:val="32"/>
          <w:szCs w:val="32"/>
          <w:lang w:val="en-US"/>
        </w:rPr>
        <w:t>元／人</w:t>
      </w:r>
      <w:r>
        <w:rPr>
          <w:rFonts w:hint="default" w:ascii="Times New Roman" w:hAnsi="Times New Roman" w:eastAsia="仿宋_GB2312" w:cs="Times New Roman"/>
          <w:bCs/>
          <w:sz w:val="32"/>
          <w:szCs w:val="32"/>
          <w:lang w:val="en-US"/>
        </w:rPr>
        <w:t>·</w:t>
      </w:r>
      <w:r>
        <w:rPr>
          <w:rFonts w:hint="default" w:ascii="Times New Roman" w:hAnsi="Times New Roman" w:eastAsia="仿宋_GB2312" w:cs="Times New Roman"/>
          <w:bCs/>
          <w:sz w:val="32"/>
          <w:szCs w:val="32"/>
          <w:lang w:val="en-US"/>
        </w:rPr>
        <w:t>月发放，其中低保内的重度残疾人按照不低于</w:t>
      </w:r>
      <w:r>
        <w:rPr>
          <w:rFonts w:hint="default" w:ascii="Times New Roman" w:hAnsi="Times New Roman" w:eastAsia="仿宋_GB2312" w:cs="Times New Roman"/>
          <w:bCs/>
          <w:sz w:val="32"/>
          <w:szCs w:val="32"/>
          <w:lang w:val="en-US"/>
        </w:rPr>
        <w:t>210</w:t>
      </w:r>
      <w:r>
        <w:rPr>
          <w:rFonts w:hint="default" w:ascii="Times New Roman" w:hAnsi="Times New Roman" w:eastAsia="仿宋_GB2312" w:cs="Times New Roman"/>
          <w:bCs/>
          <w:sz w:val="32"/>
          <w:szCs w:val="32"/>
          <w:lang w:val="en-US"/>
        </w:rPr>
        <w:t>元／人</w:t>
      </w:r>
      <w:r>
        <w:rPr>
          <w:rFonts w:hint="default" w:ascii="Times New Roman" w:hAnsi="Times New Roman" w:eastAsia="仿宋_GB2312" w:cs="Times New Roman"/>
          <w:bCs/>
          <w:sz w:val="32"/>
          <w:szCs w:val="32"/>
          <w:lang w:val="en-US"/>
        </w:rPr>
        <w:t>·</w:t>
      </w:r>
      <w:r>
        <w:rPr>
          <w:rFonts w:hint="default" w:ascii="Times New Roman" w:hAnsi="Times New Roman" w:eastAsia="仿宋_GB2312" w:cs="Times New Roman"/>
          <w:bCs/>
          <w:sz w:val="32"/>
          <w:szCs w:val="32"/>
          <w:lang w:val="en-US"/>
        </w:rPr>
        <w:t>月发放。</w:t>
      </w:r>
    </w:p>
    <w:p>
      <w:pPr>
        <w:widowControl/>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结合财政体制由各级财政承担支出责任</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级财政</w:t>
      </w:r>
      <w:r>
        <w:rPr>
          <w:rFonts w:hint="default" w:ascii="Times New Roman" w:hAnsi="Times New Roman" w:eastAsia="仿宋_GB2312" w:cs="Times New Roman"/>
          <w:bCs/>
          <w:sz w:val="32"/>
          <w:szCs w:val="32"/>
        </w:rPr>
        <w:t>统筹上级资金</w:t>
      </w:r>
      <w:r>
        <w:rPr>
          <w:rFonts w:hint="default" w:ascii="Times New Roman" w:hAnsi="Times New Roman" w:eastAsia="仿宋_GB2312" w:cs="Times New Roman"/>
          <w:bCs/>
          <w:sz w:val="32"/>
          <w:szCs w:val="32"/>
        </w:rPr>
        <w:t>适当补助。</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市民政局、市残联。</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88" w:name="_Toc19778"/>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6</w:t>
      </w:r>
      <w:r>
        <w:rPr>
          <w:rFonts w:hint="default" w:ascii="Times New Roman" w:hAnsi="Times New Roman" w:eastAsia="方正黑体_GBK" w:cs="Times New Roman"/>
          <w:sz w:val="32"/>
          <w:szCs w:val="32"/>
        </w:rPr>
        <w:t>2）生活困难重度残疾人最低生活保障</w:t>
      </w:r>
      <w:bookmarkEnd w:id="88"/>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1.共同生活的家庭成员人均收入高于户籍所在地最低生活保障标准但低于最低生活保障标准2倍的，且家庭财产条件符合当地规定的一级、二级重度残疾人和三级精神、三级智力残疾人。2.其他生活困难靠家庭供养且无法单独立户成年无业的，且财产条件符合当地规定的一级、二级重度残疾人和三级精神、三级智力残疾人。</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提供</w:t>
      </w:r>
      <w:r>
        <w:rPr>
          <w:rFonts w:hint="default" w:ascii="Times New Roman" w:hAnsi="Times New Roman" w:eastAsia="仿宋_GB2312" w:cs="Times New Roman"/>
          <w:bCs/>
          <w:sz w:val="32"/>
          <w:szCs w:val="32"/>
        </w:rPr>
        <w:t>基本生活救助服务</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按照《江苏省居民最低生活保障工作规程》《关于切实做好最低生活保障等社会救助兜底保障工作的通知》</w:t>
      </w:r>
      <w:r>
        <w:rPr>
          <w:rFonts w:hint="default" w:ascii="Times New Roman" w:hAnsi="Times New Roman" w:eastAsia="仿宋_GB2312" w:cs="Times New Roman"/>
          <w:bCs/>
          <w:sz w:val="32"/>
          <w:szCs w:val="32"/>
        </w:rPr>
        <w:t>《关于印发〈常州市居民最低生活保障工作实施细则〉的通知》（常民规〔2021〕1号）</w:t>
      </w:r>
      <w:r>
        <w:rPr>
          <w:rFonts w:hint="default" w:ascii="Times New Roman" w:hAnsi="Times New Roman" w:eastAsia="仿宋_GB2312" w:cs="Times New Roman"/>
          <w:bCs/>
          <w:sz w:val="32"/>
          <w:szCs w:val="32"/>
        </w:rPr>
        <w:t>等文件执行</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最低生活保障标准由设区市政府确定、公布，每年按照不低于上年度全体居民人均生活消费支出的30%制定当年度最低生活保障标准，最高不超过上年度全体居民人均生活消费支出的40%。</w:t>
      </w:r>
      <w:r>
        <w:rPr>
          <w:rFonts w:hint="default" w:ascii="Times New Roman" w:hAnsi="Times New Roman" w:eastAsia="仿宋_GB2312" w:cs="Times New Roman"/>
          <w:bCs/>
          <w:sz w:val="32"/>
          <w:szCs w:val="32"/>
        </w:rPr>
        <w:t>属于一级、二级重度残疾人和“单人保”对象按照不低于当地最低生活保障标准的75%发放保障金，同时享受困难残疾人生活补贴政策，领取的保障金和困难残疾人生活补贴之和不低于当地最低生活保障标准的100%。</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结合财政体制由各级财政承担支出责任</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级财政</w:t>
      </w:r>
      <w:r>
        <w:rPr>
          <w:rFonts w:hint="default" w:ascii="Times New Roman" w:hAnsi="Times New Roman" w:eastAsia="仿宋_GB2312" w:cs="Times New Roman"/>
          <w:bCs/>
          <w:sz w:val="32"/>
          <w:szCs w:val="32"/>
        </w:rPr>
        <w:t>统筹上级资金</w:t>
      </w:r>
      <w:r>
        <w:rPr>
          <w:rFonts w:hint="default" w:ascii="Times New Roman" w:hAnsi="Times New Roman" w:eastAsia="仿宋_GB2312" w:cs="Times New Roman"/>
          <w:bCs/>
          <w:sz w:val="32"/>
          <w:szCs w:val="32"/>
        </w:rPr>
        <w:t>适当补助。</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市民政局、市残联。</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89" w:name="_Toc25977"/>
      <w:r>
        <w:rPr>
          <w:rFonts w:hint="default" w:ascii="Times New Roman" w:hAnsi="Times New Roman" w:eastAsia="方正黑体_GBK" w:cs="Times New Roman"/>
          <w:sz w:val="32"/>
          <w:szCs w:val="32"/>
        </w:rPr>
        <w:t>（63）残疾人托养服务</w:t>
      </w:r>
      <w:bookmarkEnd w:id="89"/>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以16-59周岁无业且具有本市户籍并持有《中华人民共和国残疾人证》的智力、精神和重度肢体残疾人为主，其中，低保和低收入家庭中的残疾人的托养服务由各级政府给予补贴保障，鼓励有条件的地区扩大到有托养需求的其他残疾人。</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依托残疾人托养中心、“残疾人之家”等各类托养服务机构，通过寄宿制托养、日间照料、居家托养等服务模式，为符合条件的残疾人提供护理照料、生活自理能力和社会适应能力训练、职业康复、劳动技能培训、辅助性就业、精神慰藉等服务。</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按照《就业年龄段智力、精神及重度肢体残疾人托养服务规范》（GB/T37516-2019）《省政府办公厅关于做好残疾人托养服务工作的通知》（苏政办发〔2021〕28号）</w:t>
      </w:r>
      <w:r>
        <w:rPr>
          <w:rFonts w:hint="default" w:ascii="Times New Roman" w:hAnsi="Times New Roman" w:eastAsia="仿宋_GB2312" w:cs="Times New Roman"/>
          <w:bCs/>
          <w:sz w:val="32"/>
          <w:szCs w:val="32"/>
        </w:rPr>
        <w:t>《市政府办公室关于做好残疾人托养服务工作通知》</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常政办发〔2021〕59号</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《关于印发常州市残疾人托养管理实施细则的通知》</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常残〔2021〕25号</w:t>
      </w:r>
      <w:r>
        <w:rPr>
          <w:rFonts w:hint="default" w:ascii="Times New Roman" w:hAnsi="Times New Roman" w:eastAsia="仿宋_GB2312" w:cs="Times New Roman"/>
          <w:bCs/>
          <w:sz w:val="32"/>
          <w:szCs w:val="32"/>
        </w:rPr>
        <w:t>）执行。</w:t>
      </w:r>
    </w:p>
    <w:p>
      <w:pPr>
        <w:pStyle w:val="11"/>
        <w:spacing w:line="560" w:lineRule="exact"/>
        <w:ind w:firstLine="632" w:firstLineChars="200"/>
        <w:rPr>
          <w:rFonts w:hint="default" w:ascii="Times New Roman" w:hAnsi="Times New Roman" w:eastAsia="仿宋_GB2312" w:cs="Times New Roman"/>
          <w:bCs/>
          <w:sz w:val="32"/>
          <w:szCs w:val="32"/>
          <w:lang w:val="en-US" w:bidi="ar-SA"/>
        </w:rPr>
      </w:pPr>
      <w:r>
        <w:rPr>
          <w:rFonts w:hint="default" w:ascii="Times New Roman" w:hAnsi="Times New Roman" w:eastAsia="方正楷体_GBK" w:cs="Times New Roman"/>
          <w:bCs/>
          <w:sz w:val="32"/>
          <w:szCs w:val="32"/>
          <w:lang w:val="en-US" w:bidi="ar-SA"/>
        </w:rPr>
        <w:t>支出责任：</w:t>
      </w:r>
      <w:r>
        <w:rPr>
          <w:rFonts w:hint="default" w:ascii="Times New Roman" w:hAnsi="Times New Roman" w:eastAsia="仿宋_GB2312" w:cs="Times New Roman"/>
          <w:bCs/>
          <w:sz w:val="32"/>
          <w:szCs w:val="32"/>
        </w:rPr>
        <w:t>结合财政体制由各级财政承担支出责任</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lang w:val="en-US"/>
        </w:rPr>
        <w:t>市</w:t>
      </w:r>
      <w:r>
        <w:rPr>
          <w:rFonts w:hint="default" w:ascii="Times New Roman" w:hAnsi="Times New Roman" w:eastAsia="仿宋_GB2312" w:cs="Times New Roman"/>
          <w:bCs/>
          <w:sz w:val="32"/>
          <w:szCs w:val="32"/>
        </w:rPr>
        <w:t>级财政</w:t>
      </w:r>
      <w:r>
        <w:rPr>
          <w:rFonts w:hint="default" w:ascii="Times New Roman" w:hAnsi="Times New Roman" w:eastAsia="仿宋_GB2312" w:cs="Times New Roman"/>
          <w:bCs/>
          <w:sz w:val="32"/>
          <w:szCs w:val="32"/>
        </w:rPr>
        <w:t>统筹上级资金</w:t>
      </w:r>
      <w:r>
        <w:rPr>
          <w:rFonts w:hint="default" w:ascii="Times New Roman" w:hAnsi="Times New Roman" w:eastAsia="仿宋_GB2312" w:cs="Times New Roman"/>
          <w:bCs/>
          <w:sz w:val="32"/>
          <w:szCs w:val="32"/>
        </w:rPr>
        <w:t>适当补助。</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市残联、市民政局</w:t>
      </w:r>
      <w:r>
        <w:rPr>
          <w:rFonts w:hint="default" w:ascii="Times New Roman" w:hAnsi="Times New Roman" w:eastAsia="仿宋_GB2312" w:cs="Times New Roman"/>
          <w:bCs/>
          <w:sz w:val="32"/>
          <w:szCs w:val="32"/>
        </w:rPr>
        <w:t>。</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90" w:name="_Toc14996"/>
      <w:r>
        <w:rPr>
          <w:rFonts w:hint="default" w:ascii="Times New Roman" w:hAnsi="Times New Roman" w:eastAsia="方正黑体_GBK" w:cs="Times New Roman"/>
          <w:sz w:val="32"/>
          <w:szCs w:val="32"/>
        </w:rPr>
        <w:t>（64）</w:t>
      </w:r>
      <w:r>
        <w:rPr>
          <w:rFonts w:hint="default" w:ascii="Times New Roman" w:hAnsi="Times New Roman" w:eastAsia="方正黑体_GBK" w:cs="Times New Roman"/>
          <w:sz w:val="32"/>
          <w:szCs w:val="32"/>
        </w:rPr>
        <w:t>残疾人康复服务</w:t>
      </w:r>
      <w:bookmarkEnd w:id="90"/>
    </w:p>
    <w:p>
      <w:pPr>
        <w:spacing w:line="56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有康复需求的残疾儿童和残疾人。</w:t>
      </w:r>
    </w:p>
    <w:p>
      <w:pPr>
        <w:widowControl/>
        <w:spacing w:line="580" w:lineRule="exact"/>
        <w:ind w:firstLine="632" w:firstLineChars="200"/>
        <w:jc w:val="left"/>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普遍建立康复服务档案，提供康复评估、训练、心理疏导、护理、生活照料、辅具适配、咨询、指导和转介等基本康复服务，</w:t>
      </w:r>
      <w:r>
        <w:rPr>
          <w:rFonts w:hint="default" w:ascii="Times New Roman" w:hAnsi="Times New Roman" w:eastAsia="仿宋_GB2312" w:cs="Times New Roman"/>
          <w:bCs/>
          <w:sz w:val="32"/>
          <w:szCs w:val="32"/>
        </w:rPr>
        <w:t>实现0-6周岁视力残疾儿童、0-14周岁听力言语、肢体、孤独症、智力、多重残疾儿童和15-17周岁持有《中华人民共和国残疾人证》的肢体、精神（孤独症）、智力、多重残疾少年免费得到基本康复和基本辅助器具适配等服务，0-6周岁有手术适应指征的听障儿童按规定得到人工耳蜗康复救助</w:t>
      </w:r>
      <w:r>
        <w:rPr>
          <w:rFonts w:hint="default" w:ascii="Times New Roman" w:hAnsi="Times New Roman" w:eastAsia="仿宋_GB2312" w:cs="Times New Roman"/>
          <w:bCs/>
          <w:sz w:val="32"/>
          <w:szCs w:val="32"/>
        </w:rPr>
        <w:t>、开展残疾人社区康复服务，基本康复服务率达到</w:t>
      </w:r>
      <w:r>
        <w:rPr>
          <w:rFonts w:hint="default" w:ascii="Times New Roman" w:hAnsi="Times New Roman" w:eastAsia="仿宋_GB2312" w:cs="Times New Roman"/>
          <w:bCs/>
          <w:sz w:val="32"/>
          <w:szCs w:val="32"/>
        </w:rPr>
        <w:t>98%</w:t>
      </w:r>
      <w:r>
        <w:rPr>
          <w:rFonts w:hint="default" w:ascii="Times New Roman" w:hAnsi="Times New Roman" w:eastAsia="仿宋_GB2312" w:cs="Times New Roman"/>
          <w:bCs/>
          <w:sz w:val="32"/>
          <w:szCs w:val="32"/>
        </w:rPr>
        <w:t>。为符合条件的有康复需求的精神障碍患者提供服药训练、预防复发训练、躯体管理训练、生活技能训练、社交技能训练、职业康复训练、心理治疗和康复、同伴支持、家庭支持等社区康复服务。</w:t>
      </w:r>
    </w:p>
    <w:p>
      <w:pPr>
        <w:spacing w:line="56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残疾儿童康复救助标准：</w:t>
      </w:r>
      <w:r>
        <w:rPr>
          <w:rFonts w:hint="default" w:ascii="Times New Roman" w:hAnsi="Times New Roman" w:eastAsia="仿宋_GB2312" w:cs="Times New Roman"/>
          <w:bCs/>
          <w:sz w:val="32"/>
          <w:szCs w:val="32"/>
        </w:rPr>
        <w:t>0-6周岁视力520元/人/月、听力言语1750元/人/月、肢体（脑瘫）2350元/人/月、孤独症2400元/人/月、智力、多重2350元/人/月；7-14</w:t>
      </w:r>
      <w:r>
        <w:rPr>
          <w:rFonts w:hint="default" w:ascii="Times New Roman" w:hAnsi="Times New Roman" w:eastAsia="仿宋_GB2312" w:cs="Times New Roman"/>
          <w:bCs/>
          <w:sz w:val="32"/>
          <w:szCs w:val="32"/>
        </w:rPr>
        <w:t>周</w:t>
      </w:r>
      <w:r>
        <w:rPr>
          <w:rFonts w:hint="default" w:ascii="Times New Roman" w:hAnsi="Times New Roman" w:eastAsia="仿宋_GB2312" w:cs="Times New Roman"/>
          <w:bCs/>
          <w:sz w:val="32"/>
          <w:szCs w:val="32"/>
        </w:rPr>
        <w:t>岁残疾儿童救助标准为0-6</w:t>
      </w:r>
      <w:r>
        <w:rPr>
          <w:rFonts w:hint="default" w:ascii="Times New Roman" w:hAnsi="Times New Roman" w:eastAsia="仿宋_GB2312" w:cs="Times New Roman"/>
          <w:bCs/>
          <w:sz w:val="32"/>
          <w:szCs w:val="32"/>
        </w:rPr>
        <w:t>周</w:t>
      </w:r>
      <w:r>
        <w:rPr>
          <w:rFonts w:hint="default" w:ascii="Times New Roman" w:hAnsi="Times New Roman" w:eastAsia="仿宋_GB2312" w:cs="Times New Roman"/>
          <w:bCs/>
          <w:sz w:val="32"/>
          <w:szCs w:val="32"/>
        </w:rPr>
        <w:t>岁残疾儿童救助标准的一半（视力残疾康复除外）；15-17</w:t>
      </w:r>
      <w:r>
        <w:rPr>
          <w:rFonts w:hint="default" w:ascii="Times New Roman" w:hAnsi="Times New Roman" w:eastAsia="仿宋_GB2312" w:cs="Times New Roman"/>
          <w:bCs/>
          <w:sz w:val="32"/>
          <w:szCs w:val="32"/>
        </w:rPr>
        <w:t>周</w:t>
      </w:r>
      <w:r>
        <w:rPr>
          <w:rFonts w:hint="default" w:ascii="Times New Roman" w:hAnsi="Times New Roman" w:eastAsia="仿宋_GB2312" w:cs="Times New Roman"/>
          <w:bCs/>
          <w:sz w:val="32"/>
          <w:szCs w:val="32"/>
        </w:rPr>
        <w:t>岁残疾少年，以14</w:t>
      </w:r>
      <w:r>
        <w:rPr>
          <w:rFonts w:hint="default" w:ascii="Times New Roman" w:hAnsi="Times New Roman" w:eastAsia="仿宋_GB2312" w:cs="Times New Roman"/>
          <w:bCs/>
          <w:sz w:val="32"/>
          <w:szCs w:val="32"/>
        </w:rPr>
        <w:t>周</w:t>
      </w:r>
      <w:r>
        <w:rPr>
          <w:rFonts w:hint="default" w:ascii="Times New Roman" w:hAnsi="Times New Roman" w:eastAsia="仿宋_GB2312" w:cs="Times New Roman"/>
          <w:bCs/>
          <w:sz w:val="32"/>
          <w:szCs w:val="32"/>
        </w:rPr>
        <w:t>岁同残疾类别救助标准为基数，低保对象、特困人员、低保边缘家庭和支出型困难家庭残疾少年每增加一岁递减100元，其他残疾少年递减200元；为0-6</w:t>
      </w:r>
      <w:r>
        <w:rPr>
          <w:rFonts w:hint="default" w:ascii="Times New Roman" w:hAnsi="Times New Roman" w:eastAsia="仿宋_GB2312" w:cs="Times New Roman"/>
          <w:bCs/>
          <w:sz w:val="32"/>
          <w:szCs w:val="32"/>
        </w:rPr>
        <w:t>周</w:t>
      </w:r>
      <w:r>
        <w:rPr>
          <w:rFonts w:hint="default" w:ascii="Times New Roman" w:hAnsi="Times New Roman" w:eastAsia="仿宋_GB2312" w:cs="Times New Roman"/>
          <w:bCs/>
          <w:sz w:val="32"/>
          <w:szCs w:val="32"/>
        </w:rPr>
        <w:t>岁听力残疾儿童自费植入人工耳蜗提供一次性补助，低保和低保边缘家庭补助4万元/人，其他家庭补助2万元/人。困难精神持证残疾人免费基本服药。依据《常州市残疾人辅助器具适配补贴暂行办法》，基本辅助器具购</w:t>
      </w:r>
      <w:r>
        <w:rPr>
          <w:rFonts w:hint="default" w:ascii="Times New Roman" w:hAnsi="Times New Roman" w:eastAsia="仿宋_GB2312" w:cs="Times New Roman"/>
          <w:bCs/>
          <w:sz w:val="32"/>
          <w:szCs w:val="32"/>
        </w:rPr>
        <w:t>买</w:t>
      </w:r>
      <w:r>
        <w:rPr>
          <w:rFonts w:hint="default" w:ascii="Times New Roman" w:hAnsi="Times New Roman" w:eastAsia="仿宋_GB2312" w:cs="Times New Roman"/>
          <w:bCs/>
          <w:sz w:val="32"/>
          <w:szCs w:val="32"/>
        </w:rPr>
        <w:t>补贴按照通用型、特殊型确定，目标人群覆盖率达到98%。有条件的</w:t>
      </w:r>
      <w:r>
        <w:rPr>
          <w:rFonts w:hint="default" w:ascii="Times New Roman" w:hAnsi="Times New Roman" w:eastAsia="仿宋_GB2312" w:cs="Times New Roman"/>
          <w:bCs/>
          <w:sz w:val="32"/>
          <w:szCs w:val="32"/>
        </w:rPr>
        <w:t>地区</w:t>
      </w:r>
      <w:r>
        <w:rPr>
          <w:rFonts w:hint="default" w:ascii="Times New Roman" w:hAnsi="Times New Roman" w:eastAsia="仿宋_GB2312" w:cs="Times New Roman"/>
          <w:bCs/>
          <w:sz w:val="32"/>
          <w:szCs w:val="32"/>
        </w:rPr>
        <w:t>，可根据本地实际适当扩大对象范围，提高服务标准。</w:t>
      </w:r>
    </w:p>
    <w:p>
      <w:pPr>
        <w:spacing w:line="560" w:lineRule="exact"/>
        <w:ind w:firstLine="632" w:firstLineChars="200"/>
        <w:rPr>
          <w:rFonts w:hint="default" w:ascii="Times New Roman" w:hAnsi="Times New Roman" w:eastAsia="仿宋_GB2312" w:cs="Times New Roman"/>
          <w:snapToGrid w:val="0"/>
          <w:spacing w:val="3"/>
          <w:kern w:val="0"/>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结合财政体制由各级财政承担支出责任</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级财政</w:t>
      </w:r>
      <w:r>
        <w:rPr>
          <w:rFonts w:hint="default" w:ascii="Times New Roman" w:hAnsi="Times New Roman" w:eastAsia="仿宋_GB2312" w:cs="Times New Roman"/>
          <w:bCs/>
          <w:sz w:val="32"/>
          <w:szCs w:val="32"/>
        </w:rPr>
        <w:t>统筹上级资金</w:t>
      </w:r>
      <w:r>
        <w:rPr>
          <w:rFonts w:hint="default" w:ascii="Times New Roman" w:hAnsi="Times New Roman" w:eastAsia="仿宋_GB2312" w:cs="Times New Roman"/>
          <w:bCs/>
          <w:sz w:val="32"/>
          <w:szCs w:val="32"/>
        </w:rPr>
        <w:t>适当补助。</w:t>
      </w:r>
    </w:p>
    <w:p>
      <w:pPr>
        <w:widowControl/>
        <w:spacing w:line="580" w:lineRule="exact"/>
        <w:ind w:firstLine="632" w:firstLineChars="200"/>
        <w:jc w:val="left"/>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市残联、市卫健委、市民政局。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91" w:name="_Toc15729"/>
      <w:r>
        <w:rPr>
          <w:rFonts w:hint="default" w:ascii="Times New Roman" w:hAnsi="Times New Roman" w:eastAsia="方正黑体_GBK" w:cs="Times New Roman"/>
          <w:sz w:val="32"/>
          <w:szCs w:val="32"/>
        </w:rPr>
        <w:t>（65）残疾儿童及青少年教育</w:t>
      </w:r>
      <w:bookmarkEnd w:id="91"/>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残疾儿童、青少年。</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实施残疾学生从学前到大学全过程免费教育。</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按照《省政府关于进一步完善城乡义务教育经费保障机制的通知》《江苏省学生资助资金管理办法》《江苏省学生资助管理实施细则》《江苏省学前教育条例》</w:t>
      </w:r>
      <w:r>
        <w:rPr>
          <w:rFonts w:hint="default" w:ascii="Times New Roman" w:hAnsi="Times New Roman" w:eastAsia="仿宋_GB2312" w:cs="Times New Roman"/>
          <w:bCs/>
          <w:sz w:val="32"/>
          <w:szCs w:val="32"/>
        </w:rPr>
        <w:t>《常州市教育局等十部门关于印发〈常州市学前教育发展提升三年行动计划（2023-2025年）〉的通知》（常教基〔2023〕4号）</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《常州市教育局等七部门关于印发〈常州市特殊教育发展提升三年行动计划（2023-2025年）〉的通知》（常教基〔2023〕5号）</w:t>
      </w:r>
      <w:r>
        <w:rPr>
          <w:rFonts w:hint="default" w:ascii="Times New Roman" w:hAnsi="Times New Roman" w:eastAsia="仿宋_GB2312" w:cs="Times New Roman"/>
          <w:bCs/>
          <w:sz w:val="32"/>
          <w:szCs w:val="32"/>
        </w:rPr>
        <w:t>等文件执行。在落实各学段免学费资助的基础上拨付公用经费。在高中阶段学校就读的残疾学生，免收学费和住宿费，享受教育专项补贴，并优先享受国家助学金；在普通高校就读的残疾学生，免收学费并逐步免除住宿费，享受教育专项补贴；在普通高校就读的残疾学生、家庭困难的残疾人子女，优先享受免学费和国家助学金、困难补助、国家助学贷款补贴等政策待遇。特殊教育学校生均公用经费按当地普通同级学校生均公用经费的8倍以上拨付，随班就读残疾学生按同级特殊教育学校生均公用经费标准执行。</w:t>
      </w:r>
    </w:p>
    <w:p>
      <w:pPr>
        <w:pStyle w:val="11"/>
        <w:spacing w:line="560" w:lineRule="exact"/>
        <w:ind w:firstLine="632" w:firstLineChars="200"/>
        <w:rPr>
          <w:rFonts w:hint="default" w:ascii="Times New Roman" w:hAnsi="Times New Roman" w:eastAsia="仿宋_GB2312" w:cs="Times New Roman"/>
          <w:b/>
          <w:bCs/>
          <w:sz w:val="32"/>
          <w:szCs w:val="32"/>
          <w:highlight w:val="yellow"/>
        </w:rPr>
      </w:pPr>
      <w:r>
        <w:rPr>
          <w:rFonts w:hint="default" w:ascii="Times New Roman" w:hAnsi="Times New Roman" w:eastAsia="方正楷体_GBK" w:cs="Times New Roman"/>
          <w:bCs/>
          <w:sz w:val="32"/>
          <w:szCs w:val="32"/>
          <w:lang w:val="en-US" w:bidi="ar-SA"/>
        </w:rPr>
        <w:t>支出责任：</w:t>
      </w:r>
      <w:r>
        <w:rPr>
          <w:rFonts w:hint="default" w:ascii="Times New Roman" w:hAnsi="Times New Roman" w:eastAsia="仿宋_GB2312" w:cs="Times New Roman"/>
          <w:bCs/>
          <w:sz w:val="32"/>
          <w:szCs w:val="32"/>
        </w:rPr>
        <w:t>结合财政体制由各级财政承担支出责任</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lang w:val="en-US"/>
        </w:rPr>
        <w:t>市</w:t>
      </w:r>
      <w:r>
        <w:rPr>
          <w:rFonts w:hint="default" w:ascii="Times New Roman" w:hAnsi="Times New Roman" w:eastAsia="仿宋_GB2312" w:cs="Times New Roman"/>
          <w:bCs/>
          <w:sz w:val="32"/>
          <w:szCs w:val="32"/>
        </w:rPr>
        <w:t>级财政</w:t>
      </w:r>
      <w:r>
        <w:rPr>
          <w:rFonts w:hint="default" w:ascii="Times New Roman" w:hAnsi="Times New Roman" w:eastAsia="仿宋_GB2312" w:cs="Times New Roman"/>
          <w:bCs/>
          <w:sz w:val="32"/>
          <w:szCs w:val="32"/>
        </w:rPr>
        <w:t>统筹上级资金</w:t>
      </w:r>
      <w:r>
        <w:rPr>
          <w:rFonts w:hint="default" w:ascii="Times New Roman" w:hAnsi="Times New Roman" w:eastAsia="仿宋_GB2312" w:cs="Times New Roman"/>
          <w:bCs/>
          <w:sz w:val="32"/>
          <w:szCs w:val="32"/>
        </w:rPr>
        <w:t>适当补助。</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市教育局、市残联</w:t>
      </w:r>
      <w:r>
        <w:rPr>
          <w:rFonts w:hint="default" w:ascii="Times New Roman" w:hAnsi="Times New Roman" w:eastAsia="仿宋_GB2312" w:cs="Times New Roman"/>
          <w:bCs/>
          <w:sz w:val="32"/>
          <w:szCs w:val="32"/>
        </w:rPr>
        <w:t>。</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92" w:name="_Toc23547"/>
      <w:r>
        <w:rPr>
          <w:rFonts w:hint="default" w:ascii="Times New Roman" w:hAnsi="Times New Roman" w:eastAsia="方正黑体_GBK" w:cs="Times New Roman"/>
          <w:sz w:val="32"/>
          <w:szCs w:val="32"/>
        </w:rPr>
        <w:t>（66）残疾人职业培训和就业服务</w:t>
      </w:r>
      <w:bookmarkEnd w:id="92"/>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具有常州市户籍且持有《中华人民共和国残疾人证》，在法定就业年龄段（男16-60周岁，女16-55周岁）</w:t>
      </w:r>
      <w:r>
        <w:rPr>
          <w:rFonts w:hint="default" w:ascii="Times New Roman" w:hAnsi="Times New Roman" w:eastAsia="仿宋_GB2312" w:cs="Times New Roman"/>
          <w:bCs/>
          <w:sz w:val="32"/>
          <w:szCs w:val="32"/>
        </w:rPr>
        <w:t>有职业培训和就业需求的残疾人。</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未就业残疾人提供就业技能培训，为在岗残疾人提供岗位技能提升培训或高技能人才培训，为有创业意愿并具备一定创业条件的残疾人提供创业培训，为高校残疾毕业生、残疾人高技能人才、贫困残疾人、残疾人创业带头人、残疾人非遗传承人等重点群体提供有针对性的职业培训和就业服务。</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免费为城乡残疾人提供有针对性的职业技能培训、岗位技能提升培训、创业培训等就业创业服务；为就业困难残疾人提供就业援助，按照《残疾人职业介绍服务规范》（DB 32/T 3663-2019）执行。</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同级财政承担支出责任，市级财政统筹上级资金适当补助。</w:t>
      </w:r>
    </w:p>
    <w:p>
      <w:pPr>
        <w:spacing w:line="56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牵头负责单位：</w:t>
      </w:r>
      <w:bookmarkStart w:id="93" w:name="_Toc16874"/>
      <w:r>
        <w:rPr>
          <w:rFonts w:hint="default" w:ascii="Times New Roman" w:hAnsi="Times New Roman" w:eastAsia="仿宋_GB2312" w:cs="Times New Roman"/>
          <w:bCs/>
          <w:sz w:val="32"/>
          <w:szCs w:val="32"/>
        </w:rPr>
        <w:t>市残联、市人社局、市教育局。</w:t>
      </w:r>
    </w:p>
    <w:p>
      <w:pPr>
        <w:spacing w:line="580" w:lineRule="exact"/>
        <w:ind w:firstLine="632"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（67）残疾人文化体育服务</w:t>
      </w:r>
      <w:bookmarkEnd w:id="93"/>
    </w:p>
    <w:p>
      <w:pPr>
        <w:adjustRightInd w:val="0"/>
        <w:snapToGrid w:val="0"/>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全市持证残疾人</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在电视台提供有字幕或手语的节目，在公共图书馆提供盲文和有声读物等阅读服务，完善公共文化设施无障碍条件。为基层残疾人体育活动场所和残疾人综合服务设施配置适宜的器材器械，完善公共文化体育设施无障碍条件。</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市、县两级公共图书馆普遍设立盲人阅览室，配置盲文图书、有声读物、大字读物及有关阅读设备，公共图书馆按照《公共图书馆建设标准》等执行。残疾人体育活动场所按照《无障碍设计规范》等执行。</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同级财政承担支出责任，市级财政统筹上级资金适当补助。</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牵头负责单位：</w:t>
      </w:r>
      <w:bookmarkStart w:id="94" w:name="_Toc26278"/>
      <w:r>
        <w:rPr>
          <w:rFonts w:hint="default" w:ascii="Times New Roman" w:hAnsi="Times New Roman" w:eastAsia="仿宋_GB2312" w:cs="Times New Roman"/>
          <w:bCs/>
          <w:sz w:val="32"/>
          <w:szCs w:val="32"/>
        </w:rPr>
        <w:t>市残联、市文广旅局、市体育局。</w:t>
      </w:r>
    </w:p>
    <w:p>
      <w:pPr>
        <w:spacing w:line="580" w:lineRule="exact"/>
        <w:ind w:firstLine="632"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（68）残疾人和老年人无障碍环境建设</w:t>
      </w:r>
      <w:bookmarkEnd w:id="94"/>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方正楷体_GBK" w:cs="Times New Roman"/>
          <w:bCs/>
          <w:sz w:val="32"/>
          <w:szCs w:val="32"/>
        </w:rPr>
        <w:t>：</w:t>
      </w:r>
      <w:r>
        <w:rPr>
          <w:rFonts w:hint="default" w:ascii="Times New Roman" w:hAnsi="Times New Roman" w:eastAsia="仿宋_GB2312" w:cs="Times New Roman"/>
          <w:bCs/>
          <w:sz w:val="32"/>
          <w:szCs w:val="32"/>
        </w:rPr>
        <w:t>老年人、</w:t>
      </w:r>
      <w:r>
        <w:rPr>
          <w:rFonts w:hint="default" w:ascii="Times New Roman" w:hAnsi="Times New Roman" w:eastAsia="仿宋_GB2312" w:cs="Times New Roman"/>
          <w:bCs/>
          <w:sz w:val="32"/>
          <w:szCs w:val="32"/>
        </w:rPr>
        <w:t>全市持证残疾人</w:t>
      </w:r>
      <w:r>
        <w:rPr>
          <w:rFonts w:hint="default" w:ascii="Times New Roman" w:hAnsi="Times New Roman" w:eastAsia="仿宋_GB2312" w:cs="Times New Roman"/>
          <w:bCs/>
          <w:sz w:val="32"/>
          <w:szCs w:val="32"/>
        </w:rPr>
        <w:t>等。</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方正楷体_GBK" w:cs="Times New Roman"/>
          <w:bCs/>
          <w:sz w:val="32"/>
          <w:szCs w:val="32"/>
        </w:rPr>
        <w:t>：</w:t>
      </w:r>
      <w:r>
        <w:rPr>
          <w:rFonts w:hint="default" w:ascii="Times New Roman" w:hAnsi="Times New Roman" w:eastAsia="仿宋_GB2312" w:cs="Times New Roman"/>
          <w:bCs/>
          <w:sz w:val="32"/>
          <w:szCs w:val="32"/>
        </w:rPr>
        <w:t>1.为符合条件的残疾人、老年人家庭提供无障碍改造服务。建设聋人信息服务中转服务平台，残疾人基本能够无障碍出行、接受信息、享有社区服务。</w:t>
      </w:r>
      <w:r>
        <w:rPr>
          <w:rFonts w:hint="default" w:ascii="Times New Roman" w:hAnsi="Times New Roman" w:eastAsia="仿宋_GB2312" w:cs="Times New Roman"/>
          <w:bCs/>
          <w:sz w:val="32"/>
          <w:szCs w:val="32"/>
        </w:rPr>
        <w:t>2、对分散供养特困人员、低保对象、低保边缘家庭、支出型困难家庭等低收入人口（包括“公租房”）老年人家庭、对一至二级残疾老年人家庭及计划生育特殊老年人家庭、对三至四级残疾老年人家庭及80周岁以上高龄老年人家庭，依照老年人能力评估规范国家标准（GBT 42195-2022），经老年人能力评估为二级、三级、四级的失能老年人家庭采取政府补贴等方式，实施居家适老化改造，同时，居住在本市的60周岁以上的老年人也均可自愿申请改造。</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w:t>
      </w:r>
      <w:r>
        <w:rPr>
          <w:rFonts w:hint="default" w:ascii="Times New Roman" w:hAnsi="Times New Roman" w:eastAsia="方正楷体_GBK" w:cs="Times New Roman"/>
          <w:bCs/>
          <w:sz w:val="32"/>
          <w:szCs w:val="32"/>
        </w:rPr>
        <w:t>标准：</w:t>
      </w:r>
      <w:r>
        <w:rPr>
          <w:rFonts w:hint="default" w:ascii="Times New Roman" w:hAnsi="Times New Roman" w:eastAsia="仿宋_GB2312" w:cs="Times New Roman"/>
          <w:bCs/>
          <w:sz w:val="32"/>
          <w:szCs w:val="32"/>
        </w:rPr>
        <w:t>新建、改建设施严格按照《建筑与市政工程无障碍通用规范》《无障碍设计规范》《无障碍设施施工验收及维护规范》《江苏省住宅设计标准》《江苏省民用建筑及市政工程施工图无障碍设计文件技术审查要点》等标准规范及相关技术方案执行，将无障碍服务向村镇延伸。政府门户网站的无障碍服务能力建设达到无障碍网站设计标准。</w:t>
      </w:r>
    </w:p>
    <w:p>
      <w:pPr>
        <w:spacing w:line="56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方正楷体_GBK" w:cs="Times New Roman"/>
          <w:bCs/>
          <w:sz w:val="32"/>
          <w:szCs w:val="32"/>
        </w:rPr>
        <w:t>：</w:t>
      </w:r>
      <w:r>
        <w:rPr>
          <w:rFonts w:hint="default" w:ascii="Times New Roman" w:hAnsi="Times New Roman" w:eastAsia="仿宋_GB2312" w:cs="Times New Roman"/>
          <w:bCs/>
          <w:sz w:val="32"/>
          <w:szCs w:val="32"/>
        </w:rPr>
        <w:t>结合财政体制由各级财政承担支出责任</w:t>
      </w:r>
      <w:r>
        <w:rPr>
          <w:rFonts w:hint="default" w:ascii="Times New Roman" w:hAnsi="Times New Roman" w:eastAsia="仿宋_GB2312" w:cs="Times New Roman"/>
          <w:bCs/>
          <w:sz w:val="32"/>
          <w:szCs w:val="32"/>
        </w:rPr>
        <w:t>。</w:t>
      </w:r>
    </w:p>
    <w:p>
      <w:pPr>
        <w:spacing w:line="560" w:lineRule="exact"/>
        <w:ind w:firstLine="632" w:firstLineChars="200"/>
        <w:jc w:val="left"/>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方正楷体_GBK" w:cs="Times New Roman"/>
          <w:bCs/>
          <w:sz w:val="32"/>
          <w:szCs w:val="32"/>
        </w:rPr>
        <w:t>：</w:t>
      </w:r>
      <w:r>
        <w:rPr>
          <w:rFonts w:hint="default" w:ascii="Times New Roman" w:hAnsi="Times New Roman" w:eastAsia="仿宋_GB2312" w:cs="Times New Roman"/>
          <w:bCs/>
          <w:sz w:val="32"/>
          <w:szCs w:val="32"/>
        </w:rPr>
        <w:t>市民政局、市住建局、市</w:t>
      </w:r>
      <w:r>
        <w:rPr>
          <w:rFonts w:hint="default" w:ascii="Times New Roman" w:hAnsi="Times New Roman" w:eastAsia="仿宋_GB2312" w:cs="Times New Roman"/>
          <w:bCs/>
          <w:sz w:val="32"/>
          <w:szCs w:val="32"/>
        </w:rPr>
        <w:t>大数据管理中心</w:t>
      </w:r>
      <w:r>
        <w:rPr>
          <w:rFonts w:hint="default" w:ascii="Times New Roman" w:hAnsi="Times New Roman" w:eastAsia="仿宋_GB2312" w:cs="Times New Roman"/>
          <w:bCs/>
          <w:sz w:val="32"/>
          <w:szCs w:val="32"/>
        </w:rPr>
        <w:t>、市通管办、市残联。</w:t>
      </w:r>
    </w:p>
    <w:p>
      <w:pPr>
        <w:keepNext/>
        <w:keepLines/>
        <w:spacing w:line="580" w:lineRule="exact"/>
        <w:ind w:firstLine="474" w:firstLineChars="150"/>
        <w:outlineLvl w:val="0"/>
        <w:rPr>
          <w:rFonts w:hint="default" w:ascii="Times New Roman" w:hAnsi="Times New Roman" w:eastAsia="方正黑体_GBK" w:cs="Times New Roman"/>
          <w:kern w:val="44"/>
          <w:sz w:val="32"/>
          <w:szCs w:val="32"/>
        </w:rPr>
      </w:pPr>
      <w:bookmarkStart w:id="95" w:name="_Toc25416"/>
      <w:r>
        <w:rPr>
          <w:rFonts w:hint="default" w:ascii="Times New Roman" w:hAnsi="Times New Roman" w:eastAsia="方正黑体_GBK" w:cs="Times New Roman"/>
          <w:kern w:val="44"/>
          <w:sz w:val="32"/>
          <w:szCs w:val="32"/>
        </w:rPr>
        <w:t>九</w:t>
      </w:r>
      <w:r>
        <w:rPr>
          <w:rFonts w:hint="default" w:ascii="Times New Roman" w:hAnsi="Times New Roman" w:eastAsia="方正黑体_GBK" w:cs="Times New Roman"/>
          <w:kern w:val="44"/>
          <w:sz w:val="32"/>
          <w:szCs w:val="32"/>
        </w:rPr>
        <w:t>、</w:t>
      </w:r>
      <w:r>
        <w:rPr>
          <w:rFonts w:hint="default" w:ascii="Times New Roman" w:hAnsi="Times New Roman" w:eastAsia="方正黑体_GBK" w:cs="Times New Roman"/>
          <w:kern w:val="44"/>
          <w:sz w:val="32"/>
          <w:szCs w:val="32"/>
        </w:rPr>
        <w:t>行有所畅</w:t>
      </w:r>
      <w:bookmarkEnd w:id="95"/>
    </w:p>
    <w:p>
      <w:pPr>
        <w:keepNext/>
        <w:keepLines/>
        <w:spacing w:line="580" w:lineRule="exact"/>
        <w:ind w:firstLine="474" w:firstLineChars="150"/>
        <w:outlineLvl w:val="1"/>
        <w:rPr>
          <w:rFonts w:hint="default" w:ascii="Times New Roman" w:hAnsi="Times New Roman" w:eastAsia="方正楷体_GBK" w:cs="Times New Roman"/>
          <w:sz w:val="32"/>
          <w:szCs w:val="32"/>
        </w:rPr>
      </w:pPr>
      <w:bookmarkStart w:id="96" w:name="_Toc8595"/>
      <w:r>
        <w:rPr>
          <w:rFonts w:hint="default" w:ascii="Times New Roman" w:hAnsi="Times New Roman" w:eastAsia="方正楷体_GBK" w:cs="Times New Roman"/>
          <w:sz w:val="32"/>
          <w:szCs w:val="32"/>
        </w:rPr>
        <w:t>21</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公共交通服务</w:t>
      </w:r>
      <w:bookmarkEnd w:id="96"/>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97" w:name="_Toc11282"/>
      <w:r>
        <w:rPr>
          <w:rFonts w:hint="default" w:ascii="Times New Roman" w:hAnsi="Times New Roman" w:eastAsia="方正黑体_GBK" w:cs="Times New Roman"/>
          <w:sz w:val="32"/>
          <w:szCs w:val="32"/>
        </w:rPr>
        <w:t>（69）城乡</w:t>
      </w:r>
      <w:r>
        <w:rPr>
          <w:rFonts w:hint="default" w:ascii="Times New Roman" w:hAnsi="Times New Roman" w:eastAsia="方正黑体_GBK" w:cs="Times New Roman"/>
          <w:sz w:val="32"/>
          <w:szCs w:val="32"/>
        </w:rPr>
        <w:t>公共交通服务</w:t>
      </w:r>
      <w:bookmarkEnd w:id="97"/>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城乡</w:t>
      </w:r>
      <w:r>
        <w:rPr>
          <w:rFonts w:hint="default" w:ascii="Times New Roman" w:hAnsi="Times New Roman" w:eastAsia="仿宋_GB2312" w:cs="Times New Roman"/>
          <w:bCs/>
          <w:sz w:val="32"/>
          <w:szCs w:val="32"/>
        </w:rPr>
        <w:t>居民</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在城市倡导绿色低碳出行方式，深入实施公交优先发展战略，</w:t>
      </w:r>
      <w:r>
        <w:rPr>
          <w:rFonts w:hint="default" w:ascii="Times New Roman" w:hAnsi="Times New Roman" w:eastAsia="仿宋_GB2312" w:cs="Times New Roman"/>
          <w:bCs/>
          <w:sz w:val="32"/>
          <w:szCs w:val="32"/>
        </w:rPr>
        <w:t>开展城市公共交通服务质量提升行动，为城市常住居民提供方便、快捷、安全的公共交通出行服务。推进城乡公交一体化发展，持续优化公交线网结构。</w:t>
      </w:r>
    </w:p>
    <w:p>
      <w:pPr>
        <w:spacing w:line="580" w:lineRule="exact"/>
        <w:ind w:firstLine="632" w:firstLineChars="200"/>
        <w:rPr>
          <w:rFonts w:hint="default" w:ascii="Times New Roman" w:hAnsi="Times New Roman" w:eastAsia="方正仿宋_GBK" w:cs="Times New Roman"/>
          <w:b/>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按照《省政府关于进一步落实城市公共交通优先发展战略的实施意见》（苏政发〔2014〕80号）等文件执行。到2</w:t>
      </w:r>
      <w:r>
        <w:rPr>
          <w:rFonts w:hint="default" w:ascii="Times New Roman" w:hAnsi="Times New Roman" w:eastAsia="仿宋_GB2312" w:cs="Times New Roman"/>
          <w:bCs/>
          <w:sz w:val="32"/>
          <w:szCs w:val="32"/>
        </w:rPr>
        <w:t>025年</w:t>
      </w:r>
      <w:r>
        <w:rPr>
          <w:rFonts w:hint="default" w:ascii="Times New Roman" w:hAnsi="Times New Roman" w:eastAsia="仿宋_GB2312" w:cs="Times New Roman"/>
          <w:bCs/>
          <w:sz w:val="32"/>
          <w:szCs w:val="32"/>
        </w:rPr>
        <w:t>，城市绿色出行比例达到70%以上</w:t>
      </w:r>
      <w:r>
        <w:rPr>
          <w:rFonts w:hint="default" w:ascii="Times New Roman" w:hAnsi="Times New Roman" w:eastAsia="仿宋_GB2312" w:cs="Times New Roman"/>
          <w:bCs/>
          <w:sz w:val="32"/>
          <w:szCs w:val="32"/>
        </w:rPr>
        <w:t>，城市公交</w:t>
      </w:r>
      <w:r>
        <w:rPr>
          <w:rFonts w:hint="default" w:ascii="Times New Roman" w:hAnsi="Times New Roman" w:eastAsia="仿宋_GB2312" w:cs="Times New Roman"/>
          <w:bCs/>
          <w:sz w:val="32"/>
          <w:szCs w:val="32"/>
        </w:rPr>
        <w:t>500米站点覆盖率100%，镇村公交开通率100%。</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武进区、新北区、天宁区、钟楼区、常州经开区按公交里程分担，其他地区同级财政承担支出责任</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并引导社会资本参与运营。</w:t>
      </w:r>
    </w:p>
    <w:p>
      <w:pPr>
        <w:spacing w:line="580" w:lineRule="exact"/>
        <w:ind w:firstLine="632" w:firstLineChars="200"/>
        <w:rPr>
          <w:rFonts w:hint="default" w:ascii="Times New Roman" w:hAnsi="Times New Roman" w:eastAsia="方正黑体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市交通局</w:t>
      </w:r>
      <w:r>
        <w:rPr>
          <w:rFonts w:hint="default" w:ascii="Times New Roman" w:hAnsi="Times New Roman" w:eastAsia="仿宋_GB2312" w:cs="Times New Roman"/>
          <w:bCs/>
          <w:sz w:val="32"/>
          <w:szCs w:val="32"/>
        </w:rPr>
        <w:t>。</w:t>
      </w:r>
    </w:p>
    <w:p>
      <w:pPr>
        <w:keepNext/>
        <w:keepLines/>
        <w:spacing w:line="580" w:lineRule="exact"/>
        <w:ind w:firstLine="474" w:firstLineChars="150"/>
        <w:outlineLvl w:val="0"/>
        <w:rPr>
          <w:rFonts w:hint="default" w:ascii="Times New Roman" w:hAnsi="Times New Roman" w:eastAsia="方正黑体_GBK" w:cs="Times New Roman"/>
          <w:kern w:val="44"/>
          <w:sz w:val="32"/>
          <w:szCs w:val="32"/>
        </w:rPr>
      </w:pPr>
      <w:bookmarkStart w:id="98" w:name="_Toc22179"/>
      <w:r>
        <w:rPr>
          <w:rFonts w:hint="default" w:ascii="Times New Roman" w:hAnsi="Times New Roman" w:eastAsia="方正黑体_GBK" w:cs="Times New Roman"/>
          <w:kern w:val="44"/>
          <w:sz w:val="32"/>
          <w:szCs w:val="32"/>
        </w:rPr>
        <w:t>十</w:t>
      </w:r>
      <w:r>
        <w:rPr>
          <w:rFonts w:hint="default" w:ascii="Times New Roman" w:hAnsi="Times New Roman" w:eastAsia="方正黑体_GBK" w:cs="Times New Roman"/>
          <w:kern w:val="44"/>
          <w:sz w:val="32"/>
          <w:szCs w:val="32"/>
        </w:rPr>
        <w:t>、</w:t>
      </w:r>
      <w:r>
        <w:rPr>
          <w:rFonts w:hint="default" w:ascii="Times New Roman" w:hAnsi="Times New Roman" w:eastAsia="方正黑体_GBK" w:cs="Times New Roman"/>
          <w:kern w:val="44"/>
          <w:sz w:val="32"/>
          <w:szCs w:val="32"/>
        </w:rPr>
        <w:t>环境有改善</w:t>
      </w:r>
      <w:bookmarkEnd w:id="98"/>
    </w:p>
    <w:p>
      <w:pPr>
        <w:keepNext/>
        <w:keepLines/>
        <w:spacing w:line="580" w:lineRule="exact"/>
        <w:ind w:firstLine="474" w:firstLineChars="150"/>
        <w:outlineLvl w:val="1"/>
        <w:rPr>
          <w:rFonts w:hint="default" w:ascii="Times New Roman" w:hAnsi="Times New Roman" w:eastAsia="方正楷体_GBK" w:cs="Times New Roman"/>
          <w:sz w:val="32"/>
          <w:szCs w:val="32"/>
        </w:rPr>
      </w:pPr>
      <w:bookmarkStart w:id="99" w:name="_Toc27189"/>
      <w:r>
        <w:rPr>
          <w:rFonts w:hint="default" w:ascii="Times New Roman" w:hAnsi="Times New Roman" w:eastAsia="方正楷体_GBK" w:cs="Times New Roman"/>
          <w:sz w:val="32"/>
          <w:szCs w:val="32"/>
        </w:rPr>
        <w:t>22</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饮用水</w:t>
      </w:r>
      <w:r>
        <w:rPr>
          <w:rFonts w:hint="default" w:ascii="Times New Roman" w:hAnsi="Times New Roman" w:eastAsia="方正楷体_GBK" w:cs="Times New Roman"/>
          <w:sz w:val="32"/>
          <w:szCs w:val="32"/>
        </w:rPr>
        <w:t>安全</w:t>
      </w:r>
      <w:bookmarkEnd w:id="99"/>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00" w:name="_Toc24923"/>
      <w:r>
        <w:rPr>
          <w:rFonts w:hint="default" w:ascii="Times New Roman" w:hAnsi="Times New Roman" w:eastAsia="方正黑体_GBK" w:cs="Times New Roman"/>
          <w:sz w:val="32"/>
          <w:szCs w:val="32"/>
        </w:rPr>
        <w:t>（70）饮用水安全保障</w:t>
      </w:r>
      <w:bookmarkEnd w:id="100"/>
    </w:p>
    <w:p>
      <w:pPr>
        <w:spacing w:line="580" w:lineRule="exact"/>
        <w:ind w:firstLine="632" w:firstLineChars="200"/>
        <w:rPr>
          <w:rFonts w:hint="default" w:ascii="Times New Roman" w:hAnsi="Times New Roman" w:eastAsia="方正仿宋_GBK" w:cs="Times New Roman"/>
          <w:bCs/>
          <w:sz w:val="32"/>
          <w:szCs w:val="32"/>
        </w:rPr>
      </w:pPr>
      <w:bookmarkStart w:id="101" w:name="_Toc25417"/>
      <w:r>
        <w:rPr>
          <w:rFonts w:hint="default" w:ascii="Times New Roman" w:hAnsi="Times New Roman" w:eastAsia="方正楷体_GBK" w:cs="Times New Roman"/>
          <w:bCs/>
          <w:sz w:val="32"/>
          <w:szCs w:val="32"/>
        </w:rPr>
        <w:t>服务对象</w:t>
      </w:r>
      <w:r>
        <w:rPr>
          <w:rFonts w:hint="default" w:ascii="Times New Roman" w:hAnsi="Times New Roman" w:eastAsia="方正楷体_GBK" w:cs="Times New Roman"/>
          <w:bCs/>
          <w:sz w:val="32"/>
          <w:szCs w:val="32"/>
        </w:rPr>
        <w:t>：</w:t>
      </w:r>
      <w:r>
        <w:rPr>
          <w:rFonts w:hint="default" w:ascii="Times New Roman" w:hAnsi="Times New Roman" w:eastAsia="仿宋_GB2312" w:cs="Times New Roman"/>
          <w:bCs/>
          <w:sz w:val="32"/>
          <w:szCs w:val="32"/>
        </w:rPr>
        <w:t>城乡居民。</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w:t>
      </w:r>
      <w:r>
        <w:rPr>
          <w:rFonts w:hint="default" w:ascii="Times New Roman" w:hAnsi="Times New Roman" w:eastAsia="方正楷体_GBK" w:cs="Times New Roman"/>
          <w:bCs/>
          <w:sz w:val="32"/>
          <w:szCs w:val="32"/>
        </w:rPr>
        <w:t>内容：</w:t>
      </w:r>
      <w:r>
        <w:rPr>
          <w:rFonts w:hint="default" w:ascii="Times New Roman" w:hAnsi="Times New Roman" w:eastAsia="仿宋_GB2312" w:cs="Times New Roman"/>
          <w:bCs/>
          <w:sz w:val="32"/>
          <w:szCs w:val="32"/>
        </w:rPr>
        <w:t>提供城乡居民生活饮用水服务。</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方正楷体_GBK" w:cs="Times New Roman"/>
          <w:bCs/>
          <w:sz w:val="32"/>
          <w:szCs w:val="32"/>
        </w:rPr>
        <w:t>：</w:t>
      </w:r>
      <w:r>
        <w:rPr>
          <w:rFonts w:hint="default" w:ascii="Times New Roman" w:hAnsi="Times New Roman" w:eastAsia="仿宋_GB2312" w:cs="Times New Roman"/>
          <w:bCs/>
          <w:sz w:val="32"/>
          <w:szCs w:val="32"/>
        </w:rPr>
        <w:t>城乡居民饮用水符合国家《生活饮用水卫生标准》（GB</w:t>
      </w:r>
      <w:r>
        <w:rPr>
          <w:rFonts w:hint="default" w:ascii="Times New Roman" w:hAnsi="Times New Roman" w:eastAsia="仿宋_GB2312" w:cs="Times New Roman"/>
          <w:bCs/>
          <w:sz w:val="32"/>
          <w:szCs w:val="32"/>
        </w:rPr>
        <w:t>5749</w:t>
      </w:r>
      <w:r>
        <w:rPr>
          <w:rFonts w:hint="default" w:ascii="Times New Roman" w:hAnsi="Times New Roman" w:eastAsia="仿宋_GB2312" w:cs="Times New Roman"/>
          <w:bCs/>
          <w:sz w:val="32"/>
          <w:szCs w:val="32"/>
        </w:rPr>
        <w:t>），县级以上集中式饮用水水源水质满足取水要求。</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w:t>
      </w:r>
      <w:r>
        <w:rPr>
          <w:rFonts w:hint="default" w:ascii="Times New Roman" w:hAnsi="Times New Roman" w:eastAsia="方正楷体_GBK" w:cs="Times New Roman"/>
          <w:bCs/>
          <w:sz w:val="32"/>
          <w:szCs w:val="32"/>
        </w:rPr>
        <w:t>责任：</w:t>
      </w:r>
      <w:r>
        <w:rPr>
          <w:rFonts w:hint="default" w:ascii="Times New Roman" w:hAnsi="Times New Roman" w:eastAsia="仿宋_GB2312" w:cs="Times New Roman"/>
          <w:bCs/>
          <w:sz w:val="32"/>
          <w:szCs w:val="32"/>
        </w:rPr>
        <w:t>同级财政承担支出责任，市级财政统筹上级资金适当补助</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w:t>
      </w:r>
      <w:r>
        <w:rPr>
          <w:rFonts w:hint="default" w:ascii="Times New Roman" w:hAnsi="Times New Roman" w:eastAsia="方正楷体_GBK" w:cs="Times New Roman"/>
          <w:bCs/>
          <w:sz w:val="32"/>
          <w:szCs w:val="32"/>
        </w:rPr>
        <w:t>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卫健委、</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住建</w:t>
      </w:r>
      <w:r>
        <w:rPr>
          <w:rFonts w:hint="default" w:ascii="Times New Roman" w:hAnsi="Times New Roman" w:eastAsia="仿宋_GB2312" w:cs="Times New Roman"/>
          <w:bCs/>
          <w:sz w:val="32"/>
          <w:szCs w:val="32"/>
        </w:rPr>
        <w:t>局</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生态环境</w:t>
      </w:r>
      <w:r>
        <w:rPr>
          <w:rFonts w:hint="default" w:ascii="Times New Roman" w:hAnsi="Times New Roman" w:eastAsia="仿宋_GB2312" w:cs="Times New Roman"/>
          <w:bCs/>
          <w:sz w:val="32"/>
          <w:szCs w:val="32"/>
        </w:rPr>
        <w:t>局</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水利</w:t>
      </w:r>
      <w:r>
        <w:rPr>
          <w:rFonts w:hint="default" w:ascii="Times New Roman" w:hAnsi="Times New Roman" w:eastAsia="仿宋_GB2312" w:cs="Times New Roman"/>
          <w:bCs/>
          <w:sz w:val="32"/>
          <w:szCs w:val="32"/>
        </w:rPr>
        <w:t>局</w:t>
      </w:r>
      <w:r>
        <w:rPr>
          <w:rFonts w:hint="default" w:ascii="Times New Roman" w:hAnsi="Times New Roman" w:eastAsia="仿宋_GB2312" w:cs="Times New Roman"/>
          <w:bCs/>
          <w:sz w:val="32"/>
          <w:szCs w:val="32"/>
        </w:rPr>
        <w:t>按职责分工负责。</w:t>
      </w:r>
    </w:p>
    <w:p>
      <w:pPr>
        <w:keepNext/>
        <w:keepLines/>
        <w:spacing w:line="580" w:lineRule="exact"/>
        <w:ind w:firstLine="474" w:firstLineChars="150"/>
        <w:outlineLvl w:val="1"/>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23</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垃圾处理服务</w:t>
      </w:r>
      <w:bookmarkEnd w:id="101"/>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02" w:name="_Toc28815"/>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7</w:t>
      </w:r>
      <w:r>
        <w:rPr>
          <w:rFonts w:hint="default" w:ascii="Times New Roman" w:hAnsi="Times New Roman" w:eastAsia="方正黑体_GBK" w:cs="Times New Roman"/>
          <w:sz w:val="32"/>
          <w:szCs w:val="32"/>
        </w:rPr>
        <w:t>1）污水处理服务</w:t>
      </w:r>
      <w:bookmarkEnd w:id="102"/>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城镇常住居民。</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提供</w:t>
      </w:r>
      <w:r>
        <w:rPr>
          <w:rFonts w:hint="default" w:ascii="Times New Roman" w:hAnsi="Times New Roman" w:eastAsia="仿宋_GB2312" w:cs="Times New Roman"/>
          <w:bCs/>
          <w:sz w:val="32"/>
          <w:szCs w:val="32"/>
        </w:rPr>
        <w:t>城镇生活污水处理服务</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按照《城镇污水处理厂污染物排放标准</w:t>
      </w:r>
      <w:r>
        <w:rPr>
          <w:rFonts w:hint="default" w:ascii="Times New Roman" w:hAnsi="Times New Roman" w:eastAsia="仿宋_GB2312" w:cs="Times New Roman"/>
          <w:bCs/>
          <w:sz w:val="32"/>
          <w:szCs w:val="32"/>
        </w:rPr>
        <w:t>（GB18918）》《太湖地区城镇污水处理厂及重点行业主要水污染物排放限值》（DB32/1072-2018）及《城镇污水处理厂污染物排放标准》（DB32/4440-2022）执行。到2025年，城镇污水处理率达到95%</w:t>
      </w:r>
      <w:r>
        <w:rPr>
          <w:rFonts w:hint="default" w:ascii="Times New Roman" w:hAnsi="Times New Roman" w:eastAsia="仿宋_GB2312" w:cs="Times New Roman"/>
          <w:bCs/>
          <w:sz w:val="32"/>
          <w:szCs w:val="32"/>
        </w:rPr>
        <w:t>以上。</w:t>
      </w:r>
    </w:p>
    <w:p>
      <w:pPr>
        <w:spacing w:line="560" w:lineRule="exact"/>
        <w:ind w:firstLine="632" w:firstLineChars="200"/>
        <w:rPr>
          <w:rFonts w:hint="default" w:ascii="Times New Roman" w:hAnsi="Times New Roman" w:eastAsia="仿宋" w:cs="Times New Roman"/>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根据污水处理事权承担支出责任</w:t>
      </w:r>
      <w:r>
        <w:rPr>
          <w:rFonts w:hint="default" w:ascii="Times New Roman" w:hAnsi="Times New Roman" w:eastAsia="仿宋_GB2312" w:cs="Times New Roman"/>
          <w:bCs/>
          <w:sz w:val="32"/>
          <w:szCs w:val="32"/>
        </w:rPr>
        <w:t>。</w:t>
      </w:r>
    </w:p>
    <w:p>
      <w:pPr>
        <w:spacing w:line="560" w:lineRule="exact"/>
        <w:ind w:firstLine="632" w:firstLineChars="200"/>
        <w:rPr>
          <w:rFonts w:hint="default" w:ascii="Times New Roman" w:hAnsi="Times New Roman" w:eastAsia="仿宋" w:cs="Times New Roman"/>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市住建局。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03" w:name="_Toc29697"/>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7</w:t>
      </w:r>
      <w:r>
        <w:rPr>
          <w:rFonts w:hint="default" w:ascii="Times New Roman" w:hAnsi="Times New Roman" w:eastAsia="方正黑体_GBK" w:cs="Times New Roman"/>
          <w:sz w:val="32"/>
          <w:szCs w:val="32"/>
        </w:rPr>
        <w:t>2）生活垃圾无害化处理</w:t>
      </w:r>
      <w:bookmarkEnd w:id="103"/>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城乡居民。</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提供</w:t>
      </w:r>
      <w:r>
        <w:rPr>
          <w:rFonts w:hint="default" w:ascii="Times New Roman" w:hAnsi="Times New Roman" w:eastAsia="仿宋_GB2312" w:cs="Times New Roman"/>
          <w:bCs/>
          <w:sz w:val="32"/>
          <w:szCs w:val="32"/>
        </w:rPr>
        <w:t>“村收集、乡镇（街道）转运、县（市）无害化处理”的城乡统筹生活垃圾收运处置服务，实现生活垃圾无害化集中处置全覆盖，基本实现建制镇垃圾中转站全覆盖、行政村生活垃圾收集点全覆盖。</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w:t>
      </w:r>
      <w:r>
        <w:rPr>
          <w:rFonts w:hint="default" w:ascii="Times New Roman" w:hAnsi="Times New Roman" w:eastAsia="仿宋_GB2312" w:cs="Times New Roman"/>
          <w:bCs/>
          <w:sz w:val="32"/>
          <w:szCs w:val="32"/>
        </w:rPr>
        <w:t>固体废物污染环境防治法</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生活垃圾焚烧污染控制标准》《生活垃圾填埋场污染控制标准》《生活垃圾转运站技术规范》等</w:t>
      </w:r>
      <w:r>
        <w:rPr>
          <w:rFonts w:hint="default" w:ascii="Times New Roman" w:hAnsi="Times New Roman" w:eastAsia="仿宋_GB2312" w:cs="Times New Roman"/>
          <w:bCs/>
          <w:sz w:val="32"/>
          <w:szCs w:val="32"/>
        </w:rPr>
        <w:t>文件</w:t>
      </w:r>
      <w:r>
        <w:rPr>
          <w:rFonts w:hint="default" w:ascii="Times New Roman" w:hAnsi="Times New Roman" w:eastAsia="仿宋_GB2312" w:cs="Times New Roman"/>
          <w:bCs/>
          <w:sz w:val="32"/>
          <w:szCs w:val="32"/>
        </w:rPr>
        <w:t>（技术规范）</w:t>
      </w:r>
      <w:r>
        <w:rPr>
          <w:rFonts w:hint="default" w:ascii="Times New Roman" w:hAnsi="Times New Roman" w:eastAsia="仿宋_GB2312" w:cs="Times New Roman"/>
          <w:bCs/>
          <w:sz w:val="32"/>
          <w:szCs w:val="32"/>
        </w:rPr>
        <w:t>执行。</w:t>
      </w:r>
    </w:p>
    <w:p>
      <w:pPr>
        <w:spacing w:line="560" w:lineRule="exact"/>
        <w:ind w:firstLine="632" w:firstLineChars="200"/>
        <w:rPr>
          <w:rFonts w:hint="default" w:ascii="Times New Roman" w:hAnsi="Times New Roman" w:eastAsia="仿宋_GB2312" w:cs="Times New Roman"/>
          <w:snapToGrid w:val="0"/>
          <w:spacing w:val="3"/>
          <w:kern w:val="0"/>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根据生活垃圾无害化处理事权承担支出责任，市级财政统筹上级资金适当补助</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市城管局</w:t>
      </w:r>
      <w:r>
        <w:rPr>
          <w:rFonts w:hint="default" w:ascii="Times New Roman" w:hAnsi="Times New Roman" w:eastAsia="仿宋_GB2312" w:cs="Times New Roman"/>
          <w:bCs/>
          <w:sz w:val="32"/>
          <w:szCs w:val="32"/>
        </w:rPr>
        <w:t>。</w:t>
      </w:r>
    </w:p>
    <w:p>
      <w:pPr>
        <w:keepNext/>
        <w:keepLines/>
        <w:spacing w:line="580" w:lineRule="exact"/>
        <w:ind w:firstLine="474" w:firstLineChars="150"/>
        <w:outlineLvl w:val="1"/>
        <w:rPr>
          <w:rFonts w:hint="default" w:ascii="Times New Roman" w:hAnsi="Times New Roman" w:eastAsia="方正楷体_GBK" w:cs="Times New Roman"/>
          <w:sz w:val="32"/>
          <w:szCs w:val="32"/>
        </w:rPr>
      </w:pPr>
      <w:bookmarkStart w:id="104" w:name="_Toc31372"/>
      <w:r>
        <w:rPr>
          <w:rFonts w:hint="default" w:ascii="Times New Roman" w:hAnsi="Times New Roman" w:eastAsia="方正楷体_GBK" w:cs="Times New Roman"/>
          <w:sz w:val="32"/>
          <w:szCs w:val="32"/>
        </w:rPr>
        <w:t>24</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环境气象服务</w:t>
      </w:r>
      <w:bookmarkEnd w:id="104"/>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05" w:name="_Toc15414"/>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7</w:t>
      </w:r>
      <w:r>
        <w:rPr>
          <w:rFonts w:hint="default" w:ascii="Times New Roman" w:hAnsi="Times New Roman" w:eastAsia="方正黑体_GBK" w:cs="Times New Roman"/>
          <w:sz w:val="32"/>
          <w:szCs w:val="32"/>
        </w:rPr>
        <w:t>3）气象灾害预警与信息服务</w:t>
      </w:r>
      <w:bookmarkEnd w:id="105"/>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城乡</w:t>
      </w:r>
      <w:r>
        <w:rPr>
          <w:rFonts w:hint="default" w:ascii="Times New Roman" w:hAnsi="Times New Roman" w:eastAsia="仿宋_GB2312" w:cs="Times New Roman"/>
          <w:bCs/>
          <w:sz w:val="32"/>
          <w:szCs w:val="32"/>
        </w:rPr>
        <w:t>居民</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及时发布公众天气预报、气象灾害预警信息和空气污染气象条件预报，开展气象灾害防御法律、法规和防灾知识科普宣传。</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气象预报发布与传播管理办法》（中国气象局令第26号）《省政府办公厅关于加强气象灾害监测预警及信息发布工作的实施意见》（苏政办发〔2011〕131号）《江苏省重污染天气应急预案》（苏政办函〔2021〕3号）等相关要求执行。全市气象灾害预警信息发布覆盖率达98%以上，重大气象灾害监测率达95%。</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市气象局。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06" w:name="_Toc8067"/>
      <w:r>
        <w:rPr>
          <w:rFonts w:hint="default" w:ascii="Times New Roman" w:hAnsi="Times New Roman" w:eastAsia="方正黑体_GBK" w:cs="Times New Roman"/>
          <w:sz w:val="32"/>
          <w:szCs w:val="32"/>
        </w:rPr>
        <w:t>（74）空气质量信息服务</w:t>
      </w:r>
      <w:bookmarkEnd w:id="106"/>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城乡居民。</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提供全省空气质量最新数据和空气质量预报服务。定时发布各设区市空气质量最新监测数据；发布未来2天空气质量预报与未来7天趋势预报；提前发布重污染天气预警信息。</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依据《环境空气质量指数（AQI）技术规定（试行）》（HJ 633-2012），发布空气质量最新监测数据和提供预报服务；根据《江苏省污染天气应急预案》要求，当预测未来空气质量达到预警条件时，及时发布重污染天气预警信息。</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结合财政体制由各级财政承担支出责任</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黑体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市生态环境局。</w:t>
      </w:r>
    </w:p>
    <w:p>
      <w:pPr>
        <w:keepNext/>
        <w:keepLines/>
        <w:spacing w:line="580" w:lineRule="exact"/>
        <w:ind w:firstLine="474" w:firstLineChars="150"/>
        <w:outlineLvl w:val="0"/>
        <w:rPr>
          <w:rFonts w:hint="default" w:ascii="Times New Roman" w:hAnsi="Times New Roman" w:eastAsia="方正黑体_GBK" w:cs="Times New Roman"/>
          <w:kern w:val="44"/>
          <w:sz w:val="32"/>
          <w:szCs w:val="32"/>
        </w:rPr>
      </w:pPr>
      <w:bookmarkStart w:id="107" w:name="_Toc17451"/>
      <w:r>
        <w:rPr>
          <w:rFonts w:hint="default" w:ascii="Times New Roman" w:hAnsi="Times New Roman" w:eastAsia="方正黑体_GBK" w:cs="Times New Roman"/>
          <w:kern w:val="44"/>
          <w:sz w:val="32"/>
          <w:szCs w:val="32"/>
        </w:rPr>
        <w:t>十一</w:t>
      </w:r>
      <w:r>
        <w:rPr>
          <w:rFonts w:hint="default" w:ascii="Times New Roman" w:hAnsi="Times New Roman" w:eastAsia="方正黑体_GBK" w:cs="Times New Roman"/>
          <w:kern w:val="44"/>
          <w:sz w:val="32"/>
          <w:szCs w:val="32"/>
        </w:rPr>
        <w:t>、</w:t>
      </w:r>
      <w:r>
        <w:rPr>
          <w:rFonts w:hint="default" w:ascii="Times New Roman" w:hAnsi="Times New Roman" w:eastAsia="方正黑体_GBK" w:cs="Times New Roman"/>
          <w:kern w:val="44"/>
          <w:sz w:val="32"/>
          <w:szCs w:val="32"/>
        </w:rPr>
        <w:t>优军服务保障</w:t>
      </w:r>
      <w:bookmarkEnd w:id="107"/>
    </w:p>
    <w:p>
      <w:pPr>
        <w:keepNext/>
        <w:keepLines/>
        <w:spacing w:line="580" w:lineRule="exact"/>
        <w:ind w:firstLine="474" w:firstLineChars="150"/>
        <w:outlineLvl w:val="1"/>
        <w:rPr>
          <w:rFonts w:hint="default" w:ascii="Times New Roman" w:hAnsi="Times New Roman" w:eastAsia="方正楷体_GBK" w:cs="Times New Roman"/>
          <w:sz w:val="32"/>
          <w:szCs w:val="32"/>
        </w:rPr>
      </w:pPr>
      <w:bookmarkStart w:id="108" w:name="_Toc21561"/>
      <w:r>
        <w:rPr>
          <w:rFonts w:hint="default" w:ascii="Times New Roman" w:hAnsi="Times New Roman" w:eastAsia="方正楷体_GBK" w:cs="Times New Roman"/>
          <w:sz w:val="32"/>
          <w:szCs w:val="32"/>
        </w:rPr>
        <w:t>25</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优军优抚服务</w:t>
      </w:r>
      <w:bookmarkEnd w:id="108"/>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09" w:name="_Toc11507"/>
      <w:r>
        <w:rPr>
          <w:rFonts w:hint="default" w:ascii="Times New Roman" w:hAnsi="Times New Roman" w:eastAsia="方正黑体_GBK" w:cs="Times New Roman"/>
          <w:sz w:val="32"/>
          <w:szCs w:val="32"/>
        </w:rPr>
        <w:t>（75）优待抚恤</w:t>
      </w:r>
      <w:bookmarkEnd w:id="109"/>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现役军人、服现役或者退出现役的残疾军人以及复员军人、退伍军人、离退休军人、烈士遗属、因公牺牲军人遗属、病故军人遗属、现役军人家属、部分年满60周岁老年烈士子女。</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为符合条件人员发放抚恤金、优待金、生活补助或者给予其他优待。</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按照《军人抚恤优待条例》《江苏省实施〈军人抚恤优待条例〉办法》等国家、省有关规定执行。</w:t>
      </w:r>
    </w:p>
    <w:p>
      <w:pPr>
        <w:spacing w:line="580" w:lineRule="exact"/>
        <w:ind w:firstLine="632" w:firstLineChars="200"/>
        <w:rPr>
          <w:rFonts w:hint="default" w:ascii="Times New Roman" w:hAnsi="Times New Roman" w:eastAsia="仿宋_GB2312" w:cs="Times New Roman"/>
          <w:bCs/>
          <w:sz w:val="32"/>
          <w:szCs w:val="32"/>
        </w:rPr>
      </w:pPr>
      <w:bookmarkStart w:id="110" w:name="_Toc16200"/>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退役军人局。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（76）退役军人安置</w:t>
      </w:r>
      <w:bookmarkEnd w:id="110"/>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退役军人。</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自主择业、自主就业、自谋职业、复员、逐月领取退役金的，按规定享受扶持就业优惠政策；其他分别采取转业、安排工作、退休、供养等方式予以安置。</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按照《退役军人保障法》《军队转业干部安置暂行办法》《退役士兵安置条例》及国家有关规定执行。</w:t>
      </w:r>
    </w:p>
    <w:p>
      <w:pPr>
        <w:spacing w:line="580" w:lineRule="exact"/>
        <w:ind w:firstLine="632" w:firstLineChars="200"/>
        <w:rPr>
          <w:rFonts w:hint="default" w:ascii="Times New Roman" w:hAnsi="Times New Roman" w:eastAsia="仿宋_GB2312" w:cs="Times New Roman"/>
          <w:bCs/>
          <w:sz w:val="32"/>
          <w:szCs w:val="32"/>
        </w:rPr>
      </w:pPr>
      <w:bookmarkStart w:id="111" w:name="_Toc19757"/>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退役军人局。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（77）退役军人就业创业服务</w:t>
      </w:r>
      <w:bookmarkEnd w:id="111"/>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退役军人。</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提供退役军人专场招聘活动服务。组织退役军人开展适应性培训、创业培训、职业技能培训、学历教育、个性化培训等。</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县级以上地方政府每年至少组织2次退役军人专场招聘活动，适应性培训、创业培训、职业技能培训、学历教育、个性化培训等按照《退役军人保障法》《退役士兵安置条例》《加强和改进退役军人补贴性教育培训工作意见》（苏办厅字〔2020〕50号）等国家、省有关规定执行。</w:t>
      </w:r>
    </w:p>
    <w:p>
      <w:pPr>
        <w:spacing w:line="580" w:lineRule="exact"/>
        <w:ind w:firstLine="632" w:firstLineChars="200"/>
        <w:rPr>
          <w:rFonts w:hint="default" w:ascii="Times New Roman" w:hAnsi="Times New Roman" w:eastAsia="仿宋_GB2312" w:cs="Times New Roman"/>
          <w:bCs/>
          <w:sz w:val="32"/>
          <w:szCs w:val="32"/>
        </w:rPr>
      </w:pPr>
      <w:bookmarkStart w:id="112" w:name="_Toc17793"/>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退役军人局。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（78）特殊群体集中供养</w:t>
      </w:r>
      <w:bookmarkEnd w:id="112"/>
    </w:p>
    <w:p>
      <w:pPr>
        <w:widowControl/>
        <w:spacing w:line="580" w:lineRule="exact"/>
        <w:ind w:firstLine="632" w:firstLineChars="200"/>
        <w:jc w:val="left"/>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老年、残疾或者未满18周岁的烈士遗属、因公牺牲军人遗属、病故军人遗属和进入老年的残疾军人、复员军人、退伍军人，无法定赡养人、扶养人、抚养人或者法定赡养人、扶养人、抚养人无赡养、扶养、抚养能力且享受国家定期抚恤补助待遇的，退出现役的一级至四级残疾军人需要长年医疗或者独身一人不便分散安置的。</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提供集中供养、医疗等保障。</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按照《军人抚恤优待条例》《光荣院管理办法》等相关规定执行。</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退役军人局。</w:t>
      </w:r>
    </w:p>
    <w:p>
      <w:pPr>
        <w:keepNext/>
        <w:keepLines/>
        <w:spacing w:line="580" w:lineRule="exact"/>
        <w:ind w:firstLine="474" w:firstLineChars="150"/>
        <w:outlineLvl w:val="0"/>
        <w:rPr>
          <w:rFonts w:hint="default" w:ascii="Times New Roman" w:hAnsi="Times New Roman" w:eastAsia="方正黑体_GBK" w:cs="Times New Roman"/>
          <w:kern w:val="44"/>
          <w:sz w:val="32"/>
          <w:szCs w:val="32"/>
        </w:rPr>
      </w:pPr>
      <w:bookmarkStart w:id="113" w:name="_Toc25708"/>
      <w:r>
        <w:rPr>
          <w:rFonts w:hint="default" w:ascii="Times New Roman" w:hAnsi="Times New Roman" w:eastAsia="方正黑体_GBK" w:cs="Times New Roman"/>
          <w:kern w:val="44"/>
          <w:sz w:val="32"/>
          <w:szCs w:val="32"/>
        </w:rPr>
        <w:t>十二</w:t>
      </w:r>
      <w:r>
        <w:rPr>
          <w:rFonts w:hint="default" w:ascii="Times New Roman" w:hAnsi="Times New Roman" w:eastAsia="方正黑体_GBK" w:cs="Times New Roman"/>
          <w:kern w:val="44"/>
          <w:sz w:val="32"/>
          <w:szCs w:val="32"/>
        </w:rPr>
        <w:t>、</w:t>
      </w:r>
      <w:r>
        <w:rPr>
          <w:rFonts w:hint="default" w:ascii="Times New Roman" w:hAnsi="Times New Roman" w:eastAsia="方正黑体_GBK" w:cs="Times New Roman"/>
          <w:kern w:val="44"/>
          <w:sz w:val="32"/>
          <w:szCs w:val="32"/>
        </w:rPr>
        <w:t>文体服务保障</w:t>
      </w:r>
      <w:bookmarkEnd w:id="113"/>
    </w:p>
    <w:p>
      <w:pPr>
        <w:keepNext/>
        <w:keepLines/>
        <w:spacing w:line="580" w:lineRule="exact"/>
        <w:ind w:firstLine="474" w:firstLineChars="150"/>
        <w:outlineLvl w:val="1"/>
        <w:rPr>
          <w:rFonts w:hint="default" w:ascii="Times New Roman" w:hAnsi="Times New Roman" w:eastAsia="方正楷体_GBK" w:cs="Times New Roman"/>
          <w:sz w:val="32"/>
          <w:szCs w:val="32"/>
        </w:rPr>
      </w:pPr>
      <w:bookmarkStart w:id="114" w:name="_Toc26149"/>
      <w:r>
        <w:rPr>
          <w:rFonts w:hint="default" w:ascii="Times New Roman" w:hAnsi="Times New Roman" w:eastAsia="方正楷体_GBK" w:cs="Times New Roman"/>
          <w:sz w:val="32"/>
          <w:szCs w:val="32"/>
        </w:rPr>
        <w:t>26</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公共文化服务</w:t>
      </w:r>
      <w:bookmarkEnd w:id="114"/>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15" w:name="_Toc8961"/>
      <w:r>
        <w:rPr>
          <w:rFonts w:hint="default" w:ascii="Times New Roman" w:hAnsi="Times New Roman" w:eastAsia="方正黑体_GBK" w:cs="Times New Roman"/>
          <w:sz w:val="32"/>
          <w:szCs w:val="32"/>
        </w:rPr>
        <w:t>（79）公共文化设施开放</w:t>
      </w:r>
      <w:bookmarkEnd w:id="115"/>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城乡居民。</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公共图书馆、文化馆（站）、公共博物馆（非文物建筑及遗址类）、公共美术馆等公共文化设施面向全体居民免费开放，提供规定服务项目。未成年人、老年人、现役军人、残疾人和低收入人群参观文物建筑及遗址类博物馆实行门票减免，鼓励国际博物馆日、文化遗产日实行门票减免或免费开放。</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公共文化设施全年开放时间不少于300天。国家法定节假日和学校寒暑假期间，应当适当延长开放时间。公共文化设施应按规定组织开展公共文化活动。</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市文广旅局。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16" w:name="_Toc19977"/>
      <w:r>
        <w:rPr>
          <w:rFonts w:hint="default" w:ascii="Times New Roman" w:hAnsi="Times New Roman" w:eastAsia="方正黑体_GBK" w:cs="Times New Roman"/>
          <w:sz w:val="32"/>
          <w:szCs w:val="32"/>
        </w:rPr>
        <w:t>（80）送戏曲下乡</w:t>
      </w:r>
      <w:bookmarkEnd w:id="116"/>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农村居民。</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为农村乡镇每年送戏曲等文艺演出。</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按照《关于戏曲进乡村的实施方案》规定执行，全年送戏曲下乡不少于800场。</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同级财政承担支出责任，市级财政适当补助</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方正仿宋_GBK" w:cs="Times New Roman"/>
          <w:bCs/>
          <w:sz w:val="32"/>
          <w:szCs w:val="32"/>
        </w:rPr>
        <w:t>：</w:t>
      </w:r>
      <w:r>
        <w:rPr>
          <w:rFonts w:hint="default" w:ascii="Times New Roman" w:hAnsi="Times New Roman" w:eastAsia="仿宋_GB2312" w:cs="Times New Roman"/>
          <w:bCs/>
          <w:sz w:val="32"/>
          <w:szCs w:val="32"/>
        </w:rPr>
        <w:t>市文广旅局</w:t>
      </w:r>
      <w:r>
        <w:rPr>
          <w:rFonts w:hint="default" w:ascii="Times New Roman" w:hAnsi="Times New Roman" w:eastAsia="仿宋_GB2312" w:cs="Times New Roman"/>
          <w:bCs/>
          <w:sz w:val="32"/>
          <w:szCs w:val="32"/>
        </w:rPr>
        <w:t>。</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（81）公共文化作品供给</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城乡居民。</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实施文艺作品质量提升工程，推出一批原创文艺精品，开展美术展览和惠民演出。</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每年开展50场美术展览，组织文艺院团开展60场惠民演出。</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同级财政承担支出责任，市级财政适当补助。</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市文广旅局。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17" w:name="_Toc28936"/>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8</w:t>
      </w:r>
      <w:r>
        <w:rPr>
          <w:rFonts w:hint="default" w:ascii="Times New Roman" w:hAnsi="Times New Roman" w:eastAsia="方正黑体_GBK" w:cs="Times New Roman"/>
          <w:sz w:val="32"/>
          <w:szCs w:val="32"/>
        </w:rPr>
        <w:t>2）收听广播</w:t>
      </w:r>
      <w:bookmarkEnd w:id="117"/>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城乡居民。</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提供广播节目和突发事件应急广播服务。</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提供不少于15套广播节目；在直播卫星公共服务覆盖地区，提供不少于17套广播节目。</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市文广旅局</w:t>
      </w:r>
      <w:r>
        <w:rPr>
          <w:rFonts w:hint="default" w:ascii="Times New Roman" w:hAnsi="Times New Roman" w:eastAsia="仿宋_GB2312" w:cs="Times New Roman"/>
          <w:bCs/>
          <w:sz w:val="32"/>
          <w:szCs w:val="32"/>
        </w:rPr>
        <w:t>、市委宣传部</w:t>
      </w:r>
      <w:r>
        <w:rPr>
          <w:rFonts w:hint="default" w:ascii="Times New Roman" w:hAnsi="Times New Roman" w:eastAsia="仿宋_GB2312" w:cs="Times New Roman"/>
          <w:bCs/>
          <w:sz w:val="32"/>
          <w:szCs w:val="32"/>
        </w:rPr>
        <w:t>。</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18" w:name="_Toc244"/>
      <w:r>
        <w:rPr>
          <w:rFonts w:hint="default" w:ascii="Times New Roman" w:hAnsi="Times New Roman" w:eastAsia="方正黑体_GBK" w:cs="Times New Roman"/>
          <w:sz w:val="32"/>
          <w:szCs w:val="32"/>
        </w:rPr>
        <w:t>（83）观看电视</w:t>
      </w:r>
      <w:bookmarkEnd w:id="118"/>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城乡居民。</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提供电视节目服务。</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提供16套电视节目（含1套高清电视节目）；在直播卫星公共服务覆盖地区，提供不少于25套电视节目。</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市级财政统筹资金与区级财政共同承担支出责任。</w:t>
      </w:r>
    </w:p>
    <w:p>
      <w:pPr>
        <w:spacing w:line="580" w:lineRule="exact"/>
        <w:ind w:firstLine="632" w:firstLineChars="200"/>
        <w:rPr>
          <w:rFonts w:hint="default" w:ascii="Times New Roman" w:hAnsi="Times New Roman" w:eastAsia="方正楷体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市文广旅局</w:t>
      </w:r>
      <w:r>
        <w:rPr>
          <w:rFonts w:hint="default" w:ascii="Times New Roman" w:hAnsi="Times New Roman" w:eastAsia="仿宋_GB2312" w:cs="Times New Roman"/>
          <w:bCs/>
          <w:sz w:val="32"/>
          <w:szCs w:val="32"/>
        </w:rPr>
        <w:t>、市委宣传部</w:t>
      </w:r>
      <w:r>
        <w:rPr>
          <w:rFonts w:hint="default" w:ascii="Times New Roman" w:hAnsi="Times New Roman" w:eastAsia="仿宋_GB2312" w:cs="Times New Roman"/>
          <w:bCs/>
          <w:sz w:val="32"/>
          <w:szCs w:val="32"/>
        </w:rPr>
        <w:t>。</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19" w:name="_Toc30436"/>
      <w:r>
        <w:rPr>
          <w:rFonts w:hint="default" w:ascii="Times New Roman" w:hAnsi="Times New Roman" w:eastAsia="方正黑体_GBK" w:cs="Times New Roman"/>
          <w:sz w:val="32"/>
          <w:szCs w:val="32"/>
        </w:rPr>
        <w:t>（84）观赏电影</w:t>
      </w:r>
      <w:bookmarkEnd w:id="119"/>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中小学生、农村居民。</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为中小学生观看优秀影片提供保障服务。为农村群众提供数字电影放映服务。</w:t>
      </w:r>
    </w:p>
    <w:p>
      <w:pPr>
        <w:spacing w:line="580" w:lineRule="exact"/>
        <w:ind w:firstLine="632" w:firstLineChars="200"/>
        <w:jc w:val="left"/>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保障每名中小学生每学期至少观看2次优秀影片。每年国产新片（院线上映不超过2年）比例不少于1/3。</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同级财政承担支出责任，市级财政适当补助</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市教育局、市委宣传部。</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20" w:name="_Toc12970"/>
      <w:r>
        <w:rPr>
          <w:rFonts w:hint="default" w:ascii="Times New Roman" w:hAnsi="Times New Roman" w:eastAsia="方正黑体_GBK" w:cs="Times New Roman"/>
          <w:sz w:val="32"/>
          <w:szCs w:val="32"/>
        </w:rPr>
        <w:t>（85）读书看报</w:t>
      </w:r>
      <w:bookmarkEnd w:id="120"/>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城乡居民。</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公共图书馆、文化馆、行政村（社区）综合性文化服务中心、农家书屋等配备图书、报刊和电子书刊，并免费提供借阅服务；在城镇主要街道、公共场所、居民小区、新时代文明实践中心（站所）等人流密集地点设置公共阅报栏（屏），提供各类新闻和信息服务。</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建立市、辖市（区）、乡镇（街道）、村（社区）四级公共阅读网络体系，深化图书馆总分馆制建设，每年举办常州读书节、读书月活动。各辖市（区）政府、常州经开区管委会每年举办读书节（阅读节、读书月、书展）等全民阅读活动1次。</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同级财政承担支出责任，市级财政适当补助</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市文广旅局、市委宣传部。</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21" w:name="_Toc14988"/>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8</w:t>
      </w:r>
      <w:r>
        <w:rPr>
          <w:rFonts w:hint="default" w:ascii="Times New Roman" w:hAnsi="Times New Roman" w:eastAsia="方正黑体_GBK" w:cs="Times New Roman"/>
          <w:sz w:val="32"/>
          <w:szCs w:val="32"/>
        </w:rPr>
        <w:t>6）少数民族文化服务</w:t>
      </w:r>
      <w:bookmarkEnd w:id="121"/>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主要少数民族地区居民。</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提供少数民族特色的艺术作品，开展少数民族文化活动。</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按照文化和旅游部相关规定执行。</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、辖市（区）人民政府，常州经开区管委会</w:t>
      </w:r>
      <w:r>
        <w:rPr>
          <w:rFonts w:hint="default" w:ascii="Times New Roman" w:hAnsi="Times New Roman" w:eastAsia="仿宋_GB2312" w:cs="Times New Roman"/>
          <w:bCs/>
          <w:sz w:val="32"/>
          <w:szCs w:val="32"/>
        </w:rPr>
        <w:t>分级负责。</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市文广旅局。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22" w:name="_Toc30075"/>
      <w:r>
        <w:rPr>
          <w:rFonts w:hint="default" w:ascii="Times New Roman" w:hAnsi="Times New Roman" w:eastAsia="方正黑体_GBK" w:cs="Times New Roman"/>
          <w:sz w:val="32"/>
          <w:szCs w:val="32"/>
        </w:rPr>
        <w:t>（87）数字文化服务</w:t>
      </w:r>
      <w:bookmarkEnd w:id="122"/>
    </w:p>
    <w:p>
      <w:pPr>
        <w:adjustRightInd w:val="0"/>
        <w:snapToGrid w:val="0"/>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城乡居民。</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为基层群众提供一站式数字文化服务。</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基本实现所有城乡社区和行政村都有公共数字文化服务。不断完善城乡公共数字阅读平台，不断丰富城乡公共阅读服务数字资源。</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同级财政承担支出责任，市级财政适当补助</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市文广旅局、市委宣传部。</w:t>
      </w:r>
    </w:p>
    <w:p>
      <w:pPr>
        <w:keepNext/>
        <w:keepLines/>
        <w:spacing w:line="580" w:lineRule="exact"/>
        <w:ind w:firstLine="474" w:firstLineChars="150"/>
        <w:outlineLvl w:val="1"/>
        <w:rPr>
          <w:rFonts w:hint="default" w:ascii="Times New Roman" w:hAnsi="Times New Roman" w:eastAsia="方正楷体_GBK" w:cs="Times New Roman"/>
          <w:bCs/>
          <w:sz w:val="32"/>
          <w:szCs w:val="32"/>
        </w:rPr>
      </w:pPr>
      <w:bookmarkStart w:id="123" w:name="_Toc90"/>
      <w:r>
        <w:rPr>
          <w:rFonts w:hint="default" w:ascii="Times New Roman" w:hAnsi="Times New Roman" w:eastAsia="方正黑体_GBK" w:cs="Times New Roman"/>
          <w:bCs/>
          <w:sz w:val="32"/>
          <w:szCs w:val="32"/>
        </w:rPr>
        <w:t>27</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bCs/>
          <w:sz w:val="32"/>
          <w:szCs w:val="32"/>
        </w:rPr>
        <w:t>公共体育</w:t>
      </w:r>
      <w:r>
        <w:rPr>
          <w:rFonts w:hint="default" w:ascii="Times New Roman" w:hAnsi="Times New Roman" w:eastAsia="方正楷体_GBK" w:cs="Times New Roman"/>
          <w:bCs/>
          <w:sz w:val="32"/>
          <w:szCs w:val="32"/>
        </w:rPr>
        <w:t>服务</w:t>
      </w:r>
      <w:bookmarkEnd w:id="123"/>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24" w:name="_Toc21094"/>
      <w:r>
        <w:rPr>
          <w:rFonts w:hint="default" w:ascii="Times New Roman" w:hAnsi="Times New Roman" w:eastAsia="方正黑体_GBK" w:cs="Times New Roman"/>
          <w:sz w:val="32"/>
          <w:szCs w:val="32"/>
        </w:rPr>
        <w:t>（88）公共体育设施开放</w:t>
      </w:r>
      <w:bookmarkEnd w:id="124"/>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城乡居民。</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有条件的公共体育设施免费或低收费开放。</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公共文化体育设施条例》《关于推进大型体育场馆免费低收费开放的通知》《体育场馆运营管理办法》《大型体育场馆基本公共服务规范》等有关规定执行。全市人均体育场地面积不少于3.4平方米。享受财政补贴的公共体育场地、设施年开放天数不少于330天，周开放时间不少于35小时；体育场馆所属户外公共区域及户外健身器材每天开放时间不少于12小时。</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同级财政承担支出责任，市级财政统筹上级资金适当补助。</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市体育局。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25" w:name="_Toc21308"/>
      <w:r>
        <w:rPr>
          <w:rFonts w:hint="default" w:ascii="Times New Roman" w:hAnsi="Times New Roman" w:eastAsia="方正黑体_GBK" w:cs="Times New Roman"/>
          <w:sz w:val="32"/>
          <w:szCs w:val="32"/>
        </w:rPr>
        <w:t>（89）全民健身服务</w:t>
      </w:r>
      <w:bookmarkEnd w:id="125"/>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城乡居民。</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提供科学健身指导、群众健身活动和比赛、科学健身知识等服务，免费提供公园、绿地等公共场所全民健身器材。</w:t>
      </w:r>
    </w:p>
    <w:p>
      <w:pPr>
        <w:widowControl/>
        <w:spacing w:line="580" w:lineRule="exact"/>
        <w:ind w:firstLine="632" w:firstLineChars="200"/>
        <w:jc w:val="left"/>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全民健身条例》及体育总局等部门相关规定执行。打造“运动健康大讲堂”品牌，每年在全市范围内举办至少40场运动健康知识讲座；每年为不少于2万名市民提供免费国民体质测定服务；实施慢病运动干预项目，每年完成2万人次的慢病运动干预服务；每年在全市中小学开展4万名青少年脊柱健康公益筛查，举办暑期脊柱健康夏令营。</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同级财政承担支出责任，市级财政统筹上级资金适当补助。</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体育局。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（90）开展群众体育活动</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城乡居民。</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通过政府购买服务</w:t>
      </w:r>
      <w:r>
        <w:rPr>
          <w:rFonts w:hint="default" w:ascii="Times New Roman" w:hAnsi="Times New Roman" w:eastAsia="仿宋_GB2312" w:cs="Times New Roman"/>
          <w:bCs/>
          <w:sz w:val="32"/>
          <w:szCs w:val="32"/>
        </w:rPr>
        <w:t>等</w:t>
      </w:r>
      <w:r>
        <w:rPr>
          <w:rFonts w:hint="default" w:ascii="Times New Roman" w:hAnsi="Times New Roman" w:eastAsia="仿宋_GB2312" w:cs="Times New Roman"/>
          <w:bCs/>
          <w:sz w:val="32"/>
          <w:szCs w:val="32"/>
        </w:rPr>
        <w:t>方式开展群众性体育赛事活动。</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按照《全民健身条例》及体育总局等部门相关规定执行。</w:t>
      </w:r>
      <w:r>
        <w:rPr>
          <w:rFonts w:hint="default" w:ascii="Times New Roman" w:hAnsi="Times New Roman" w:eastAsia="仿宋_GB2312" w:cs="Times New Roman"/>
          <w:bCs/>
          <w:sz w:val="32"/>
          <w:szCs w:val="32"/>
        </w:rPr>
        <w:t>开展各级各类群众性体育赛事活动，</w:t>
      </w:r>
      <w:r>
        <w:rPr>
          <w:rFonts w:hint="default" w:ascii="Times New Roman" w:hAnsi="Times New Roman" w:eastAsia="仿宋_GB2312" w:cs="Times New Roman"/>
          <w:bCs/>
          <w:sz w:val="32"/>
          <w:szCs w:val="32"/>
        </w:rPr>
        <w:t>打造“运动龙城大联赛”等活动品牌，通过政府购买服务</w:t>
      </w:r>
      <w:r>
        <w:rPr>
          <w:rFonts w:hint="default" w:ascii="Times New Roman" w:hAnsi="Times New Roman" w:eastAsia="仿宋_GB2312" w:cs="Times New Roman"/>
          <w:bCs/>
          <w:sz w:val="32"/>
          <w:szCs w:val="32"/>
        </w:rPr>
        <w:t>等</w:t>
      </w:r>
      <w:r>
        <w:rPr>
          <w:rFonts w:hint="default" w:ascii="Times New Roman" w:hAnsi="Times New Roman" w:eastAsia="仿宋_GB2312" w:cs="Times New Roman"/>
          <w:bCs/>
          <w:sz w:val="32"/>
          <w:szCs w:val="32"/>
        </w:rPr>
        <w:t>方式，每年开展不少于30项群众性体育赛事活动。</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同级财政承担支出责任，市级财政统筹上级资金适当补助。</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体育局。</w:t>
      </w:r>
    </w:p>
    <w:p>
      <w:pPr>
        <w:keepNext/>
        <w:keepLines/>
        <w:spacing w:line="580" w:lineRule="exact"/>
        <w:ind w:firstLine="474" w:firstLineChars="150"/>
        <w:outlineLvl w:val="0"/>
        <w:rPr>
          <w:rFonts w:hint="default" w:ascii="Times New Roman" w:hAnsi="Times New Roman" w:eastAsia="方正黑体_GBK" w:cs="Times New Roman"/>
          <w:kern w:val="44"/>
          <w:sz w:val="32"/>
          <w:szCs w:val="32"/>
        </w:rPr>
      </w:pPr>
      <w:bookmarkStart w:id="126" w:name="_Toc16122"/>
      <w:r>
        <w:rPr>
          <w:rFonts w:hint="default" w:ascii="Times New Roman" w:hAnsi="Times New Roman" w:eastAsia="方正黑体_GBK" w:cs="Times New Roman"/>
          <w:kern w:val="44"/>
          <w:sz w:val="32"/>
          <w:szCs w:val="32"/>
        </w:rPr>
        <w:t>十三</w:t>
      </w:r>
      <w:r>
        <w:rPr>
          <w:rFonts w:hint="default" w:ascii="Times New Roman" w:hAnsi="Times New Roman" w:eastAsia="方正黑体_GBK" w:cs="Times New Roman"/>
          <w:kern w:val="44"/>
          <w:sz w:val="32"/>
          <w:szCs w:val="32"/>
        </w:rPr>
        <w:t>、</w:t>
      </w:r>
      <w:r>
        <w:rPr>
          <w:rFonts w:hint="default" w:ascii="Times New Roman" w:hAnsi="Times New Roman" w:eastAsia="方正黑体_GBK" w:cs="Times New Roman"/>
          <w:kern w:val="44"/>
          <w:sz w:val="32"/>
          <w:szCs w:val="32"/>
        </w:rPr>
        <w:t>公共安全保障</w:t>
      </w:r>
      <w:bookmarkEnd w:id="126"/>
    </w:p>
    <w:p>
      <w:pPr>
        <w:keepNext/>
        <w:keepLines/>
        <w:spacing w:line="580" w:lineRule="exact"/>
        <w:ind w:firstLine="474" w:firstLineChars="150"/>
        <w:outlineLvl w:val="1"/>
        <w:rPr>
          <w:rFonts w:hint="default" w:ascii="Times New Roman" w:hAnsi="Times New Roman" w:eastAsia="方正楷体_GBK" w:cs="Times New Roman"/>
          <w:sz w:val="32"/>
          <w:szCs w:val="32"/>
        </w:rPr>
      </w:pPr>
      <w:bookmarkStart w:id="127" w:name="_Toc30578"/>
      <w:r>
        <w:rPr>
          <w:rFonts w:hint="default" w:ascii="Times New Roman" w:hAnsi="Times New Roman" w:eastAsia="方正楷体_GBK" w:cs="Times New Roman"/>
          <w:sz w:val="32"/>
          <w:szCs w:val="32"/>
        </w:rPr>
        <w:t>28</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社会治理</w:t>
      </w:r>
      <w:bookmarkEnd w:id="127"/>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28" w:name="_Toc18337"/>
      <w:r>
        <w:rPr>
          <w:rFonts w:hint="default" w:ascii="Times New Roman" w:hAnsi="Times New Roman" w:eastAsia="方正黑体_GBK" w:cs="Times New Roman"/>
          <w:sz w:val="32"/>
          <w:szCs w:val="32"/>
        </w:rPr>
        <w:t>（91）社会治安综合治理</w:t>
      </w:r>
      <w:bookmarkEnd w:id="128"/>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城乡居民。</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提供安全的社会环境。</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江苏省城乡网格化服务管理办法》等规定执行。坚持和完善“大数据+网格化+铁脚板”治理机制，网格化服务管理覆盖率达到100%，网格化服务管理水平达到90%，重点部位视频监控覆盖率达到100%，群众安全感达到95%。</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市委政法委、市公安局。</w:t>
      </w:r>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29" w:name="_Toc25667"/>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9</w:t>
      </w:r>
      <w:r>
        <w:rPr>
          <w:rFonts w:hint="default" w:ascii="Times New Roman" w:hAnsi="Times New Roman" w:eastAsia="方正黑体_GBK" w:cs="Times New Roman"/>
          <w:sz w:val="32"/>
          <w:szCs w:val="32"/>
        </w:rPr>
        <w:t>2）法律服务</w:t>
      </w:r>
      <w:bookmarkEnd w:id="129"/>
    </w:p>
    <w:p>
      <w:pPr>
        <w:spacing w:line="580" w:lineRule="exact"/>
        <w:ind w:firstLine="632" w:firstLineChars="200"/>
        <w:rPr>
          <w:rFonts w:hint="default" w:ascii="Times New Roman" w:hAnsi="Times New Roman" w:eastAsia="方正仿宋_GBK" w:cs="Times New Roman"/>
          <w:bCs/>
          <w:sz w:val="32"/>
          <w:szCs w:val="32"/>
          <w:highlight w:val="yellow"/>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城乡居民。</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color w:val="000000"/>
          <w:kern w:val="0"/>
          <w:sz w:val="32"/>
          <w:szCs w:val="32"/>
        </w:rPr>
        <w:t>通过公共法律服务中心、‘龙城法服’移动平台、苏解纷等服务平台，为城乡居民和企事业单位、社会团体提供免费法治宣传教育、法律咨询、法律服务指引、法律查询等法律服务，为发生矛盾纠纷自愿接受调解的公民、企事业单位和社会团体提供矛盾纠纷调解服务。建立村（社区）法律顾问制度，在基层村（社区）开展法律咨询、法治宣传、矛盾纠纷化解、立法民意征集等法律服务，对可能影响社会和谐稳定或涉及群众重大利益的事情及时提供法律意见。</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按照《中共中央办公厅、国务院办公厅关于加快推进公共法律服务体系建设的意见》《江苏省人民调解条例》《江苏省行政调解办法》和《江苏省村（社区）法律顾问服务指南》（</w:t>
      </w:r>
      <w:r>
        <w:rPr>
          <w:rFonts w:hint="default" w:ascii="Times New Roman" w:hAnsi="Times New Roman" w:eastAsia="仿宋_GB2312" w:cs="Times New Roman"/>
          <w:bCs/>
          <w:sz w:val="32"/>
          <w:szCs w:val="32"/>
        </w:rPr>
        <w:t>DB 32/T 3673</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2019</w:t>
      </w:r>
      <w:r>
        <w:rPr>
          <w:rFonts w:hint="default" w:ascii="Times New Roman" w:hAnsi="Times New Roman" w:eastAsia="仿宋_GB2312" w:cs="Times New Roman"/>
          <w:bCs/>
          <w:sz w:val="32"/>
          <w:szCs w:val="32"/>
        </w:rPr>
        <w:t>）相关规定执行。全省村（社区）法律顾问覆盖率达100%，法律顾问每月至少到村（社区）服务1天时间（累计不少于8小时），每季度至少举办1次法治讲座。</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市司法局。</w:t>
      </w:r>
    </w:p>
    <w:p>
      <w:pPr>
        <w:keepNext/>
        <w:keepLines/>
        <w:spacing w:line="580" w:lineRule="exact"/>
        <w:ind w:firstLine="474" w:firstLineChars="150"/>
        <w:outlineLvl w:val="1"/>
        <w:rPr>
          <w:rFonts w:hint="default" w:ascii="Times New Roman" w:hAnsi="Times New Roman" w:eastAsia="方正楷体_GBK" w:cs="Times New Roman"/>
          <w:sz w:val="32"/>
          <w:szCs w:val="32"/>
        </w:rPr>
      </w:pPr>
      <w:bookmarkStart w:id="130" w:name="_Toc14593"/>
      <w:r>
        <w:rPr>
          <w:rFonts w:hint="default" w:ascii="Times New Roman" w:hAnsi="Times New Roman" w:eastAsia="方正楷体_GBK" w:cs="Times New Roman"/>
          <w:sz w:val="32"/>
          <w:szCs w:val="32"/>
        </w:rPr>
        <w:t>29</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消防安全</w:t>
      </w:r>
      <w:bookmarkEnd w:id="130"/>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31" w:name="_Toc1099"/>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rPr>
        <w:t>9</w:t>
      </w:r>
      <w:r>
        <w:rPr>
          <w:rFonts w:hint="default" w:ascii="Times New Roman" w:hAnsi="Times New Roman" w:eastAsia="方正黑体_GBK" w:cs="Times New Roman"/>
          <w:sz w:val="32"/>
          <w:szCs w:val="32"/>
        </w:rPr>
        <w:t>3）消防服务</w:t>
      </w:r>
      <w:bookmarkEnd w:id="131"/>
    </w:p>
    <w:p>
      <w:pPr>
        <w:spacing w:line="590" w:lineRule="exact"/>
        <w:ind w:firstLine="632" w:firstLineChars="200"/>
        <w:jc w:val="left"/>
        <w:rPr>
          <w:rFonts w:hint="default" w:ascii="Times New Roman" w:hAnsi="Times New Roman" w:eastAsia="方正仿宋_GBK" w:cs="Times New Roman"/>
          <w:sz w:val="32"/>
          <w:szCs w:val="32"/>
        </w:rPr>
      </w:pPr>
      <w:bookmarkStart w:id="132" w:name="_Toc10637"/>
      <w:r>
        <w:rPr>
          <w:rFonts w:hint="default" w:ascii="Times New Roman" w:hAnsi="Times New Roman" w:eastAsia="方正楷体_GBK" w:cs="Times New Roman"/>
          <w:sz w:val="32"/>
          <w:szCs w:val="32"/>
        </w:rPr>
        <w:t>服务对象</w:t>
      </w:r>
      <w:r>
        <w:rPr>
          <w:rFonts w:hint="default" w:ascii="Times New Roman" w:hAnsi="Times New Roman" w:eastAsia="方正仿宋_GBK" w:cs="Times New Roman"/>
          <w:sz w:val="32"/>
          <w:szCs w:val="32"/>
        </w:rPr>
        <w:t>：</w:t>
      </w:r>
      <w:r>
        <w:rPr>
          <w:rFonts w:hint="default" w:ascii="Times New Roman" w:hAnsi="Times New Roman" w:eastAsia="仿宋_GB2312" w:cs="Times New Roman"/>
          <w:bCs/>
          <w:sz w:val="32"/>
          <w:szCs w:val="32"/>
        </w:rPr>
        <w:t>所有单位和个人。</w:t>
      </w:r>
    </w:p>
    <w:p>
      <w:pPr>
        <w:spacing w:line="590" w:lineRule="exact"/>
        <w:ind w:firstLine="632" w:firstLineChars="200"/>
        <w:jc w:val="left"/>
        <w:rPr>
          <w:rFonts w:hint="default" w:ascii="Times New Roman" w:hAnsi="Times New Roman" w:eastAsia="仿宋_GB2312" w:cs="Times New Roman"/>
          <w:bCs/>
          <w:sz w:val="32"/>
          <w:szCs w:val="32"/>
        </w:rPr>
      </w:pPr>
      <w:r>
        <w:rPr>
          <w:rFonts w:hint="default" w:ascii="Times New Roman" w:hAnsi="Times New Roman" w:eastAsia="方正楷体_GBK" w:cs="Times New Roman"/>
          <w:sz w:val="32"/>
          <w:szCs w:val="32"/>
        </w:rPr>
        <w:t>服务内容：</w:t>
      </w:r>
      <w:r>
        <w:rPr>
          <w:rFonts w:hint="default" w:ascii="Times New Roman" w:hAnsi="Times New Roman" w:eastAsia="仿宋_GB2312" w:cs="Times New Roman"/>
          <w:bCs/>
          <w:sz w:val="32"/>
          <w:szCs w:val="32"/>
        </w:rPr>
        <w:t>免费提供火灾扑救和应急救援等服务。面对在校学生、城镇居民，通过教材、网络、电视、报刊杂志等开展普惠性消防知识宣传。</w:t>
      </w:r>
    </w:p>
    <w:p>
      <w:pPr>
        <w:spacing w:line="590" w:lineRule="exact"/>
        <w:ind w:firstLine="632" w:firstLineChars="200"/>
        <w:jc w:val="left"/>
        <w:rPr>
          <w:rFonts w:hint="default" w:ascii="Times New Roman" w:hAnsi="Times New Roman" w:eastAsia="仿宋_GB2312" w:cs="Times New Roman"/>
          <w:bCs/>
          <w:sz w:val="32"/>
          <w:szCs w:val="32"/>
        </w:rPr>
      </w:pPr>
      <w:r>
        <w:rPr>
          <w:rFonts w:hint="default" w:ascii="Times New Roman" w:hAnsi="Times New Roman" w:eastAsia="方正楷体_GBK" w:cs="Times New Roman"/>
          <w:sz w:val="32"/>
          <w:szCs w:val="32"/>
        </w:rPr>
        <w:t>服务标准：</w:t>
      </w:r>
      <w:r>
        <w:rPr>
          <w:rFonts w:hint="default" w:ascii="Times New Roman" w:hAnsi="Times New Roman" w:eastAsia="仿宋_GB2312" w:cs="Times New Roman"/>
          <w:bCs/>
          <w:sz w:val="32"/>
          <w:szCs w:val="32"/>
        </w:rPr>
        <w:t>按照《中华人民共和国消防法》《江苏省消防条例》《江苏省消防安全责任制实施办法》等文件执行。</w:t>
      </w:r>
    </w:p>
    <w:p>
      <w:pPr>
        <w:spacing w:line="590" w:lineRule="exact"/>
        <w:ind w:firstLine="632" w:firstLineChars="200"/>
        <w:jc w:val="left"/>
        <w:rPr>
          <w:rFonts w:hint="default" w:ascii="Times New Roman" w:hAnsi="Times New Roman" w:eastAsia="仿宋_GB2312" w:cs="Times New Roman"/>
          <w:bCs/>
          <w:sz w:val="32"/>
          <w:szCs w:val="32"/>
        </w:rPr>
      </w:pPr>
      <w:r>
        <w:rPr>
          <w:rFonts w:hint="default" w:ascii="Times New Roman" w:hAnsi="Times New Roman" w:eastAsia="方正楷体_GBK" w:cs="Times New Roman"/>
          <w:sz w:val="32"/>
          <w:szCs w:val="32"/>
        </w:rPr>
        <w:t>支出责任：</w:t>
      </w:r>
      <w:r>
        <w:rPr>
          <w:rFonts w:hint="default" w:ascii="Times New Roman" w:hAnsi="Times New Roman" w:eastAsia="仿宋_GB2312" w:cs="Times New Roman"/>
          <w:bCs/>
          <w:sz w:val="32"/>
          <w:szCs w:val="32"/>
        </w:rPr>
        <w:t>同级财政承担支出责任</w:t>
      </w:r>
      <w:r>
        <w:rPr>
          <w:rFonts w:hint="default" w:ascii="Times New Roman" w:hAnsi="Times New Roman" w:eastAsia="仿宋_GB2312" w:cs="Times New Roman"/>
          <w:bCs/>
          <w:sz w:val="32"/>
          <w:szCs w:val="32"/>
        </w:rPr>
        <w:t>。</w:t>
      </w:r>
    </w:p>
    <w:p>
      <w:pPr>
        <w:spacing w:line="590"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牵头负责单位：</w:t>
      </w:r>
      <w:r>
        <w:rPr>
          <w:rFonts w:hint="default" w:ascii="Times New Roman" w:hAnsi="Times New Roman" w:eastAsia="仿宋_GB2312" w:cs="Times New Roman"/>
          <w:bCs/>
          <w:sz w:val="32"/>
          <w:szCs w:val="32"/>
        </w:rPr>
        <w:t>市消防支队、市教育局。</w:t>
      </w:r>
    </w:p>
    <w:p>
      <w:pPr>
        <w:keepNext/>
        <w:keepLines/>
        <w:spacing w:line="580" w:lineRule="exact"/>
        <w:ind w:firstLine="474" w:firstLineChars="150"/>
        <w:outlineLvl w:val="1"/>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30</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食品药品</w:t>
      </w:r>
      <w:r>
        <w:rPr>
          <w:rFonts w:hint="default" w:ascii="Times New Roman" w:hAnsi="Times New Roman" w:eastAsia="方正楷体_GBK" w:cs="Times New Roman"/>
          <w:sz w:val="32"/>
          <w:szCs w:val="32"/>
        </w:rPr>
        <w:t>安全保障</w:t>
      </w:r>
      <w:bookmarkEnd w:id="132"/>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33" w:name="_Toc14676"/>
      <w:r>
        <w:rPr>
          <w:rFonts w:hint="default" w:ascii="Times New Roman" w:hAnsi="Times New Roman" w:eastAsia="方正黑体_GBK" w:cs="Times New Roman"/>
          <w:sz w:val="32"/>
          <w:szCs w:val="32"/>
        </w:rPr>
        <w:t>（94）食品药品安全保障</w:t>
      </w:r>
      <w:bookmarkEnd w:id="133"/>
      <w:bookmarkStart w:id="134" w:name="_Toc3204"/>
    </w:p>
    <w:p>
      <w:pPr>
        <w:suppressAutoHyphens w:val="0"/>
        <w:spacing w:line="600" w:lineRule="exact"/>
        <w:ind w:firstLine="632"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服务对象</w:t>
      </w:r>
      <w:r>
        <w:rPr>
          <w:rFonts w:hint="default" w:ascii="Times New Roman" w:hAnsi="Times New Roman" w:eastAsia="方正仿宋_GBK" w:cs="Times New Roman"/>
          <w:sz w:val="32"/>
          <w:szCs w:val="32"/>
        </w:rPr>
        <w:t>：</w:t>
      </w:r>
      <w:r>
        <w:rPr>
          <w:rFonts w:hint="default" w:ascii="Times New Roman" w:hAnsi="Times New Roman" w:eastAsia="仿宋_GB2312" w:cs="Times New Roman"/>
          <w:bCs/>
          <w:sz w:val="32"/>
          <w:szCs w:val="32"/>
        </w:rPr>
        <w:t>城乡居民。</w:t>
      </w:r>
    </w:p>
    <w:p>
      <w:pPr>
        <w:suppressAutoHyphens w:val="0"/>
        <w:spacing w:line="60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仿宋_GBK" w:cs="Times New Roman"/>
          <w:b/>
          <w:bCs/>
          <w:sz w:val="32"/>
          <w:szCs w:val="32"/>
        </w:rPr>
        <w:t>服务内容</w:t>
      </w:r>
      <w:r>
        <w:rPr>
          <w:rFonts w:hint="default" w:ascii="Times New Roman" w:hAnsi="Times New Roman" w:eastAsia="方正仿宋_GBK" w:cs="Times New Roman"/>
          <w:sz w:val="32"/>
          <w:szCs w:val="32"/>
        </w:rPr>
        <w:t>：</w:t>
      </w:r>
      <w:r>
        <w:rPr>
          <w:rFonts w:hint="default" w:ascii="Times New Roman" w:hAnsi="Times New Roman" w:eastAsia="仿宋_GB2312" w:cs="Times New Roman"/>
          <w:bCs/>
          <w:sz w:val="32"/>
          <w:szCs w:val="32"/>
        </w:rPr>
        <w:t>提供食品药品安全风险监测、标准跟踪评价等服务。对食品药品医疗器械实施风险分类管理，提高对高风险对象监管。</w:t>
      </w:r>
    </w:p>
    <w:p>
      <w:pPr>
        <w:suppressAutoHyphens w:val="0"/>
        <w:spacing w:line="60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仿宋_GBK" w:cs="Times New Roman"/>
          <w:b/>
          <w:bCs/>
          <w:sz w:val="32"/>
          <w:szCs w:val="32"/>
        </w:rPr>
        <w:t>服务标准</w:t>
      </w:r>
      <w:r>
        <w:rPr>
          <w:rFonts w:hint="default" w:ascii="Times New Roman" w:hAnsi="Times New Roman" w:eastAsia="方正仿宋_GBK" w:cs="Times New Roman"/>
          <w:sz w:val="32"/>
          <w:szCs w:val="32"/>
        </w:rPr>
        <w:t>：</w:t>
      </w:r>
      <w:r>
        <w:rPr>
          <w:rFonts w:hint="default" w:ascii="Times New Roman" w:hAnsi="Times New Roman" w:eastAsia="仿宋_GB2312" w:cs="Times New Roman"/>
          <w:bCs/>
          <w:sz w:val="32"/>
          <w:szCs w:val="32"/>
        </w:rPr>
        <w:t>按照《中华人民共和国食品安全法》《中华人民共和国药品管理法》《中华人民共和国食品安全法实施条例》《食品安全抽样检验管理办法》等文件（技术规范）及食品安全监管部门相关规定执行。食品抽检量不低于6批/千人·年。</w:t>
      </w:r>
    </w:p>
    <w:p>
      <w:pPr>
        <w:suppressAutoHyphens w:val="0"/>
        <w:spacing w:line="600" w:lineRule="exact"/>
        <w:ind w:firstLine="632"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支出责任</w:t>
      </w:r>
      <w:r>
        <w:rPr>
          <w:rFonts w:hint="default" w:ascii="Times New Roman" w:hAnsi="Times New Roman" w:eastAsia="方正仿宋_GBK" w:cs="Times New Roman"/>
          <w:sz w:val="32"/>
          <w:szCs w:val="32"/>
        </w:rPr>
        <w:t>：</w:t>
      </w:r>
      <w:r>
        <w:rPr>
          <w:rFonts w:hint="default" w:ascii="Times New Roman" w:hAnsi="Times New Roman" w:eastAsia="仿宋_GB2312" w:cs="Times New Roman"/>
          <w:bCs/>
          <w:sz w:val="32"/>
          <w:szCs w:val="32"/>
        </w:rPr>
        <w:t>药品抽检经费由市级财政承担，其他经费由同级财政承担支出责任。</w:t>
      </w:r>
    </w:p>
    <w:p>
      <w:pPr>
        <w:suppressAutoHyphens w:val="0"/>
        <w:spacing w:line="600" w:lineRule="exact"/>
        <w:ind w:firstLine="632"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牵头负责单位</w:t>
      </w:r>
      <w:r>
        <w:rPr>
          <w:rFonts w:hint="default" w:ascii="Times New Roman" w:hAnsi="Times New Roman" w:eastAsia="方正仿宋_GBK" w:cs="Times New Roman"/>
          <w:sz w:val="32"/>
          <w:szCs w:val="32"/>
        </w:rPr>
        <w:t>：</w:t>
      </w:r>
      <w:r>
        <w:rPr>
          <w:rFonts w:hint="default" w:ascii="Times New Roman" w:hAnsi="Times New Roman" w:eastAsia="仿宋_GB2312" w:cs="Times New Roman"/>
          <w:bCs/>
          <w:sz w:val="32"/>
          <w:szCs w:val="32"/>
        </w:rPr>
        <w:t>市市场监管局、市卫健委。</w:t>
      </w:r>
    </w:p>
    <w:p>
      <w:pPr>
        <w:keepNext/>
        <w:keepLines/>
        <w:spacing w:line="580" w:lineRule="exact"/>
        <w:ind w:firstLine="474" w:firstLineChars="150"/>
        <w:outlineLvl w:val="1"/>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31</w:t>
      </w:r>
      <w:r>
        <w:rPr>
          <w:rFonts w:hint="default" w:ascii="Times New Roman" w:hAnsi="Times New Roman" w:eastAsia="方正楷体_GBK" w:cs="Times New Roman"/>
          <w:sz w:val="32"/>
          <w:szCs w:val="32"/>
          <w:lang w:eastAsia="zh"/>
        </w:rPr>
        <w:t>．</w:t>
      </w:r>
      <w:r>
        <w:rPr>
          <w:rFonts w:hint="default" w:ascii="Times New Roman" w:hAnsi="Times New Roman" w:eastAsia="方正楷体_GBK" w:cs="Times New Roman"/>
          <w:sz w:val="32"/>
          <w:szCs w:val="32"/>
        </w:rPr>
        <w:t>12345热线服务</w:t>
      </w:r>
      <w:bookmarkEnd w:id="134"/>
    </w:p>
    <w:p>
      <w:pPr>
        <w:keepNext/>
        <w:keepLines/>
        <w:spacing w:line="580" w:lineRule="exact"/>
        <w:ind w:firstLine="474" w:firstLineChars="150"/>
        <w:outlineLvl w:val="2"/>
        <w:rPr>
          <w:rFonts w:hint="default" w:ascii="Times New Roman" w:hAnsi="Times New Roman" w:eastAsia="方正黑体_GBK" w:cs="Times New Roman"/>
          <w:sz w:val="32"/>
          <w:szCs w:val="32"/>
        </w:rPr>
      </w:pPr>
      <w:bookmarkStart w:id="135" w:name="_Toc18391"/>
      <w:r>
        <w:rPr>
          <w:rFonts w:hint="default" w:ascii="Times New Roman" w:hAnsi="Times New Roman" w:eastAsia="方正黑体_GBK" w:cs="Times New Roman"/>
          <w:sz w:val="32"/>
          <w:szCs w:val="32"/>
        </w:rPr>
        <w:t>（95）12345热线服务</w:t>
      </w:r>
      <w:bookmarkEnd w:id="135"/>
    </w:p>
    <w:p>
      <w:pPr>
        <w:spacing w:line="580" w:lineRule="exact"/>
        <w:ind w:firstLine="632" w:firstLineChars="200"/>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服务对象：</w:t>
      </w:r>
      <w:r>
        <w:rPr>
          <w:rFonts w:hint="default" w:ascii="Times New Roman" w:hAnsi="Times New Roman" w:eastAsia="仿宋_GB2312" w:cs="Times New Roman"/>
          <w:bCs/>
          <w:sz w:val="32"/>
          <w:szCs w:val="32"/>
        </w:rPr>
        <w:t>所有单位和个人。</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服务内容：</w:t>
      </w:r>
      <w:r>
        <w:rPr>
          <w:rFonts w:hint="default" w:ascii="Times New Roman" w:hAnsi="Times New Roman" w:eastAsia="仿宋_GB2312" w:cs="Times New Roman"/>
          <w:bCs/>
          <w:sz w:val="32"/>
          <w:szCs w:val="32"/>
        </w:rPr>
        <w:t>归并优化政府各职能部门政务服务便民热线，畅通政府与企业和群众互动渠道，形成统一联动、“7×24小时”全天候人工服务的全市12345热线服务体系；服务范围包括本级政务服务的事项咨询、协同办理和效能投诉，对本级范围内受理的跨区域诉求转办等；对于群众和企业的服务诉求，通过在线回应、派发工单等形式，按照“谁主管，谁负责；谁监管，谁负责”的原则进行交办，并对诉求办理进行全过程跟踪、催办和督办</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服务标准：</w:t>
      </w:r>
      <w:r>
        <w:rPr>
          <w:rFonts w:hint="default" w:ascii="Times New Roman" w:hAnsi="Times New Roman" w:eastAsia="仿宋_GB2312" w:cs="Times New Roman"/>
          <w:bCs/>
          <w:sz w:val="32"/>
          <w:szCs w:val="32"/>
        </w:rPr>
        <w:t>依据《国务院办公厅关于进一步优化地方政务服务便民热线的指导意见》（国办发〔2020〕53号）《江苏省促进政务服务便利化条例》（江苏省人大常委会公告第36号）《江苏省12345在线服务平台运行管理办法</w:t>
      </w:r>
      <w:r>
        <w:rPr>
          <w:rFonts w:hint="default" w:ascii="Times New Roman" w:hAnsi="Times New Roman" w:eastAsia="仿宋_GB2312" w:cs="Times New Roman"/>
          <w:bCs/>
          <w:sz w:val="32"/>
          <w:szCs w:val="32"/>
        </w:rPr>
        <w:t>》</w:t>
      </w:r>
      <w:r>
        <w:rPr>
          <w:rFonts w:hint="default" w:ascii="Times New Roman" w:hAnsi="Times New Roman" w:eastAsia="仿宋_GB2312" w:cs="Times New Roman"/>
          <w:bCs/>
          <w:sz w:val="32"/>
          <w:szCs w:val="32"/>
        </w:rPr>
        <w:t>（苏政办发〔2020〕29号）《省政府办公厅关于进一步优化政务服务便民热线的实施意见》（苏政办发〔2021〕81号）执行。</w:t>
      </w:r>
    </w:p>
    <w:p>
      <w:pPr>
        <w:spacing w:line="580" w:lineRule="exact"/>
        <w:ind w:firstLine="632" w:firstLineChars="200"/>
        <w:rPr>
          <w:rFonts w:hint="default" w:ascii="Times New Roman" w:hAnsi="Times New Roman" w:eastAsia="仿宋_GB2312" w:cs="Times New Roman"/>
          <w:bCs/>
          <w:sz w:val="32"/>
          <w:szCs w:val="32"/>
        </w:rPr>
      </w:pPr>
      <w:r>
        <w:rPr>
          <w:rFonts w:hint="default" w:ascii="Times New Roman" w:hAnsi="Times New Roman" w:eastAsia="方正楷体_GBK" w:cs="Times New Roman"/>
          <w:bCs/>
          <w:sz w:val="32"/>
          <w:szCs w:val="32"/>
        </w:rPr>
        <w:t>支出责任：</w:t>
      </w:r>
      <w:r>
        <w:rPr>
          <w:rFonts w:hint="default" w:ascii="Times New Roman" w:hAnsi="Times New Roman" w:eastAsia="仿宋_GB2312" w:cs="Times New Roman"/>
          <w:bCs/>
          <w:sz w:val="32"/>
          <w:szCs w:val="32"/>
        </w:rPr>
        <w:t>同级财政承担支出责任</w:t>
      </w:r>
      <w:r>
        <w:rPr>
          <w:rFonts w:hint="default" w:ascii="Times New Roman" w:hAnsi="Times New Roman" w:eastAsia="仿宋_GB2312" w:cs="Times New Roman"/>
          <w:bCs/>
          <w:sz w:val="32"/>
          <w:szCs w:val="32"/>
        </w:rPr>
        <w:t>。</w:t>
      </w:r>
    </w:p>
    <w:p>
      <w:pPr>
        <w:spacing w:line="580" w:lineRule="exact"/>
        <w:ind w:firstLine="632" w:firstLineChars="200"/>
        <w:rPr>
          <w:rFonts w:hint="default" w:ascii="Times New Roman" w:hAnsi="Times New Roman" w:cs="Times New Roman"/>
        </w:rPr>
      </w:pPr>
      <w:r>
        <w:rPr>
          <w:rFonts w:hint="default" w:ascii="Times New Roman" w:hAnsi="Times New Roman" w:eastAsia="方正楷体_GBK" w:cs="Times New Roman"/>
          <w:bCs/>
          <w:sz w:val="32"/>
          <w:szCs w:val="32"/>
        </w:rPr>
        <w:t>牵头负责单位：</w:t>
      </w:r>
      <w:r>
        <w:rPr>
          <w:rFonts w:hint="default" w:ascii="Times New Roman" w:hAnsi="Times New Roman" w:eastAsia="仿宋_GB2312" w:cs="Times New Roman"/>
          <w:bCs/>
          <w:sz w:val="32"/>
          <w:szCs w:val="32"/>
        </w:rPr>
        <w:t>市</w:t>
      </w:r>
      <w:r>
        <w:rPr>
          <w:rFonts w:hint="default" w:ascii="Times New Roman" w:hAnsi="Times New Roman" w:eastAsia="仿宋_GB2312" w:cs="Times New Roman"/>
          <w:bCs/>
          <w:sz w:val="32"/>
          <w:szCs w:val="32"/>
        </w:rPr>
        <w:t>数据局</w:t>
      </w:r>
      <w:r>
        <w:rPr>
          <w:rFonts w:hint="default" w:ascii="Times New Roman" w:hAnsi="Times New Roman" w:eastAsia="仿宋_GB2312" w:cs="Times New Roman"/>
          <w:bCs/>
          <w:sz w:val="32"/>
          <w:szCs w:val="32"/>
        </w:rPr>
        <w:t>（政务办）</w:t>
      </w:r>
      <w:r>
        <w:rPr>
          <w:rFonts w:hint="default" w:ascii="Times New Roman" w:hAnsi="Times New Roman" w:eastAsia="仿宋_GB2312" w:cs="Times New Roman"/>
          <w:bCs/>
          <w:sz w:val="32"/>
          <w:szCs w:val="32"/>
        </w:rPr>
        <w:t>。</w:t>
      </w:r>
    </w:p>
    <w:p>
      <w:pPr>
        <w:ind w:firstLine="632" w:firstLineChars="200"/>
        <w:rPr>
          <w:rFonts w:hint="default" w:ascii="Times New Roman" w:hAnsi="Times New Roman" w:eastAsia="仿宋_GB2312" w:cs="Times New Roman"/>
          <w:sz w:val="32"/>
          <w:szCs w:val="32"/>
        </w:rPr>
      </w:pPr>
    </w:p>
    <w:p>
      <w:pPr>
        <w:ind w:firstLine="632" w:firstLineChars="200"/>
        <w:rPr>
          <w:rFonts w:hint="default" w:ascii="Times New Roman" w:hAnsi="Times New Roman" w:eastAsia="方正仿宋_GB2312" w:cs="Times New Roman"/>
          <w:b/>
          <w:bCs/>
          <w:sz w:val="32"/>
          <w:szCs w:val="32"/>
        </w:rPr>
      </w:pPr>
      <w:r>
        <w:rPr>
          <w:rFonts w:hint="default" w:ascii="Times New Roman" w:hAnsi="Times New Roman" w:eastAsia="仿宋_GB2312" w:cs="Times New Roman"/>
          <w:sz w:val="32"/>
          <w:szCs w:val="32"/>
        </w:rPr>
        <w:t>注：上述事项支出责任为市区</w:t>
      </w:r>
      <w:r>
        <w:rPr>
          <w:rFonts w:hint="default" w:ascii="Times New Roman" w:hAnsi="Times New Roman" w:eastAsia="仿宋_GB2312" w:cs="Times New Roman"/>
          <w:sz w:val="32"/>
          <w:szCs w:val="32"/>
          <w:lang w:eastAsia="zh"/>
        </w:rPr>
        <w:t>（</w:t>
      </w:r>
      <w:r>
        <w:rPr>
          <w:rFonts w:hint="default" w:ascii="Times New Roman" w:hAnsi="Times New Roman" w:eastAsia="仿宋_GB2312" w:cs="Times New Roman"/>
          <w:sz w:val="32"/>
          <w:szCs w:val="32"/>
        </w:rPr>
        <w:t>含常州经开区）间支出责任，根据财政体制，溧阳自行承担上述事项支出责任。</w:t>
      </w:r>
    </w:p>
    <w:bookmarkEnd w:id="136"/>
    <w:sectPr>
      <w:footerReference r:id="rId3" w:type="default"/>
      <w:footerReference r:id="rId4" w:type="even"/>
      <w:pgSz w:w="11906" w:h="16838"/>
      <w:pgMar w:top="2098" w:right="1531" w:bottom="1984" w:left="1531" w:header="720" w:footer="1474" w:gutter="0"/>
      <w:paperSrc w:first="2" w:other="2"/>
      <w:pgNumType w:start="1"/>
      <w:cols w:space="720" w:num="1"/>
      <w:docGrid w:type="linesAndChars" w:linePitch="590" w:charSpace="-102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Kingsoft Confetti">
    <w:panose1 w:val="05000100010000000000"/>
    <w:charset w:val="00"/>
    <w:family w:val="auto"/>
    <w:pitch w:val="default"/>
    <w:sig w:usb0="00000000" w:usb1="00000000" w:usb2="00000000" w:usb3="00000000" w:csb0="80000000" w:csb1="00000000"/>
  </w:font>
  <w:font w:name="Kingsoft Sign">
    <w:panose1 w:val="05050102010706020507"/>
    <w:charset w:val="00"/>
    <w:family w:val="auto"/>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方正仿宋_GB2312">
    <w:altName w:val="仿宋"/>
    <w:panose1 w:val="00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0"/>
        <w:rFonts w:hint="eastAsia" w:ascii="宋体" w:hAnsi="宋体" w:eastAsia="宋体" w:cs="宋体"/>
      </w:rPr>
    </w:pPr>
    <w:r>
      <w:rPr>
        <w:rStyle w:val="10"/>
        <w:rFonts w:hint="eastAsia" w:ascii="宋体" w:hAnsi="宋体" w:eastAsia="宋体" w:cs="宋体"/>
      </w:rPr>
      <w:t>—</w:t>
    </w:r>
    <w:r>
      <w:rPr>
        <w:rStyle w:val="10"/>
        <w:rFonts w:hint="eastAsia" w:ascii="宋体" w:hAnsi="宋体" w:cs="宋体"/>
        <w:lang w:eastAsia="zh"/>
      </w:rPr>
      <w:t xml:space="preserve"> </w:t>
    </w:r>
    <w:r>
      <w:rPr>
        <w:rStyle w:val="10"/>
        <w:rFonts w:ascii="Times New Roman"/>
      </w:rPr>
      <w:fldChar w:fldCharType="begin"/>
    </w:r>
    <w:r>
      <w:rPr>
        <w:rStyle w:val="10"/>
        <w:rFonts w:ascii="Times New Roman"/>
      </w:rPr>
      <w:instrText xml:space="preserve">PAGE  </w:instrText>
    </w:r>
    <w:r>
      <w:rPr>
        <w:rStyle w:val="10"/>
        <w:rFonts w:ascii="Times New Roman"/>
      </w:rPr>
      <w:fldChar w:fldCharType="separate"/>
    </w:r>
    <w:r>
      <w:rPr>
        <w:rStyle w:val="10"/>
        <w:rFonts w:ascii="Times New Roman"/>
      </w:rPr>
      <w:t>1</w:t>
    </w:r>
    <w:r>
      <w:rPr>
        <w:rStyle w:val="10"/>
        <w:rFonts w:ascii="Times New Roman"/>
      </w:rPr>
      <w:fldChar w:fldCharType="end"/>
    </w:r>
    <w:r>
      <w:rPr>
        <w:rStyle w:val="10"/>
        <w:rFonts w:hint="eastAsia" w:ascii="宋体" w:hAnsi="宋体" w:eastAsia="宋体" w:cs="宋体"/>
        <w:lang w:eastAsia="zh"/>
      </w:rPr>
      <w:t xml:space="preserve"> </w:t>
    </w:r>
    <w:r>
      <w:rPr>
        <w:rStyle w:val="10"/>
        <w:rFonts w:hint="eastAsia" w:ascii="宋体" w:hAnsi="宋体" w:eastAsia="宋体" w:cs="宋体"/>
      </w:rPr>
      <w:t>—</w:t>
    </w:r>
  </w:p>
  <w:p>
    <w:pPr>
      <w:pStyle w:val="6"/>
      <w:ind w:right="360" w:firstLine="360"/>
      <w:rPr>
        <w:rFonts w:hint="eastAsia" w:ascii="宋体" w:hAnsi="宋体" w:eastAsia="宋体" w:cs="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0"/>
      </w:rPr>
    </w:pPr>
    <w:r>
      <w:rPr>
        <w:rStyle w:val="10"/>
      </w:rPr>
      <w:fldChar w:fldCharType="begin"/>
    </w:r>
    <w:r>
      <w:rPr>
        <w:rStyle w:val="10"/>
      </w:rPr>
      <w:instrText xml:space="preserve">PAGE  </w:instrText>
    </w:r>
    <w:r>
      <w:rPr>
        <w:rStyle w:val="10"/>
      </w:rPr>
      <w:fldChar w:fldCharType="end"/>
    </w:r>
  </w:p>
  <w:p>
    <w:pPr>
      <w:pStyle w:val="6"/>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D9AED9"/>
    <w:multiLevelType w:val="singleLevel"/>
    <w:tmpl w:val="49D9AED9"/>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ZmYzU2NTZjNGE4OTVjYzU2OTk5MmI2ZTFjNWE3OGQifQ=="/>
    <w:docVar w:name="KSO_WPS_MARK_KEY" w:val="193d07d5-1d61-4df8-88e7-d687100d247f"/>
  </w:docVars>
  <w:rsids>
    <w:rsidRoot w:val="18850EF3"/>
    <w:rsid w:val="0004364D"/>
    <w:rsid w:val="00052A5F"/>
    <w:rsid w:val="000807FD"/>
    <w:rsid w:val="000A0154"/>
    <w:rsid w:val="000C76D8"/>
    <w:rsid w:val="000E29F3"/>
    <w:rsid w:val="001272D3"/>
    <w:rsid w:val="00155480"/>
    <w:rsid w:val="001C66DA"/>
    <w:rsid w:val="00242F30"/>
    <w:rsid w:val="002C56FA"/>
    <w:rsid w:val="002E4A99"/>
    <w:rsid w:val="00302AFE"/>
    <w:rsid w:val="003747FD"/>
    <w:rsid w:val="004130CD"/>
    <w:rsid w:val="00421CF9"/>
    <w:rsid w:val="00484C78"/>
    <w:rsid w:val="005978A8"/>
    <w:rsid w:val="005A093C"/>
    <w:rsid w:val="005F5089"/>
    <w:rsid w:val="00653CA9"/>
    <w:rsid w:val="006630A4"/>
    <w:rsid w:val="00666859"/>
    <w:rsid w:val="00673F7A"/>
    <w:rsid w:val="00677464"/>
    <w:rsid w:val="006D7CE9"/>
    <w:rsid w:val="006E7007"/>
    <w:rsid w:val="00715174"/>
    <w:rsid w:val="00723145"/>
    <w:rsid w:val="00841706"/>
    <w:rsid w:val="00844491"/>
    <w:rsid w:val="00847E68"/>
    <w:rsid w:val="008D24CD"/>
    <w:rsid w:val="009340CE"/>
    <w:rsid w:val="00935F85"/>
    <w:rsid w:val="00950F23"/>
    <w:rsid w:val="00A0228F"/>
    <w:rsid w:val="00A54E1E"/>
    <w:rsid w:val="00A60A2F"/>
    <w:rsid w:val="00A71F48"/>
    <w:rsid w:val="00B113B5"/>
    <w:rsid w:val="00B60FA9"/>
    <w:rsid w:val="00C13581"/>
    <w:rsid w:val="00C14297"/>
    <w:rsid w:val="00C31658"/>
    <w:rsid w:val="00C40B1E"/>
    <w:rsid w:val="00C87329"/>
    <w:rsid w:val="00CC2152"/>
    <w:rsid w:val="00D40E2B"/>
    <w:rsid w:val="00DA3872"/>
    <w:rsid w:val="00DC474F"/>
    <w:rsid w:val="00F26CD6"/>
    <w:rsid w:val="00F35BCD"/>
    <w:rsid w:val="00FE3BF1"/>
    <w:rsid w:val="00FF761C"/>
    <w:rsid w:val="010D0DD2"/>
    <w:rsid w:val="05DD06BF"/>
    <w:rsid w:val="129450B0"/>
    <w:rsid w:val="18850EF3"/>
    <w:rsid w:val="300E5178"/>
    <w:rsid w:val="39716718"/>
    <w:rsid w:val="56101070"/>
    <w:rsid w:val="56793AE8"/>
    <w:rsid w:val="68C644E8"/>
    <w:rsid w:val="7B4C229B"/>
    <w:rsid w:val="C1FF0A40"/>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qFormat="1" w:unhideWhenUsed="0" w:uiPriority="0" w:semiHidden="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qFormat="1" w:unhideWhenUsed="0" w:uiPriority="0" w:semiHidden="0" w:name="footer"/>
    <w:lsdException w:uiPriority="0" w:name="index heading"/>
    <w:lsdException w:qFormat="1" w:uiPriority="0" w:name="caption"/>
    <w:lsdException w:qFormat="1" w:unhideWhenUsed="0" w:uiPriority="0" w:semiHidden="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table of figures"/>
    <w:basedOn w:val="1"/>
    <w:next w:val="1"/>
    <w:qFormat/>
    <w:uiPriority w:val="0"/>
    <w:pPr>
      <w:spacing w:line="540" w:lineRule="exact"/>
    </w:pPr>
  </w:style>
  <w:style w:type="paragraph" w:styleId="3">
    <w:name w:val="index 5"/>
    <w:basedOn w:val="1"/>
    <w:next w:val="1"/>
    <w:qFormat/>
    <w:uiPriority w:val="0"/>
    <w:pPr>
      <w:ind w:left="1680"/>
    </w:pPr>
  </w:style>
  <w:style w:type="paragraph" w:styleId="4">
    <w:name w:val="Body Text Indent 2"/>
    <w:basedOn w:val="1"/>
    <w:qFormat/>
    <w:uiPriority w:val="0"/>
    <w:pPr>
      <w:spacing w:after="120" w:line="480" w:lineRule="auto"/>
      <w:ind w:left="420" w:leftChars="200"/>
    </w:pPr>
    <w:rPr>
      <w:rFonts w:eastAsia="仿宋_GB2312"/>
      <w:sz w:val="32"/>
      <w:szCs w:val="32"/>
    </w:rPr>
  </w:style>
  <w:style w:type="paragraph" w:styleId="5">
    <w:name w:val="Balloon Text"/>
    <w:basedOn w:val="1"/>
    <w:link w:val="14"/>
    <w:semiHidden/>
    <w:unhideWhenUsed/>
    <w:uiPriority w:val="0"/>
    <w:rPr>
      <w:sz w:val="18"/>
      <w:szCs w:val="18"/>
    </w:rPr>
  </w:style>
  <w:style w:type="paragraph" w:styleId="6">
    <w:name w:val="footer"/>
    <w:basedOn w:val="1"/>
    <w:next w:val="3"/>
    <w:qFormat/>
    <w:uiPriority w:val="0"/>
    <w:pPr>
      <w:tabs>
        <w:tab w:val="center" w:pos="4153"/>
        <w:tab w:val="right" w:pos="8306"/>
      </w:tabs>
      <w:spacing w:line="400" w:lineRule="atLeast"/>
      <w:jc w:val="center"/>
    </w:pPr>
    <w:rPr>
      <w:sz w:val="28"/>
    </w:rPr>
  </w:style>
  <w:style w:type="paragraph" w:styleId="7">
    <w:name w:val="header"/>
    <w:basedOn w:val="1"/>
    <w:link w:val="12"/>
    <w:uiPriority w:val="0"/>
    <w:pPr>
      <w:pBdr>
        <w:bottom w:val="single" w:color="auto" w:sz="6" w:space="1"/>
      </w:pBdr>
      <w:tabs>
        <w:tab w:val="center" w:pos="4153"/>
        <w:tab w:val="right" w:pos="8306"/>
      </w:tabs>
      <w:snapToGrid w:val="0"/>
      <w:jc w:val="center"/>
    </w:pPr>
    <w:rPr>
      <w:sz w:val="18"/>
      <w:szCs w:val="18"/>
    </w:rPr>
  </w:style>
  <w:style w:type="character" w:styleId="10">
    <w:name w:val="page number"/>
    <w:qFormat/>
    <w:uiPriority w:val="0"/>
  </w:style>
  <w:style w:type="paragraph" w:customStyle="1" w:styleId="11">
    <w:name w:val="正文文本1"/>
    <w:basedOn w:val="1"/>
    <w:qFormat/>
    <w:uiPriority w:val="0"/>
    <w:pPr>
      <w:suppressAutoHyphens w:val="0"/>
      <w:spacing w:line="406" w:lineRule="auto"/>
      <w:ind w:firstLine="400"/>
    </w:pPr>
    <w:rPr>
      <w:rFonts w:ascii="宋体" w:hAnsi="宋体" w:cs="宋体"/>
      <w:sz w:val="30"/>
      <w:szCs w:val="30"/>
      <w:lang w:val="zh-CN" w:bidi="zh-CN"/>
    </w:rPr>
  </w:style>
  <w:style w:type="character" w:customStyle="1" w:styleId="12">
    <w:name w:val="页眉 字符"/>
    <w:basedOn w:val="9"/>
    <w:link w:val="7"/>
    <w:uiPriority w:val="0"/>
    <w:rPr>
      <w:rFonts w:ascii="Calibri" w:hAnsi="Calibri" w:eastAsia="宋体" w:cs="Times New Roman"/>
      <w:kern w:val="2"/>
      <w:sz w:val="18"/>
      <w:szCs w:val="18"/>
    </w:rPr>
  </w:style>
  <w:style w:type="paragraph" w:styleId="13">
    <w:name w:val="List Paragraph"/>
    <w:basedOn w:val="1"/>
    <w:unhideWhenUsed/>
    <w:uiPriority w:val="99"/>
    <w:pPr>
      <w:ind w:firstLine="420" w:firstLineChars="200"/>
    </w:pPr>
  </w:style>
  <w:style w:type="character" w:customStyle="1" w:styleId="14">
    <w:name w:val="批注框文本 字符"/>
    <w:basedOn w:val="9"/>
    <w:link w:val="5"/>
    <w:semiHidden/>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E9C395-85BF-4522-8F67-C7B8426A8D30}">
  <ds:schemaRefs/>
</ds:datastoreItem>
</file>

<file path=docProps/app.xml><?xml version="1.0" encoding="utf-8"?>
<Properties xmlns="http://schemas.openxmlformats.org/officeDocument/2006/extended-properties" xmlns:vt="http://schemas.openxmlformats.org/officeDocument/2006/docPropsVTypes">
  <Pages>62</Pages>
  <Words>27637</Words>
  <Characters>28395</Characters>
  <Lines>205</Lines>
  <Paragraphs>57</Paragraphs>
  <TotalTime>0</TotalTime>
  <ScaleCrop>false</ScaleCrop>
  <LinksUpToDate>false</LinksUpToDate>
  <CharactersWithSpaces>28418</CharactersWithSpaces>
  <Application>WPS Office WWO_wpscloud_20240430072140-03a603174b</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2024-07-22T10:03:00Z</dcterms:created>
  <dc:creator>蓝色港湾</dc:creator>
  <cp:lastModifiedBy>陆东煜</cp:lastModifiedBy>
  <cp:lastPrinted>2024-05-13T09:09:00Z</cp:lastPrinted>
  <dcterms:modified xsi:type="dcterms:W3CDTF">2024-07-26T14:12:33Z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397842BCB7684203880EF8E8D0B20055_11</vt:lpwstr>
  </property>
</Properties>
</file>