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horzAnchor="margin" w:tblpXSpec="center" w:tblpYSpec="top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4"/>
      </w:tblGrid>
      <w:tr w14:paraId="456E6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44" w:type="dxa"/>
            <w:tcMar>
              <w:left w:w="0" w:type="dxa"/>
              <w:right w:w="0" w:type="dxa"/>
            </w:tcMar>
          </w:tcPr>
          <w:p w14:paraId="6C7E5421">
            <w:pPr>
              <w:pStyle w:val="14"/>
              <w:spacing w:line="440" w:lineRule="exact"/>
              <w:jc w:val="both"/>
              <w:rPr>
                <w:color w:val="000000"/>
                <w:sz w:val="32"/>
              </w:rPr>
            </w:pPr>
          </w:p>
        </w:tc>
      </w:tr>
      <w:tr w14:paraId="51C63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44" w:type="dxa"/>
            <w:tcMar>
              <w:left w:w="0" w:type="dxa"/>
              <w:right w:w="0" w:type="dxa"/>
            </w:tcMar>
          </w:tcPr>
          <w:p w14:paraId="36C229B1">
            <w:pPr>
              <w:pStyle w:val="14"/>
              <w:spacing w:line="440" w:lineRule="exact"/>
              <w:jc w:val="both"/>
              <w:rPr>
                <w:color w:val="000000"/>
                <w:sz w:val="32"/>
              </w:rPr>
            </w:pPr>
          </w:p>
        </w:tc>
      </w:tr>
      <w:tr w14:paraId="651EB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44" w:type="dxa"/>
            <w:tcMar>
              <w:left w:w="0" w:type="dxa"/>
              <w:right w:w="0" w:type="dxa"/>
            </w:tcMar>
          </w:tcPr>
          <w:p w14:paraId="3BA286EB">
            <w:pPr>
              <w:pStyle w:val="14"/>
              <w:spacing w:line="440" w:lineRule="exact"/>
              <w:jc w:val="both"/>
              <w:rPr>
                <w:color w:val="000000"/>
                <w:sz w:val="32"/>
              </w:rPr>
            </w:pPr>
          </w:p>
        </w:tc>
      </w:tr>
      <w:tr w14:paraId="02197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4" w:type="dxa"/>
            <w:tcMar>
              <w:left w:w="0" w:type="dxa"/>
              <w:right w:w="0" w:type="dxa"/>
            </w:tcMar>
          </w:tcPr>
          <w:p w14:paraId="66E5346F">
            <w:pPr>
              <w:pStyle w:val="20"/>
              <w:spacing w:before="100" w:after="600" w:line="1300" w:lineRule="atLeast"/>
              <w:ind w:left="316" w:leftChars="100" w:right="316" w:rightChars="100" w:firstLine="0"/>
              <w:rPr>
                <w:rFonts w:ascii="Times New Roman" w:eastAsia="方正小标宋_GBK"/>
                <w:w w:val="60"/>
                <w:sz w:val="120"/>
                <w:szCs w:val="120"/>
              </w:rPr>
            </w:pPr>
            <w:r>
              <w:rPr>
                <w:rFonts w:hint="eastAsia" w:ascii="Times New Roman" w:eastAsia="方正小标宋_GBK"/>
                <w:w w:val="60"/>
                <w:sz w:val="120"/>
                <w:szCs w:val="120"/>
              </w:rPr>
              <w:t>江苏省科学技术厅文件</w:t>
            </w:r>
          </w:p>
        </w:tc>
      </w:tr>
      <w:tr w14:paraId="7D882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4" w:type="dxa"/>
            <w:tcMar>
              <w:left w:w="0" w:type="dxa"/>
              <w:right w:w="0" w:type="dxa"/>
            </w:tcMar>
          </w:tcPr>
          <w:p w14:paraId="26E36AE2">
            <w:pPr>
              <w:tabs>
                <w:tab w:val="left" w:pos="8364"/>
              </w:tabs>
              <w:ind w:firstLine="0"/>
              <w:jc w:val="center"/>
            </w:pPr>
            <w:r>
              <w:rPr>
                <w:rFonts w:hint="eastAsia"/>
              </w:rPr>
              <w:t>苏科基发〔2024〕</w:t>
            </w:r>
            <w:r>
              <w:rPr>
                <w:rFonts w:hint="eastAsia"/>
                <w:lang w:val="en-US" w:eastAsia="zh-CN"/>
              </w:rPr>
              <w:t>122</w:t>
            </w:r>
            <w:r>
              <w:rPr>
                <w:rFonts w:hint="eastAsia"/>
              </w:rPr>
              <w:t xml:space="preserve"> 号</w:t>
            </w:r>
          </w:p>
        </w:tc>
      </w:tr>
      <w:tr w14:paraId="1F94C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4" w:type="dxa"/>
            <w:tcMar>
              <w:left w:w="0" w:type="dxa"/>
              <w:right w:w="0" w:type="dxa"/>
            </w:tcMar>
          </w:tcPr>
          <w:p w14:paraId="6AC841E4">
            <w:pPr>
              <w:pStyle w:val="11"/>
              <w:snapToGrid w:val="0"/>
              <w:spacing w:after="840" w:line="100" w:lineRule="atLeast"/>
              <w:ind w:left="-57" w:right="-57"/>
              <w:rPr>
                <w:rFonts w:ascii="Times New Roman"/>
              </w:rPr>
            </w:pPr>
            <w:bookmarkStart w:id="0" w:name="_MON_988455233"/>
            <w:bookmarkEnd w:id="0"/>
            <w:bookmarkStart w:id="1" w:name="_MON_988455575"/>
            <w:bookmarkEnd w:id="1"/>
            <w:bookmarkStart w:id="2" w:name="_MON_988455599"/>
            <w:bookmarkEnd w:id="2"/>
            <w:bookmarkStart w:id="3" w:name="_MON_988455526"/>
            <w:bookmarkEnd w:id="3"/>
            <w:bookmarkStart w:id="4" w:name="_MON_988455626"/>
            <w:bookmarkEnd w:id="4"/>
            <w:bookmarkStart w:id="5" w:name="_MON_988455645"/>
            <w:bookmarkEnd w:id="5"/>
            <w:bookmarkStart w:id="6" w:name="_MON_988455673"/>
            <w:bookmarkEnd w:id="6"/>
            <w:bookmarkStart w:id="7" w:name="_MON_988456248"/>
            <w:bookmarkEnd w:id="7"/>
            <w:bookmarkStart w:id="8" w:name="_MON_1082439050"/>
            <w:bookmarkEnd w:id="8"/>
            <w:bookmarkStart w:id="9" w:name="_MON_1082439055"/>
            <w:bookmarkEnd w:id="9"/>
            <w:bookmarkStart w:id="10" w:name="_MON_1085810014"/>
            <w:bookmarkEnd w:id="10"/>
            <w:bookmarkStart w:id="11" w:name="_MON_1085810142"/>
            <w:bookmarkEnd w:id="11"/>
            <w:bookmarkStart w:id="12" w:name="_MON_1402823385"/>
            <w:bookmarkEnd w:id="12"/>
            <w:bookmarkStart w:id="13" w:name="_MON_1402823391"/>
            <w:bookmarkEnd w:id="13"/>
            <w:bookmarkStart w:id="14" w:name="_MON_988455157"/>
            <w:bookmarkEnd w:id="14"/>
            <w:bookmarkStart w:id="15" w:name="_MON_988455212"/>
            <w:bookmarkEnd w:id="15"/>
            <w:r>
              <w:rPr>
                <w:rFonts w:ascii="Times New Roman"/>
              </w:rPr>
              <w:object>
                <v:shape id="_x0000_i1025" o:spt="75" type="#_x0000_t75" style="height:6.9pt;width:447.05pt;" o:ole="t" fillcolor="#FFFFFF" filled="f" o:preferrelative="t" stroked="f" coordsize="21600,21600">
                  <v:path/>
                  <v:fill on="f" focussize="0,0"/>
                  <v:stroke on="f" joinstyle="miter"/>
                  <v:imagedata r:id="rId11" o:title=""/>
                  <o:lock v:ext="edit" aspectratio="t"/>
                  <w10:wrap type="none"/>
                  <w10:anchorlock/>
                </v:shape>
                <o:OLEObject Type="Embed" ProgID="Word.Picture.8" ShapeID="_x0000_i1025" DrawAspect="Content" ObjectID="_1468075725" r:id="rId10">
                  <o:LockedField>false</o:LockedField>
                </o:OLEObject>
              </w:object>
            </w:r>
          </w:p>
        </w:tc>
      </w:tr>
    </w:tbl>
    <w:p w14:paraId="70CE63CA">
      <w:pPr>
        <w:spacing w:line="590" w:lineRule="exact"/>
        <w:ind w:firstLine="0"/>
        <w:jc w:val="center"/>
        <w:rPr>
          <w:rFonts w:ascii="方正小标宋_GBK" w:eastAsia="方正小标宋_GBK"/>
          <w:sz w:val="44"/>
          <w:szCs w:val="44"/>
        </w:rPr>
      </w:pPr>
      <w:bookmarkStart w:id="16" w:name="_GoBack"/>
      <w:r>
        <w:rPr>
          <w:rFonts w:hint="eastAsia" w:ascii="方正小标宋_GBK" w:eastAsia="方正小标宋_GBK"/>
          <w:sz w:val="44"/>
          <w:szCs w:val="44"/>
        </w:rPr>
        <w:t>关于转发国家重点研发计划“引力波探测”等重点专项2024年度项目申报指南的通知</w:t>
      </w:r>
    </w:p>
    <w:bookmarkEnd w:id="16"/>
    <w:p w14:paraId="38D729EE">
      <w:pPr>
        <w:spacing w:line="590" w:lineRule="exact"/>
        <w:rPr>
          <w:szCs w:val="32"/>
        </w:rPr>
      </w:pPr>
    </w:p>
    <w:p w14:paraId="31705884">
      <w:pPr>
        <w:spacing w:line="590" w:lineRule="exact"/>
        <w:ind w:firstLine="0"/>
        <w:rPr>
          <w:szCs w:val="32"/>
        </w:rPr>
      </w:pPr>
      <w:r>
        <w:rPr>
          <w:szCs w:val="32"/>
        </w:rPr>
        <w:t>各设区市科技局，国家高新区管委会，各有关单位：</w:t>
      </w:r>
    </w:p>
    <w:p w14:paraId="3E009D9D">
      <w:pPr>
        <w:spacing w:line="590" w:lineRule="exact"/>
        <w:ind w:firstLine="632" w:firstLineChars="200"/>
        <w:rPr>
          <w:szCs w:val="32"/>
        </w:rPr>
      </w:pPr>
      <w:r>
        <w:rPr>
          <w:rFonts w:hint="eastAsia"/>
          <w:szCs w:val="32"/>
        </w:rPr>
        <w:t>国家自然科学基金委员会</w:t>
      </w:r>
      <w:r>
        <w:rPr>
          <w:szCs w:val="32"/>
        </w:rPr>
        <w:t>近日印发了《</w:t>
      </w:r>
      <w:r>
        <w:rPr>
          <w:rFonts w:hint="eastAsia"/>
          <w:szCs w:val="32"/>
        </w:rPr>
        <w:t>国家自然科学基金委员会</w:t>
      </w:r>
      <w:r>
        <w:rPr>
          <w:szCs w:val="32"/>
        </w:rPr>
        <w:t>关于发布国家重点研发计划</w:t>
      </w:r>
      <w:r>
        <w:rPr>
          <w:rFonts w:hint="eastAsia" w:ascii="方正仿宋_GBK"/>
          <w:szCs w:val="32"/>
        </w:rPr>
        <w:t>“引力波探测”</w:t>
      </w:r>
      <w:r>
        <w:rPr>
          <w:szCs w:val="32"/>
        </w:rPr>
        <w:t>等重点专项202</w:t>
      </w:r>
      <w:r>
        <w:rPr>
          <w:rFonts w:hint="eastAsia"/>
          <w:szCs w:val="32"/>
        </w:rPr>
        <w:t>4</w:t>
      </w:r>
      <w:r>
        <w:rPr>
          <w:szCs w:val="32"/>
        </w:rPr>
        <w:t>年度项目申报指南的通知》（国科</w:t>
      </w:r>
      <w:r>
        <w:rPr>
          <w:rFonts w:hint="eastAsia"/>
          <w:szCs w:val="32"/>
        </w:rPr>
        <w:t>金</w:t>
      </w:r>
      <w:r>
        <w:rPr>
          <w:szCs w:val="32"/>
        </w:rPr>
        <w:t>发</w:t>
      </w:r>
      <w:r>
        <w:rPr>
          <w:rFonts w:hint="eastAsia"/>
          <w:szCs w:val="32"/>
        </w:rPr>
        <w:t>计</w:t>
      </w:r>
      <w:r>
        <w:rPr>
          <w:szCs w:val="32"/>
        </w:rPr>
        <w:t>〔202</w:t>
      </w:r>
      <w:r>
        <w:rPr>
          <w:rFonts w:hint="eastAsia"/>
          <w:szCs w:val="32"/>
        </w:rPr>
        <w:t>4</w:t>
      </w:r>
      <w:r>
        <w:rPr>
          <w:szCs w:val="32"/>
        </w:rPr>
        <w:t>〕</w:t>
      </w:r>
      <w:r>
        <w:rPr>
          <w:rFonts w:hint="eastAsia"/>
          <w:szCs w:val="32"/>
        </w:rPr>
        <w:t>157</w:t>
      </w:r>
      <w:r>
        <w:rPr>
          <w:szCs w:val="32"/>
        </w:rPr>
        <w:t>号）现转发给你们，</w:t>
      </w:r>
      <w:r>
        <w:rPr>
          <w:rFonts w:hint="eastAsia" w:ascii="方正仿宋_GBK"/>
          <w:szCs w:val="32"/>
        </w:rPr>
        <w:t>请按国家自然科学基金委员会通知要求抓紧做好</w:t>
      </w:r>
      <w:r>
        <w:rPr>
          <w:rFonts w:hint="eastAsia" w:ascii="方正仿宋_GBK"/>
          <w:szCs w:val="32"/>
          <w:shd w:val="clear" w:color="auto" w:fill="FFFFFF"/>
        </w:rPr>
        <w:t>“引力波探测”“数学和应用研究”“物态调控”“催化科学”“生物大分子与微生物组”“纳米前沿”“地球系统与全球变化”“发育编程及其代谢调节”“生物与信息融合（</w:t>
      </w:r>
      <w:r>
        <w:rPr>
          <w:szCs w:val="32"/>
          <w:shd w:val="clear" w:color="auto" w:fill="FFFFFF"/>
        </w:rPr>
        <w:t>BT与IT融</w:t>
      </w:r>
      <w:r>
        <w:rPr>
          <w:rFonts w:hint="eastAsia" w:ascii="方正仿宋_GBK"/>
          <w:szCs w:val="32"/>
          <w:shd w:val="clear" w:color="auto" w:fill="FFFFFF"/>
        </w:rPr>
        <w:t>合）”“合成生物学”共</w:t>
      </w:r>
      <w:r>
        <w:rPr>
          <w:szCs w:val="32"/>
          <w:shd w:val="clear" w:color="auto" w:fill="FFFFFF"/>
        </w:rPr>
        <w:t>10</w:t>
      </w:r>
      <w:r>
        <w:rPr>
          <w:rFonts w:hint="eastAsia" w:ascii="方正仿宋_GBK"/>
          <w:szCs w:val="32"/>
          <w:shd w:val="clear" w:color="auto" w:fill="FFFFFF"/>
        </w:rPr>
        <w:t>个重点专</w:t>
      </w:r>
      <w:r>
        <w:rPr>
          <w:rFonts w:hint="eastAsia" w:ascii="方正仿宋_GBK"/>
          <w:color w:val="333333"/>
          <w:szCs w:val="32"/>
          <w:shd w:val="clear" w:color="auto" w:fill="FFFFFF"/>
        </w:rPr>
        <w:t>项</w:t>
      </w:r>
      <w:r>
        <w:rPr>
          <w:rFonts w:hint="eastAsia" w:ascii="方正仿宋_GBK"/>
          <w:szCs w:val="32"/>
        </w:rPr>
        <w:t>项目组织申报工作</w:t>
      </w:r>
      <w:r>
        <w:rPr>
          <w:szCs w:val="32"/>
        </w:rPr>
        <w:t>（相关文件请至</w:t>
      </w:r>
      <w:r>
        <w:rPr>
          <w:rFonts w:hint="eastAsia" w:ascii="方正仿宋_GBK"/>
          <w:szCs w:val="32"/>
        </w:rPr>
        <w:t>“国家科技管理信息系统公共服务平台”</w:t>
      </w:r>
      <w:r>
        <w:rPr>
          <w:szCs w:val="32"/>
        </w:rPr>
        <w:t>网站下载，网址为：https://service.most.gov.cn/）。凡需我厅推荐申报的项目，由所在地科技主管部门审核后出具推荐函，申报单位对项目的真实性等负主体责任。</w:t>
      </w:r>
    </w:p>
    <w:p w14:paraId="38AB6BD3">
      <w:pPr>
        <w:spacing w:line="590" w:lineRule="exact"/>
        <w:ind w:firstLine="632" w:firstLineChars="200"/>
        <w:rPr>
          <w:szCs w:val="32"/>
        </w:rPr>
      </w:pPr>
      <w:r>
        <w:rPr>
          <w:szCs w:val="32"/>
        </w:rPr>
        <w:t>各推荐部门在组织项目申报时要认真落实中央八项规定精神，严格执行全省科技管理系</w:t>
      </w:r>
      <w:r>
        <w:rPr>
          <w:rFonts w:hint="eastAsia" w:ascii="方正仿宋_GBK"/>
          <w:szCs w:val="32"/>
        </w:rPr>
        <w:t>统“六项承诺”和“八个严禁”规</w:t>
      </w:r>
      <w:r>
        <w:rPr>
          <w:szCs w:val="32"/>
        </w:rPr>
        <w:t>定，把党风廉政建设和项目组织工作同部署、同落实、同考核，切实加强关键环节和重点岗位的廉政风险防控，进一步强化审核责任，对推荐项目申报材料进行严格把关，严禁审核走过场、流于形式。</w:t>
      </w:r>
    </w:p>
    <w:p w14:paraId="235444B0">
      <w:pPr>
        <w:spacing w:line="590" w:lineRule="exact"/>
        <w:ind w:firstLine="632" w:firstLineChars="200"/>
        <w:rPr>
          <w:szCs w:val="32"/>
        </w:rPr>
      </w:pPr>
      <w:r>
        <w:rPr>
          <w:szCs w:val="32"/>
        </w:rPr>
        <w:t>项目申报材料和推荐函请于202</w:t>
      </w:r>
      <w:r>
        <w:rPr>
          <w:rFonts w:hint="eastAsia"/>
          <w:szCs w:val="32"/>
        </w:rPr>
        <w:t>4</w:t>
      </w:r>
      <w:r>
        <w:rPr>
          <w:szCs w:val="32"/>
        </w:rPr>
        <w:t>年8月</w:t>
      </w:r>
      <w:r>
        <w:rPr>
          <w:rFonts w:hint="eastAsia"/>
          <w:szCs w:val="32"/>
        </w:rPr>
        <w:t>30</w:t>
      </w:r>
      <w:r>
        <w:rPr>
          <w:szCs w:val="32"/>
        </w:rPr>
        <w:t>日16:00前报送省科技厅基础研究处。</w:t>
      </w:r>
    </w:p>
    <w:p w14:paraId="72DBCEE7">
      <w:pPr>
        <w:spacing w:line="590" w:lineRule="exact"/>
        <w:ind w:firstLine="632" w:firstLineChars="200"/>
        <w:rPr>
          <w:szCs w:val="32"/>
        </w:rPr>
      </w:pPr>
      <w:r>
        <w:rPr>
          <w:szCs w:val="32"/>
        </w:rPr>
        <w:t>联</w:t>
      </w:r>
      <w:r>
        <w:rPr>
          <w:rFonts w:hint="eastAsia"/>
          <w:szCs w:val="32"/>
        </w:rPr>
        <w:t xml:space="preserve"> </w:t>
      </w:r>
      <w:r>
        <w:rPr>
          <w:szCs w:val="32"/>
        </w:rPr>
        <w:t>系</w:t>
      </w:r>
      <w:r>
        <w:rPr>
          <w:rFonts w:hint="eastAsia"/>
          <w:szCs w:val="32"/>
        </w:rPr>
        <w:t xml:space="preserve"> </w:t>
      </w:r>
      <w:r>
        <w:rPr>
          <w:szCs w:val="32"/>
        </w:rPr>
        <w:t>人：</w:t>
      </w:r>
      <w:r>
        <w:rPr>
          <w:rFonts w:hint="eastAsia"/>
          <w:szCs w:val="32"/>
        </w:rPr>
        <w:t>李亮</w:t>
      </w:r>
    </w:p>
    <w:p w14:paraId="6680E7B6">
      <w:pPr>
        <w:spacing w:line="590" w:lineRule="exact"/>
        <w:ind w:firstLine="632" w:firstLineChars="200"/>
        <w:rPr>
          <w:szCs w:val="32"/>
        </w:rPr>
      </w:pPr>
      <w:r>
        <w:rPr>
          <w:szCs w:val="32"/>
        </w:rPr>
        <w:t>咨询电话：025-83363439</w:t>
      </w:r>
    </w:p>
    <w:p w14:paraId="5E089323">
      <w:pPr>
        <w:spacing w:line="590" w:lineRule="exact"/>
        <w:ind w:firstLine="632" w:firstLineChars="200"/>
        <w:rPr>
          <w:szCs w:val="32"/>
        </w:rPr>
      </w:pPr>
      <w:r>
        <w:rPr>
          <w:szCs w:val="32"/>
        </w:rPr>
        <w:t>地</w:t>
      </w:r>
      <w:r>
        <w:rPr>
          <w:rFonts w:hint="eastAsia"/>
          <w:szCs w:val="32"/>
        </w:rPr>
        <w:t xml:space="preserve">    </w:t>
      </w:r>
      <w:r>
        <w:rPr>
          <w:szCs w:val="32"/>
        </w:rPr>
        <w:t>址：南京市北京东路39号</w:t>
      </w:r>
      <w:r>
        <w:rPr>
          <w:rFonts w:hint="eastAsia"/>
          <w:szCs w:val="32"/>
        </w:rPr>
        <w:t>省科技厅西楼212室</w:t>
      </w:r>
    </w:p>
    <w:p w14:paraId="71F3078E">
      <w:pPr>
        <w:pStyle w:val="21"/>
        <w:tabs>
          <w:tab w:val="left" w:pos="1442"/>
        </w:tabs>
        <w:ind w:left="4740" w:leftChars="1500" w:right="1106" w:rightChars="350" w:firstLine="0"/>
        <w:jc w:val="center"/>
      </w:pPr>
    </w:p>
    <w:p w14:paraId="60AA645B">
      <w:pPr>
        <w:pStyle w:val="21"/>
        <w:tabs>
          <w:tab w:val="left" w:pos="1442"/>
        </w:tabs>
        <w:ind w:right="1106" w:rightChars="350" w:firstLine="0"/>
        <w:rPr>
          <w:rFonts w:hint="eastAsia"/>
        </w:rPr>
      </w:pPr>
    </w:p>
    <w:p w14:paraId="0A018B65">
      <w:pPr>
        <w:pStyle w:val="21"/>
        <w:tabs>
          <w:tab w:val="left" w:pos="1442"/>
        </w:tabs>
        <w:ind w:left="4740" w:leftChars="1500" w:right="1106" w:rightChars="350" w:firstLine="0"/>
        <w:jc w:val="center"/>
      </w:pPr>
      <w:r>
        <w:rPr>
          <w:rFonts w:hint="eastAsia"/>
        </w:rPr>
        <w:t>江苏省科学技术厅</w:t>
      </w:r>
    </w:p>
    <w:p w14:paraId="5195E818">
      <w:pPr>
        <w:ind w:left="4740" w:leftChars="1500" w:right="1106" w:rightChars="350" w:firstLine="0"/>
        <w:jc w:val="center"/>
        <w:rPr>
          <w:rFonts w:hint="eastAsia"/>
        </w:rPr>
      </w:pPr>
      <w:r>
        <w:rPr>
          <w:rFonts w:hint="eastAsia"/>
        </w:rPr>
        <w:t>2024年7月</w:t>
      </w:r>
      <w:r>
        <w:rPr>
          <w:rFonts w:hint="eastAsia"/>
          <w:lang w:val="en-US" w:eastAsia="zh-CN"/>
        </w:rPr>
        <w:t>26</w:t>
      </w:r>
      <w:r>
        <w:rPr>
          <w:rFonts w:hint="eastAsia"/>
        </w:rPr>
        <w:t>日</w:t>
      </w:r>
    </w:p>
    <w:p w14:paraId="36BE4B9D">
      <w:pPr>
        <w:spacing w:line="590" w:lineRule="exact"/>
        <w:ind w:firstLine="632" w:firstLineChars="200"/>
        <w:rPr>
          <w:rFonts w:hint="eastAsia"/>
          <w:szCs w:val="32"/>
        </w:rPr>
      </w:pPr>
      <w:r>
        <w:rPr>
          <w:szCs w:val="32"/>
        </w:rPr>
        <w:t>（此件主动公开）</w:t>
      </w:r>
    </w:p>
    <w:p w14:paraId="104C0F28">
      <w:pPr>
        <w:pStyle w:val="17"/>
        <w:snapToGrid w:val="0"/>
        <w:spacing w:line="100" w:lineRule="atLeast"/>
        <w:ind w:left="-57" w:right="-57"/>
        <w:rPr>
          <w:b/>
        </w:rPr>
      </w:pPr>
      <w:r>
        <w:rPr>
          <w:rFonts w:hint="eastAsia"/>
          <w:b/>
        </w:rPr>
        <w:object>
          <v:shape id="_x0000_i1026" o:spt="75" type="#_x0000_t75" style="height:1.9pt;width:442pt;" o:ole="t" fillcolor="#FFFFFF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f"/>
            <w10:wrap type="none"/>
            <w10:anchorlock/>
          </v:shape>
          <o:OLEObject Type="Embed" ProgID="MSDraw" ShapeID="_x0000_i1026" DrawAspect="Content" ObjectID="_1468075726" r:id="rId12">
            <o:LockedField>false</o:LockedField>
          </o:OLEObject>
        </w:object>
      </w:r>
    </w:p>
    <w:p w14:paraId="50EE2981">
      <w:pPr>
        <w:pStyle w:val="18"/>
        <w:tabs>
          <w:tab w:val="right" w:pos="8533"/>
          <w:tab w:val="clear" w:pos="8465"/>
        </w:tabs>
        <w:spacing w:after="40" w:line="454" w:lineRule="exact"/>
        <w:ind w:left="312" w:right="0"/>
        <w:rPr>
          <w:sz w:val="28"/>
          <w:szCs w:val="28"/>
        </w:rPr>
      </w:pPr>
      <w:r>
        <w:rPr>
          <w:rFonts w:hint="eastAsia"/>
          <w:sz w:val="28"/>
          <w:szCs w:val="28"/>
        </w:rPr>
        <w:t>江苏省科学技术厅办公室</w:t>
      </w:r>
      <w:r>
        <w:rPr>
          <w:sz w:val="28"/>
          <w:szCs w:val="28"/>
        </w:rPr>
        <w:tab/>
      </w: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24年7月</w:t>
      </w:r>
      <w:r>
        <w:rPr>
          <w:rFonts w:hint="eastAsia"/>
          <w:sz w:val="28"/>
          <w:szCs w:val="28"/>
          <w:lang w:val="en-US" w:eastAsia="zh-CN"/>
        </w:rPr>
        <w:t>26</w:t>
      </w:r>
      <w:r>
        <w:rPr>
          <w:rFonts w:hint="eastAsia"/>
          <w:sz w:val="28"/>
          <w:szCs w:val="28"/>
        </w:rPr>
        <w:t>日印发</w:t>
      </w:r>
    </w:p>
    <w:p w14:paraId="5BBB07A3">
      <w:pPr>
        <w:pStyle w:val="17"/>
        <w:snapToGrid w:val="0"/>
        <w:spacing w:line="100" w:lineRule="atLeast"/>
        <w:ind w:left="-57" w:right="-57"/>
        <w:rPr>
          <w:b/>
        </w:rPr>
      </w:pPr>
      <w:r>
        <w:rPr>
          <w:rFonts w:hint="eastAsia"/>
        </w:rPr>
        <w:object>
          <v:shape id="_x0000_i1027" o:spt="75" type="#_x0000_t75" style="height:1.9pt;width:442pt;" o:ole="t" fillcolor="#FFFFFF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f"/>
            <w10:wrap type="none"/>
            <w10:anchorlock/>
          </v:shape>
          <o:OLEObject Type="Embed" ProgID="MSDraw" ShapeID="_x0000_i1027" DrawAspect="Content" ObjectID="_1468075727" r:id="rId14">
            <o:LockedField>false</o:LockedField>
          </o:OLEObject>
        </w:object>
      </w: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814" w:right="1531" w:bottom="1985" w:left="1531" w:header="720" w:footer="1474" w:gutter="0"/>
      <w:paperSrc w:first="15" w:other="15"/>
      <w:pgNumType w:start="1"/>
      <w:cols w:space="720" w:num="1"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04F61487-B5CE-41DD-8229-A01962D148EE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AA3FF7EB-A1CC-45FB-8253-BDB7359F70E5}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1AC2D">
    <w:pPr>
      <w:pStyle w:val="4"/>
      <w:ind w:left="320" w:leftChars="100" w:right="320" w:rightChars="100"/>
      <w:jc w:val="right"/>
    </w:pPr>
    <w:r>
      <w:rPr>
        <w:rFonts w:hint="eastAsia"/>
      </w:rPr>
      <w:t xml:space="preserve">— </w:t>
    </w:r>
    <w:r>
      <w:rPr>
        <w:rStyle w:val="9"/>
      </w:rPr>
      <w:fldChar w:fldCharType="begin"/>
    </w:r>
    <w:r>
      <w:rPr>
        <w:rStyle w:val="9"/>
      </w:rPr>
      <w:instrText xml:space="preserve"> PAGE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  <w:r>
      <w:rPr>
        <w:rStyle w:val="9"/>
        <w:rFonts w:hint="eastAsia"/>
      </w:rPr>
      <w:t xml:space="preserve"> </w:t>
    </w:r>
    <w:r>
      <w:rPr>
        <w:rFonts w:hint="eastAsia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15B50">
    <w:pPr>
      <w:pStyle w:val="4"/>
      <w:ind w:left="320" w:leftChars="100" w:right="320" w:rightChars="100"/>
      <w:jc w:val="both"/>
    </w:pPr>
    <w:r>
      <w:rPr>
        <w:rFonts w:hint="eastAsia"/>
      </w:rPr>
      <w:t xml:space="preserve">— </w:t>
    </w:r>
    <w:r>
      <w:rPr>
        <w:rStyle w:val="9"/>
      </w:rPr>
      <w:fldChar w:fldCharType="begin"/>
    </w:r>
    <w:r>
      <w:rPr>
        <w:rStyle w:val="9"/>
      </w:rPr>
      <w:instrText xml:space="preserve"> PAGE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  <w:r>
      <w:rPr>
        <w:rStyle w:val="9"/>
        <w:rFonts w:hint="eastAsia"/>
      </w:rPr>
      <w:t xml:space="preserve"> </w:t>
    </w:r>
    <w:r>
      <w:rPr>
        <w:rFonts w:hint="eastAsia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414F9F">
    <w:pPr>
      <w:pStyle w:val="5"/>
      <w:pBdr>
        <w:bottom w:val="none" w:color="auto" w:sz="0" w:space="0"/>
      </w:pBdr>
    </w:pPr>
  </w:p>
  <w:p w14:paraId="559855F6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44F48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0"/>
  <w:evenAndOddHeaders w:val="1"/>
  <w:drawingGridHorizontalSpacing w:val="315"/>
  <w:drawingGridVerticalSpacing w:val="295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yOTFlYWZkYTJiNzZjOGRlYjI2YjUyNjA5NWE3YzMifQ=="/>
  </w:docVars>
  <w:rsids>
    <w:rsidRoot w:val="00E5627B"/>
    <w:rsid w:val="00015680"/>
    <w:rsid w:val="00041FDE"/>
    <w:rsid w:val="00122BBB"/>
    <w:rsid w:val="001C6E41"/>
    <w:rsid w:val="00223A0A"/>
    <w:rsid w:val="00247059"/>
    <w:rsid w:val="00284AAB"/>
    <w:rsid w:val="002A618A"/>
    <w:rsid w:val="002F1845"/>
    <w:rsid w:val="0031518A"/>
    <w:rsid w:val="0040178E"/>
    <w:rsid w:val="00411A4D"/>
    <w:rsid w:val="0042137F"/>
    <w:rsid w:val="00447094"/>
    <w:rsid w:val="004569EF"/>
    <w:rsid w:val="00482C22"/>
    <w:rsid w:val="00484298"/>
    <w:rsid w:val="00520930"/>
    <w:rsid w:val="005B4E60"/>
    <w:rsid w:val="005F6BC3"/>
    <w:rsid w:val="006271DF"/>
    <w:rsid w:val="00632C2D"/>
    <w:rsid w:val="006776EC"/>
    <w:rsid w:val="006A76ED"/>
    <w:rsid w:val="006C4D1A"/>
    <w:rsid w:val="006C7751"/>
    <w:rsid w:val="00710867"/>
    <w:rsid w:val="00753C24"/>
    <w:rsid w:val="00765C45"/>
    <w:rsid w:val="00787BD2"/>
    <w:rsid w:val="00826ED1"/>
    <w:rsid w:val="008625C4"/>
    <w:rsid w:val="008B046C"/>
    <w:rsid w:val="008D01A5"/>
    <w:rsid w:val="008E0A7C"/>
    <w:rsid w:val="008F4B06"/>
    <w:rsid w:val="00980879"/>
    <w:rsid w:val="009866B4"/>
    <w:rsid w:val="009D3210"/>
    <w:rsid w:val="009F4A8A"/>
    <w:rsid w:val="00A71F3B"/>
    <w:rsid w:val="00A74294"/>
    <w:rsid w:val="00AB6512"/>
    <w:rsid w:val="00AE533F"/>
    <w:rsid w:val="00B07030"/>
    <w:rsid w:val="00B27B06"/>
    <w:rsid w:val="00B57A44"/>
    <w:rsid w:val="00BB3E9F"/>
    <w:rsid w:val="00BE711D"/>
    <w:rsid w:val="00C159E1"/>
    <w:rsid w:val="00D0303E"/>
    <w:rsid w:val="00D32BAD"/>
    <w:rsid w:val="00D93361"/>
    <w:rsid w:val="00DB0FB3"/>
    <w:rsid w:val="00DD696D"/>
    <w:rsid w:val="00DF59AF"/>
    <w:rsid w:val="00E5627B"/>
    <w:rsid w:val="00E77B8C"/>
    <w:rsid w:val="00F40C57"/>
    <w:rsid w:val="00F923D5"/>
    <w:rsid w:val="00FE1FB5"/>
    <w:rsid w:val="735A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uiPriority w:val="0"/>
    <w:pPr>
      <w:adjustRightInd w:val="0"/>
      <w:snapToGrid/>
      <w:ind w:firstLine="0"/>
      <w:jc w:val="left"/>
    </w:pPr>
    <w:rPr>
      <w:spacing w:val="-25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paragraph" w:customStyle="1" w:styleId="10">
    <w:name w:val="标题1"/>
    <w:basedOn w:val="1"/>
    <w:next w:val="1"/>
    <w:uiPriority w:val="0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11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12">
    <w:name w:val="标题2"/>
    <w:basedOn w:val="1"/>
    <w:next w:val="1"/>
    <w:qFormat/>
    <w:uiPriority w:val="0"/>
    <w:pPr>
      <w:ind w:firstLine="0"/>
      <w:jc w:val="center"/>
    </w:pPr>
    <w:rPr>
      <w:rFonts w:eastAsia="方正楷体_GBK"/>
    </w:rPr>
  </w:style>
  <w:style w:type="paragraph" w:customStyle="1" w:styleId="13">
    <w:name w:val="标题3"/>
    <w:basedOn w:val="1"/>
    <w:next w:val="1"/>
    <w:qFormat/>
    <w:uiPriority w:val="0"/>
    <w:rPr>
      <w:rFonts w:eastAsia="方正黑体_GBK"/>
    </w:rPr>
  </w:style>
  <w:style w:type="paragraph" w:customStyle="1" w:styleId="14">
    <w:name w:val="密级"/>
    <w:basedOn w:val="1"/>
    <w:qFormat/>
    <w:uiPriority w:val="0"/>
    <w:pPr>
      <w:adjustRightInd w:val="0"/>
      <w:spacing w:line="440" w:lineRule="atLeast"/>
      <w:ind w:firstLine="0"/>
      <w:jc w:val="right"/>
    </w:pPr>
    <w:rPr>
      <w:rFonts w:ascii="黑体" w:eastAsia="黑体"/>
      <w:sz w:val="30"/>
    </w:rPr>
  </w:style>
  <w:style w:type="paragraph" w:customStyle="1" w:styleId="15">
    <w:name w:val="主题词"/>
    <w:basedOn w:val="1"/>
    <w:qFormat/>
    <w:uiPriority w:val="0"/>
    <w:pPr>
      <w:adjustRightInd w:val="0"/>
      <w:snapToGrid/>
      <w:spacing w:line="240" w:lineRule="atLeast"/>
      <w:ind w:firstLine="0"/>
      <w:jc w:val="left"/>
    </w:pPr>
    <w:rPr>
      <w:rFonts w:ascii="方正黑体_GBK" w:eastAsia="方正黑体_GBK"/>
    </w:rPr>
  </w:style>
  <w:style w:type="paragraph" w:customStyle="1" w:styleId="16">
    <w:name w:val="抄送栏"/>
    <w:basedOn w:val="1"/>
    <w:qFormat/>
    <w:uiPriority w:val="0"/>
    <w:pPr>
      <w:adjustRightInd w:val="0"/>
      <w:snapToGrid/>
      <w:spacing w:line="454" w:lineRule="atLeast"/>
      <w:ind w:left="1310" w:right="357" w:hanging="953"/>
    </w:pPr>
  </w:style>
  <w:style w:type="paragraph" w:customStyle="1" w:styleId="17">
    <w:name w:val="线型"/>
    <w:basedOn w:val="16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18">
    <w:name w:val="印发栏"/>
    <w:basedOn w:val="3"/>
    <w:uiPriority w:val="0"/>
    <w:pPr>
      <w:tabs>
        <w:tab w:val="right" w:pos="8465"/>
      </w:tabs>
      <w:spacing w:line="454" w:lineRule="atLeast"/>
      <w:ind w:left="357" w:right="357"/>
    </w:pPr>
    <w:rPr>
      <w:spacing w:val="0"/>
    </w:rPr>
  </w:style>
  <w:style w:type="paragraph" w:customStyle="1" w:styleId="19">
    <w:name w:val="印数"/>
    <w:basedOn w:val="18"/>
    <w:uiPriority w:val="0"/>
    <w:pPr>
      <w:spacing w:line="400" w:lineRule="atLeast"/>
      <w:jc w:val="right"/>
    </w:pPr>
  </w:style>
  <w:style w:type="paragraph" w:customStyle="1" w:styleId="20">
    <w:name w:val="文头"/>
    <w:basedOn w:val="1"/>
    <w:qFormat/>
    <w:uiPriority w:val="0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sz w:val="136"/>
    </w:rPr>
  </w:style>
  <w:style w:type="paragraph" w:customStyle="1" w:styleId="21">
    <w:name w:val="附件栏"/>
    <w:basedOn w:val="1"/>
    <w:qFormat/>
    <w:uiPriority w:val="0"/>
  </w:style>
  <w:style w:type="paragraph" w:customStyle="1" w:styleId="22">
    <w:name w:val="紧急程度"/>
    <w:basedOn w:val="14"/>
    <w:uiPriority w:val="0"/>
    <w:pPr>
      <w:overflowPunct w:val="0"/>
    </w:pPr>
    <w:rPr>
      <w:sz w:val="32"/>
    </w:rPr>
  </w:style>
  <w:style w:type="paragraph" w:customStyle="1" w:styleId="23">
    <w:name w:val="样式1"/>
    <w:basedOn w:val="1"/>
    <w:qFormat/>
    <w:uiPriority w:val="0"/>
  </w:style>
  <w:style w:type="paragraph" w:customStyle="1" w:styleId="24">
    <w:name w:val="样式 主题词 + 段后: 8.85 磅 行距: 固定值 26 磅"/>
    <w:basedOn w:val="1"/>
    <w:qFormat/>
    <w:uiPriority w:val="0"/>
    <w:pPr>
      <w:adjustRightInd w:val="0"/>
      <w:snapToGrid/>
      <w:spacing w:after="177" w:line="520" w:lineRule="exact"/>
      <w:ind w:firstLine="0"/>
      <w:jc w:val="left"/>
    </w:pPr>
    <w:rPr>
      <w:rFonts w:ascii="方正黑体_GBK" w:eastAsia="方正黑体_GBK" w:cs="宋体"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oleObject" Target="embeddings/oleObject3.bin"/><Relationship Id="rId13" Type="http://schemas.openxmlformats.org/officeDocument/2006/relationships/image" Target="media/image2.wmf"/><Relationship Id="rId12" Type="http://schemas.openxmlformats.org/officeDocument/2006/relationships/oleObject" Target="embeddings/oleObject2.bin"/><Relationship Id="rId11" Type="http://schemas.openxmlformats.org/officeDocument/2006/relationships/image" Target="media/image1.w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4037;&#20316;\&#30465;&#31185;&#25216;&#21381;&#25991;&#20214;&#27169;&#26495;2012&#29256;\&#27743;&#33487;&#31185;&#25216;&#21381;&#25991;&#20214;&#19979;&#34892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江苏科技厅文件下行</Template>
  <Company>wyk</Company>
  <Pages>2</Pages>
  <Words>619</Words>
  <Characters>691</Characters>
  <Lines>5</Lines>
  <Paragraphs>1</Paragraphs>
  <TotalTime>42</TotalTime>
  <ScaleCrop>false</ScaleCrop>
  <LinksUpToDate>false</LinksUpToDate>
  <CharactersWithSpaces>701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2024-07-25T11:45:00Z</dcterms:created>
  <dc:creator>李亮</dc:creator>
  <cp:lastModifiedBy>人间四月天</cp:lastModifiedBy>
  <cp:lastPrinted>2024-07-25T13:01:00Z</cp:lastPrinted>
  <dcterms:modified xsi:type="dcterms:W3CDTF">2024-07-29T01:40:07Z</dcterms:modified>
  <dc:title>苏政办发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2488A86CF00A4A5AA93BD7AA81414DD3_13</vt:lpwstr>
  </property>
</Properties>
</file>