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9A0B17">
      <w:pPr>
        <w:widowControl w:val="0"/>
        <w:spacing w:after="120" w:afterLines="50" w:line="560" w:lineRule="exact"/>
        <w:jc w:val="both"/>
        <w:rPr>
          <w:rFonts w:ascii="Times New Roman" w:hAnsi="Times New Roman" w:eastAsia="黑体" w:cs="Times New Roman"/>
          <w:szCs w:val="32"/>
        </w:rPr>
      </w:pPr>
      <w:r>
        <w:rPr>
          <w:rFonts w:hint="eastAsia" w:ascii="Times New Roman" w:hAnsi="Times New Roman" w:eastAsia="黑体" w:cs="Times New Roman"/>
          <w:szCs w:val="32"/>
        </w:rPr>
        <w:t>附件</w:t>
      </w:r>
    </w:p>
    <w:p w14:paraId="4978E940">
      <w:pPr>
        <w:widowControl w:val="0"/>
        <w:spacing w:after="240" w:afterLines="100" w:line="700" w:lineRule="exact"/>
        <w:jc w:val="center"/>
        <w:rPr>
          <w:rFonts w:hint="eastAsia" w:ascii="Times New Roman" w:hAnsi="Times New Roman" w:eastAsia="方正小标宋简体" w:cs="Times New Roman"/>
          <w:sz w:val="44"/>
          <w:szCs w:val="44"/>
        </w:rPr>
      </w:pPr>
      <w:r>
        <w:rPr>
          <w:rFonts w:ascii="Times New Roman" w:hAnsi="Times New Roman" w:eastAsia="方正小标宋简体" w:cs="Times New Roman"/>
          <w:sz w:val="44"/>
          <w:szCs w:val="44"/>
        </w:rPr>
        <w:t>2024年常州市科技计划（“揭榜挂帅”专项）</w:t>
      </w:r>
      <w:r>
        <w:rPr>
          <w:rFonts w:ascii="Times New Roman" w:hAnsi="Times New Roman" w:eastAsia="方正小标宋简体" w:cs="Times New Roman"/>
          <w:sz w:val="44"/>
          <w:szCs w:val="44"/>
        </w:rPr>
        <w:br w:type="textWrapping"/>
      </w:r>
      <w:bookmarkStart w:id="0" w:name="_GoBack"/>
      <w:bookmarkEnd w:id="0"/>
      <w:r>
        <w:rPr>
          <w:rFonts w:ascii="Times New Roman" w:hAnsi="Times New Roman" w:eastAsia="方正小标宋简体" w:cs="Times New Roman"/>
          <w:sz w:val="44"/>
          <w:szCs w:val="44"/>
        </w:rPr>
        <w:t>项目拟发榜需求名单</w:t>
      </w:r>
    </w:p>
    <w:tbl>
      <w:tblPr>
        <w:tblStyle w:val="10"/>
        <w:tblW w:w="8784" w:type="dxa"/>
        <w:tblInd w:w="0" w:type="dxa"/>
        <w:tblLayout w:type="autofit"/>
        <w:tblCellMar>
          <w:top w:w="0" w:type="dxa"/>
          <w:left w:w="108" w:type="dxa"/>
          <w:bottom w:w="0" w:type="dxa"/>
          <w:right w:w="108" w:type="dxa"/>
        </w:tblCellMar>
      </w:tblPr>
      <w:tblGrid>
        <w:gridCol w:w="960"/>
        <w:gridCol w:w="3004"/>
        <w:gridCol w:w="3544"/>
        <w:gridCol w:w="1276"/>
      </w:tblGrid>
      <w:tr w14:paraId="2C2F44E3">
        <w:tblPrEx>
          <w:tblCellMar>
            <w:top w:w="0" w:type="dxa"/>
            <w:left w:w="108" w:type="dxa"/>
            <w:bottom w:w="0" w:type="dxa"/>
            <w:right w:w="108" w:type="dxa"/>
          </w:tblCellMar>
        </w:tblPrEx>
        <w:trPr>
          <w:cantSplit/>
          <w:trHeight w:val="678" w:hRule="atLeast"/>
          <w:tblHeader/>
        </w:trPr>
        <w:tc>
          <w:tcPr>
            <w:tcW w:w="96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B2ACA4">
            <w:pPr>
              <w:spacing w:line="240" w:lineRule="auto"/>
              <w:jc w:val="center"/>
              <w:rPr>
                <w:rFonts w:ascii="黑体" w:hAnsi="黑体" w:eastAsia="黑体" w:cs="Arial"/>
                <w:bCs/>
                <w:kern w:val="0"/>
                <w:sz w:val="24"/>
                <w:szCs w:val="24"/>
              </w:rPr>
            </w:pPr>
            <w:r>
              <w:rPr>
                <w:rFonts w:ascii="黑体" w:hAnsi="黑体" w:eastAsia="黑体" w:cs="Arial"/>
                <w:bCs/>
                <w:kern w:val="0"/>
                <w:sz w:val="24"/>
                <w:szCs w:val="24"/>
              </w:rPr>
              <w:t>序号</w:t>
            </w:r>
          </w:p>
        </w:tc>
        <w:tc>
          <w:tcPr>
            <w:tcW w:w="3004" w:type="dxa"/>
            <w:tcBorders>
              <w:top w:val="single" w:color="auto" w:sz="4" w:space="0"/>
              <w:left w:val="nil"/>
              <w:bottom w:val="single" w:color="auto" w:sz="4" w:space="0"/>
              <w:right w:val="single" w:color="auto" w:sz="4" w:space="0"/>
            </w:tcBorders>
            <w:shd w:val="clear" w:color="auto" w:fill="auto"/>
            <w:vAlign w:val="center"/>
          </w:tcPr>
          <w:p w14:paraId="0895F017">
            <w:pPr>
              <w:spacing w:line="240" w:lineRule="auto"/>
              <w:jc w:val="center"/>
              <w:rPr>
                <w:rFonts w:ascii="黑体" w:hAnsi="黑体" w:eastAsia="黑体" w:cs="Arial"/>
                <w:bCs/>
                <w:kern w:val="0"/>
                <w:sz w:val="24"/>
                <w:szCs w:val="24"/>
              </w:rPr>
            </w:pPr>
            <w:r>
              <w:rPr>
                <w:rFonts w:ascii="黑体" w:hAnsi="黑体" w:eastAsia="黑体" w:cs="Arial"/>
                <w:bCs/>
                <w:kern w:val="0"/>
                <w:sz w:val="24"/>
                <w:szCs w:val="24"/>
              </w:rPr>
              <w:t>单位名称</w:t>
            </w:r>
          </w:p>
        </w:tc>
        <w:tc>
          <w:tcPr>
            <w:tcW w:w="3544" w:type="dxa"/>
            <w:tcBorders>
              <w:top w:val="single" w:color="auto" w:sz="4" w:space="0"/>
              <w:left w:val="nil"/>
              <w:bottom w:val="single" w:color="auto" w:sz="4" w:space="0"/>
              <w:right w:val="single" w:color="auto" w:sz="4" w:space="0"/>
            </w:tcBorders>
            <w:shd w:val="clear" w:color="auto" w:fill="auto"/>
            <w:vAlign w:val="center"/>
          </w:tcPr>
          <w:p w14:paraId="7B285408">
            <w:pPr>
              <w:spacing w:line="240" w:lineRule="auto"/>
              <w:jc w:val="center"/>
              <w:rPr>
                <w:rFonts w:ascii="黑体" w:hAnsi="黑体" w:eastAsia="黑体" w:cs="Arial"/>
                <w:bCs/>
                <w:kern w:val="0"/>
                <w:sz w:val="24"/>
                <w:szCs w:val="24"/>
              </w:rPr>
            </w:pPr>
            <w:r>
              <w:rPr>
                <w:rFonts w:hint="eastAsia" w:ascii="黑体" w:hAnsi="黑体" w:eastAsia="黑体" w:cs="Arial"/>
                <w:bCs/>
                <w:kern w:val="0"/>
                <w:sz w:val="24"/>
                <w:szCs w:val="24"/>
              </w:rPr>
              <w:t>需求名称</w:t>
            </w:r>
          </w:p>
        </w:tc>
        <w:tc>
          <w:tcPr>
            <w:tcW w:w="1276" w:type="dxa"/>
            <w:tcBorders>
              <w:top w:val="single" w:color="auto" w:sz="4" w:space="0"/>
              <w:left w:val="nil"/>
              <w:bottom w:val="single" w:color="auto" w:sz="4" w:space="0"/>
              <w:right w:val="single" w:color="auto" w:sz="4" w:space="0"/>
            </w:tcBorders>
            <w:shd w:val="clear" w:color="auto" w:fill="auto"/>
            <w:noWrap/>
            <w:vAlign w:val="center"/>
          </w:tcPr>
          <w:p w14:paraId="552CA127">
            <w:pPr>
              <w:spacing w:line="240" w:lineRule="auto"/>
              <w:jc w:val="center"/>
              <w:rPr>
                <w:rFonts w:hint="eastAsia" w:ascii="黑体" w:hAnsi="黑体" w:eastAsia="黑体" w:cs="Arial"/>
                <w:bCs/>
                <w:kern w:val="0"/>
                <w:sz w:val="24"/>
                <w:szCs w:val="24"/>
              </w:rPr>
            </w:pPr>
            <w:r>
              <w:rPr>
                <w:rFonts w:hint="eastAsia" w:ascii="黑体" w:hAnsi="黑体" w:eastAsia="黑体" w:cs="Arial"/>
                <w:bCs/>
                <w:kern w:val="0"/>
                <w:sz w:val="24"/>
                <w:szCs w:val="24"/>
              </w:rPr>
              <w:t>所属区域</w:t>
            </w:r>
          </w:p>
        </w:tc>
      </w:tr>
      <w:tr w14:paraId="75904289">
        <w:tblPrEx>
          <w:tblCellMar>
            <w:top w:w="0" w:type="dxa"/>
            <w:left w:w="108" w:type="dxa"/>
            <w:bottom w:w="0" w:type="dxa"/>
            <w:right w:w="108" w:type="dxa"/>
          </w:tblCellMar>
        </w:tblPrEx>
        <w:trPr>
          <w:trHeight w:val="85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2C728BA3">
            <w:pPr>
              <w:spacing w:line="240" w:lineRule="auto"/>
              <w:jc w:val="center"/>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1</w:t>
            </w:r>
          </w:p>
        </w:tc>
        <w:tc>
          <w:tcPr>
            <w:tcW w:w="3004" w:type="dxa"/>
            <w:tcBorders>
              <w:top w:val="nil"/>
              <w:left w:val="nil"/>
              <w:bottom w:val="single" w:color="auto" w:sz="4" w:space="0"/>
              <w:right w:val="single" w:color="auto" w:sz="4" w:space="0"/>
            </w:tcBorders>
            <w:shd w:val="clear" w:color="auto" w:fill="auto"/>
            <w:vAlign w:val="center"/>
          </w:tcPr>
          <w:p w14:paraId="4163B785">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当升科技（常州）新材料有限公司</w:t>
            </w:r>
          </w:p>
        </w:tc>
        <w:tc>
          <w:tcPr>
            <w:tcW w:w="3544" w:type="dxa"/>
            <w:tcBorders>
              <w:top w:val="nil"/>
              <w:left w:val="nil"/>
              <w:bottom w:val="single" w:color="auto" w:sz="4" w:space="0"/>
              <w:right w:val="single" w:color="auto" w:sz="4" w:space="0"/>
            </w:tcBorders>
            <w:shd w:val="clear" w:color="auto" w:fill="auto"/>
            <w:vAlign w:val="center"/>
          </w:tcPr>
          <w:p w14:paraId="298431D9">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锂电池正极材料固相反应匣钵内壁洁净清除技术及智能装备开发</w:t>
            </w:r>
          </w:p>
        </w:tc>
        <w:tc>
          <w:tcPr>
            <w:tcW w:w="1276" w:type="dxa"/>
            <w:tcBorders>
              <w:top w:val="nil"/>
              <w:left w:val="nil"/>
              <w:bottom w:val="single" w:color="auto" w:sz="4" w:space="0"/>
              <w:right w:val="single" w:color="auto" w:sz="4" w:space="0"/>
            </w:tcBorders>
            <w:shd w:val="clear" w:color="auto" w:fill="auto"/>
            <w:noWrap/>
            <w:vAlign w:val="center"/>
          </w:tcPr>
          <w:p w14:paraId="4F792514">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金坛</w:t>
            </w:r>
          </w:p>
        </w:tc>
      </w:tr>
      <w:tr w14:paraId="56AA4EA7">
        <w:tblPrEx>
          <w:tblCellMar>
            <w:top w:w="0" w:type="dxa"/>
            <w:left w:w="108" w:type="dxa"/>
            <w:bottom w:w="0" w:type="dxa"/>
            <w:right w:w="108" w:type="dxa"/>
          </w:tblCellMar>
        </w:tblPrEx>
        <w:trPr>
          <w:trHeight w:val="85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3A556C8B">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w:t>
            </w:r>
          </w:p>
        </w:tc>
        <w:tc>
          <w:tcPr>
            <w:tcW w:w="3004" w:type="dxa"/>
            <w:tcBorders>
              <w:top w:val="nil"/>
              <w:left w:val="nil"/>
              <w:bottom w:val="single" w:color="auto" w:sz="4" w:space="0"/>
              <w:right w:val="single" w:color="auto" w:sz="4" w:space="0"/>
            </w:tcBorders>
            <w:shd w:val="clear" w:color="auto" w:fill="auto"/>
            <w:vAlign w:val="center"/>
          </w:tcPr>
          <w:p w14:paraId="7A31E430">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常州裕能石英科技有限公司</w:t>
            </w:r>
          </w:p>
        </w:tc>
        <w:tc>
          <w:tcPr>
            <w:tcW w:w="3544" w:type="dxa"/>
            <w:tcBorders>
              <w:top w:val="nil"/>
              <w:left w:val="nil"/>
              <w:bottom w:val="single" w:color="auto" w:sz="4" w:space="0"/>
              <w:right w:val="single" w:color="auto" w:sz="4" w:space="0"/>
            </w:tcBorders>
            <w:shd w:val="clear" w:color="auto" w:fill="auto"/>
            <w:vAlign w:val="center"/>
          </w:tcPr>
          <w:p w14:paraId="670C0184">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半导体大尺寸单晶硅用高纯石英坩埚品质控制工艺及装备开发</w:t>
            </w:r>
          </w:p>
        </w:tc>
        <w:tc>
          <w:tcPr>
            <w:tcW w:w="1276" w:type="dxa"/>
            <w:tcBorders>
              <w:top w:val="nil"/>
              <w:left w:val="nil"/>
              <w:bottom w:val="single" w:color="auto" w:sz="4" w:space="0"/>
              <w:right w:val="single" w:color="auto" w:sz="4" w:space="0"/>
            </w:tcBorders>
            <w:shd w:val="clear" w:color="auto" w:fill="auto"/>
            <w:noWrap/>
            <w:vAlign w:val="center"/>
          </w:tcPr>
          <w:p w14:paraId="52A31D5D">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金坛</w:t>
            </w:r>
          </w:p>
        </w:tc>
      </w:tr>
      <w:tr w14:paraId="794C1916">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5E983CA6">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3</w:t>
            </w:r>
          </w:p>
        </w:tc>
        <w:tc>
          <w:tcPr>
            <w:tcW w:w="3004" w:type="dxa"/>
            <w:tcBorders>
              <w:top w:val="nil"/>
              <w:left w:val="nil"/>
              <w:bottom w:val="single" w:color="auto" w:sz="4" w:space="0"/>
              <w:right w:val="single" w:color="auto" w:sz="4" w:space="0"/>
            </w:tcBorders>
            <w:shd w:val="clear" w:color="auto" w:fill="auto"/>
            <w:vAlign w:val="center"/>
          </w:tcPr>
          <w:p w14:paraId="115BA04C">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常州岚玥新材料科技有限公司</w:t>
            </w:r>
          </w:p>
        </w:tc>
        <w:tc>
          <w:tcPr>
            <w:tcW w:w="3544" w:type="dxa"/>
            <w:tcBorders>
              <w:top w:val="nil"/>
              <w:left w:val="nil"/>
              <w:bottom w:val="single" w:color="auto" w:sz="4" w:space="0"/>
              <w:right w:val="single" w:color="auto" w:sz="4" w:space="0"/>
            </w:tcBorders>
            <w:shd w:val="clear" w:color="auto" w:fill="auto"/>
            <w:vAlign w:val="center"/>
          </w:tcPr>
          <w:p w14:paraId="03213DFC">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高性能泛半导体碳化硅舟材料特性研究项目</w:t>
            </w:r>
          </w:p>
        </w:tc>
        <w:tc>
          <w:tcPr>
            <w:tcW w:w="1276" w:type="dxa"/>
            <w:tcBorders>
              <w:top w:val="nil"/>
              <w:left w:val="nil"/>
              <w:bottom w:val="single" w:color="auto" w:sz="4" w:space="0"/>
              <w:right w:val="single" w:color="auto" w:sz="4" w:space="0"/>
            </w:tcBorders>
            <w:shd w:val="clear" w:color="auto" w:fill="auto"/>
            <w:noWrap/>
            <w:vAlign w:val="center"/>
          </w:tcPr>
          <w:p w14:paraId="2D538CC4">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金坛</w:t>
            </w:r>
          </w:p>
        </w:tc>
      </w:tr>
      <w:tr w14:paraId="4AC38175">
        <w:tblPrEx>
          <w:tblCellMar>
            <w:top w:w="0" w:type="dxa"/>
            <w:left w:w="108" w:type="dxa"/>
            <w:bottom w:w="0" w:type="dxa"/>
            <w:right w:w="108" w:type="dxa"/>
          </w:tblCellMar>
        </w:tblPrEx>
        <w:trPr>
          <w:trHeight w:val="85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776B68AF">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4</w:t>
            </w:r>
          </w:p>
        </w:tc>
        <w:tc>
          <w:tcPr>
            <w:tcW w:w="3004" w:type="dxa"/>
            <w:tcBorders>
              <w:top w:val="nil"/>
              <w:left w:val="nil"/>
              <w:bottom w:val="single" w:color="auto" w:sz="4" w:space="0"/>
              <w:right w:val="single" w:color="auto" w:sz="4" w:space="0"/>
            </w:tcBorders>
            <w:shd w:val="clear" w:color="auto" w:fill="auto"/>
            <w:vAlign w:val="center"/>
          </w:tcPr>
          <w:p w14:paraId="6E9BFFFA">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江苏海鋆自动化技术有限公司</w:t>
            </w:r>
          </w:p>
        </w:tc>
        <w:tc>
          <w:tcPr>
            <w:tcW w:w="3544" w:type="dxa"/>
            <w:tcBorders>
              <w:top w:val="nil"/>
              <w:left w:val="nil"/>
              <w:bottom w:val="single" w:color="auto" w:sz="4" w:space="0"/>
              <w:right w:val="single" w:color="auto" w:sz="4" w:space="0"/>
            </w:tcBorders>
            <w:shd w:val="clear" w:color="auto" w:fill="auto"/>
            <w:vAlign w:val="center"/>
          </w:tcPr>
          <w:p w14:paraId="71B80424">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基于泵驱相变流的高热流半导体芯片热管理系统的研究与开发</w:t>
            </w:r>
          </w:p>
        </w:tc>
        <w:tc>
          <w:tcPr>
            <w:tcW w:w="1276" w:type="dxa"/>
            <w:tcBorders>
              <w:top w:val="nil"/>
              <w:left w:val="nil"/>
              <w:bottom w:val="single" w:color="auto" w:sz="4" w:space="0"/>
              <w:right w:val="single" w:color="auto" w:sz="4" w:space="0"/>
            </w:tcBorders>
            <w:shd w:val="clear" w:color="auto" w:fill="auto"/>
            <w:noWrap/>
            <w:vAlign w:val="center"/>
          </w:tcPr>
          <w:p w14:paraId="3B83CFB1">
            <w:pPr>
              <w:spacing w:line="240" w:lineRule="auto"/>
              <w:jc w:val="center"/>
              <w:rPr>
                <w:rFonts w:ascii="宋体" w:hAnsi="宋体" w:eastAsia="宋体" w:cs="Arial"/>
                <w:kern w:val="0"/>
                <w:sz w:val="24"/>
                <w:szCs w:val="24"/>
              </w:rPr>
            </w:pPr>
            <w:r>
              <w:rPr>
                <w:rFonts w:hint="eastAsia" w:ascii="宋体" w:hAnsi="宋体" w:eastAsia="宋体" w:cs="Arial"/>
                <w:kern w:val="0"/>
                <w:sz w:val="24"/>
                <w:szCs w:val="24"/>
              </w:rPr>
              <w:t>武进</w:t>
            </w:r>
          </w:p>
        </w:tc>
      </w:tr>
      <w:tr w14:paraId="1CABEF6B">
        <w:tblPrEx>
          <w:tblCellMar>
            <w:top w:w="0" w:type="dxa"/>
            <w:left w:w="108" w:type="dxa"/>
            <w:bottom w:w="0" w:type="dxa"/>
            <w:right w:w="108" w:type="dxa"/>
          </w:tblCellMar>
        </w:tblPrEx>
        <w:trPr>
          <w:trHeight w:val="85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494A3C45">
            <w:pPr>
              <w:spacing w:line="240" w:lineRule="auto"/>
              <w:jc w:val="center"/>
              <w:rPr>
                <w:rFonts w:hint="eastAsia" w:ascii="Times New Roman" w:hAnsi="Times New Roman" w:eastAsia="宋体" w:cs="Times New Roman"/>
                <w:kern w:val="0"/>
                <w:sz w:val="24"/>
                <w:szCs w:val="24"/>
              </w:rPr>
            </w:pPr>
            <w:r>
              <w:rPr>
                <w:rFonts w:ascii="Times New Roman" w:hAnsi="Times New Roman" w:eastAsia="宋体" w:cs="Times New Roman"/>
                <w:kern w:val="0"/>
                <w:sz w:val="24"/>
                <w:szCs w:val="24"/>
              </w:rPr>
              <w:t>5</w:t>
            </w:r>
          </w:p>
        </w:tc>
        <w:tc>
          <w:tcPr>
            <w:tcW w:w="3004" w:type="dxa"/>
            <w:tcBorders>
              <w:top w:val="nil"/>
              <w:left w:val="nil"/>
              <w:bottom w:val="single" w:color="auto" w:sz="4" w:space="0"/>
              <w:right w:val="single" w:color="auto" w:sz="4" w:space="0"/>
            </w:tcBorders>
            <w:shd w:val="clear" w:color="auto" w:fill="auto"/>
            <w:vAlign w:val="center"/>
          </w:tcPr>
          <w:p w14:paraId="3FF709F1">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江苏道金智能制造科技股份有限公司</w:t>
            </w:r>
          </w:p>
        </w:tc>
        <w:tc>
          <w:tcPr>
            <w:tcW w:w="3544" w:type="dxa"/>
            <w:tcBorders>
              <w:top w:val="nil"/>
              <w:left w:val="nil"/>
              <w:bottom w:val="single" w:color="auto" w:sz="4" w:space="0"/>
              <w:right w:val="single" w:color="auto" w:sz="4" w:space="0"/>
            </w:tcBorders>
            <w:shd w:val="clear" w:color="auto" w:fill="auto"/>
            <w:vAlign w:val="center"/>
          </w:tcPr>
          <w:p w14:paraId="03454B74">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大丝束碳纤维制备用高效预氧化炉成套装备关键技术开发</w:t>
            </w:r>
          </w:p>
        </w:tc>
        <w:tc>
          <w:tcPr>
            <w:tcW w:w="1276" w:type="dxa"/>
            <w:tcBorders>
              <w:top w:val="nil"/>
              <w:left w:val="nil"/>
              <w:bottom w:val="single" w:color="auto" w:sz="4" w:space="0"/>
              <w:right w:val="single" w:color="auto" w:sz="4" w:space="0"/>
            </w:tcBorders>
            <w:shd w:val="clear" w:color="auto" w:fill="auto"/>
            <w:noWrap/>
            <w:vAlign w:val="center"/>
          </w:tcPr>
          <w:p w14:paraId="146C6002">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武进</w:t>
            </w:r>
          </w:p>
        </w:tc>
      </w:tr>
      <w:tr w14:paraId="1477C92E">
        <w:tblPrEx>
          <w:tblCellMar>
            <w:top w:w="0" w:type="dxa"/>
            <w:left w:w="108" w:type="dxa"/>
            <w:bottom w:w="0" w:type="dxa"/>
            <w:right w:w="108" w:type="dxa"/>
          </w:tblCellMar>
        </w:tblPrEx>
        <w:trPr>
          <w:trHeight w:val="11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0B0C9951">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6</w:t>
            </w:r>
          </w:p>
        </w:tc>
        <w:tc>
          <w:tcPr>
            <w:tcW w:w="3004" w:type="dxa"/>
            <w:tcBorders>
              <w:top w:val="nil"/>
              <w:left w:val="nil"/>
              <w:bottom w:val="single" w:color="auto" w:sz="4" w:space="0"/>
              <w:right w:val="single" w:color="auto" w:sz="4" w:space="0"/>
            </w:tcBorders>
            <w:shd w:val="clear" w:color="auto" w:fill="auto"/>
            <w:vAlign w:val="center"/>
          </w:tcPr>
          <w:p w14:paraId="7D6269CD">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江苏华丽智能科技股份有限公司</w:t>
            </w:r>
          </w:p>
        </w:tc>
        <w:tc>
          <w:tcPr>
            <w:tcW w:w="3544" w:type="dxa"/>
            <w:tcBorders>
              <w:top w:val="nil"/>
              <w:left w:val="nil"/>
              <w:bottom w:val="single" w:color="auto" w:sz="4" w:space="0"/>
              <w:right w:val="single" w:color="auto" w:sz="4" w:space="0"/>
            </w:tcBorders>
            <w:shd w:val="clear" w:color="auto" w:fill="auto"/>
            <w:vAlign w:val="center"/>
          </w:tcPr>
          <w:p w14:paraId="4381D236">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立体肉鸡笼养场无人化服务机器人中数据分析</w:t>
            </w:r>
            <w:r>
              <w:rPr>
                <w:rFonts w:ascii="Times New Roman" w:hAnsi="Times New Roman" w:eastAsia="宋体" w:cs="Times New Roman"/>
                <w:kern w:val="0"/>
                <w:sz w:val="24"/>
                <w:szCs w:val="24"/>
              </w:rPr>
              <w:t>/</w:t>
            </w:r>
            <w:r>
              <w:rPr>
                <w:rFonts w:hint="eastAsia" w:ascii="宋体" w:hAnsi="宋体" w:eastAsia="宋体" w:cs="Times New Roman"/>
                <w:kern w:val="0"/>
                <w:sz w:val="24"/>
                <w:szCs w:val="24"/>
              </w:rPr>
              <w:t>处理技术和构建健康模型技术开发研究</w:t>
            </w:r>
          </w:p>
        </w:tc>
        <w:tc>
          <w:tcPr>
            <w:tcW w:w="1276" w:type="dxa"/>
            <w:tcBorders>
              <w:top w:val="nil"/>
              <w:left w:val="nil"/>
              <w:bottom w:val="single" w:color="auto" w:sz="4" w:space="0"/>
              <w:right w:val="single" w:color="auto" w:sz="4" w:space="0"/>
            </w:tcBorders>
            <w:shd w:val="clear" w:color="auto" w:fill="auto"/>
            <w:noWrap/>
            <w:vAlign w:val="center"/>
          </w:tcPr>
          <w:p w14:paraId="666A3B74">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武进</w:t>
            </w:r>
          </w:p>
        </w:tc>
      </w:tr>
      <w:tr w14:paraId="1C4AE6AD">
        <w:tblPrEx>
          <w:tblCellMar>
            <w:top w:w="0" w:type="dxa"/>
            <w:left w:w="108" w:type="dxa"/>
            <w:bottom w:w="0" w:type="dxa"/>
            <w:right w:w="108" w:type="dxa"/>
          </w:tblCellMar>
        </w:tblPrEx>
        <w:trPr>
          <w:trHeight w:val="60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526D9CBC">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7</w:t>
            </w:r>
          </w:p>
        </w:tc>
        <w:tc>
          <w:tcPr>
            <w:tcW w:w="3004" w:type="dxa"/>
            <w:tcBorders>
              <w:top w:val="nil"/>
              <w:left w:val="nil"/>
              <w:bottom w:val="single" w:color="auto" w:sz="4" w:space="0"/>
              <w:right w:val="single" w:color="auto" w:sz="4" w:space="0"/>
            </w:tcBorders>
            <w:shd w:val="clear" w:color="auto" w:fill="auto"/>
            <w:vAlign w:val="center"/>
          </w:tcPr>
          <w:p w14:paraId="5222CCE2">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中铁建电气化局集团轨道交通器材有限公司</w:t>
            </w:r>
          </w:p>
        </w:tc>
        <w:tc>
          <w:tcPr>
            <w:tcW w:w="3544" w:type="dxa"/>
            <w:tcBorders>
              <w:top w:val="nil"/>
              <w:left w:val="nil"/>
              <w:bottom w:val="single" w:color="auto" w:sz="4" w:space="0"/>
              <w:right w:val="single" w:color="auto" w:sz="4" w:space="0"/>
            </w:tcBorders>
            <w:shd w:val="clear" w:color="auto" w:fill="auto"/>
            <w:vAlign w:val="center"/>
          </w:tcPr>
          <w:p w14:paraId="1C1AEC38">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时速</w:t>
            </w:r>
            <w:r>
              <w:rPr>
                <w:rFonts w:ascii="Times New Roman" w:hAnsi="Times New Roman" w:eastAsia="宋体" w:cs="Times New Roman"/>
                <w:kern w:val="0"/>
                <w:sz w:val="24"/>
                <w:szCs w:val="24"/>
              </w:rPr>
              <w:t>400</w:t>
            </w:r>
            <w:r>
              <w:rPr>
                <w:rFonts w:hint="eastAsia" w:ascii="宋体" w:hAnsi="宋体" w:eastAsia="宋体" w:cs="Times New Roman"/>
                <w:kern w:val="0"/>
                <w:sz w:val="24"/>
                <w:szCs w:val="24"/>
              </w:rPr>
              <w:t>公里高速铁路接触网零部件关键技术研究</w:t>
            </w:r>
          </w:p>
        </w:tc>
        <w:tc>
          <w:tcPr>
            <w:tcW w:w="1276" w:type="dxa"/>
            <w:tcBorders>
              <w:top w:val="nil"/>
              <w:left w:val="nil"/>
              <w:bottom w:val="single" w:color="auto" w:sz="4" w:space="0"/>
              <w:right w:val="single" w:color="auto" w:sz="4" w:space="0"/>
            </w:tcBorders>
            <w:shd w:val="clear" w:color="auto" w:fill="auto"/>
            <w:noWrap/>
            <w:vAlign w:val="center"/>
          </w:tcPr>
          <w:p w14:paraId="4FE4EC52">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武进</w:t>
            </w:r>
          </w:p>
        </w:tc>
      </w:tr>
      <w:tr w14:paraId="029996A1">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00802902">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8</w:t>
            </w:r>
          </w:p>
        </w:tc>
        <w:tc>
          <w:tcPr>
            <w:tcW w:w="3004" w:type="dxa"/>
            <w:tcBorders>
              <w:top w:val="nil"/>
              <w:left w:val="nil"/>
              <w:bottom w:val="single" w:color="auto" w:sz="4" w:space="0"/>
              <w:right w:val="single" w:color="auto" w:sz="4" w:space="0"/>
            </w:tcBorders>
            <w:shd w:val="clear" w:color="auto" w:fill="auto"/>
            <w:vAlign w:val="center"/>
          </w:tcPr>
          <w:p w14:paraId="4FB1E101">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江苏莱宝电力股份有限公司</w:t>
            </w:r>
          </w:p>
        </w:tc>
        <w:tc>
          <w:tcPr>
            <w:tcW w:w="3544" w:type="dxa"/>
            <w:tcBorders>
              <w:top w:val="nil"/>
              <w:left w:val="nil"/>
              <w:bottom w:val="single" w:color="auto" w:sz="4" w:space="0"/>
              <w:right w:val="single" w:color="auto" w:sz="4" w:space="0"/>
            </w:tcBorders>
            <w:shd w:val="clear" w:color="auto" w:fill="auto"/>
            <w:vAlign w:val="center"/>
          </w:tcPr>
          <w:p w14:paraId="7611D4CE">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统一电能质量调节器装置研制及其产业化</w:t>
            </w:r>
          </w:p>
        </w:tc>
        <w:tc>
          <w:tcPr>
            <w:tcW w:w="1276" w:type="dxa"/>
            <w:tcBorders>
              <w:top w:val="nil"/>
              <w:left w:val="nil"/>
              <w:bottom w:val="single" w:color="auto" w:sz="4" w:space="0"/>
              <w:right w:val="single" w:color="auto" w:sz="4" w:space="0"/>
            </w:tcBorders>
            <w:shd w:val="clear" w:color="auto" w:fill="auto"/>
            <w:noWrap/>
            <w:vAlign w:val="center"/>
          </w:tcPr>
          <w:p w14:paraId="251DC84A">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武进</w:t>
            </w:r>
          </w:p>
        </w:tc>
      </w:tr>
      <w:tr w14:paraId="2BB5DF54">
        <w:tblPrEx>
          <w:tblCellMar>
            <w:top w:w="0" w:type="dxa"/>
            <w:left w:w="108" w:type="dxa"/>
            <w:bottom w:w="0" w:type="dxa"/>
            <w:right w:w="108" w:type="dxa"/>
          </w:tblCellMar>
        </w:tblPrEx>
        <w:trPr>
          <w:trHeight w:val="85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59344680">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9</w:t>
            </w:r>
          </w:p>
        </w:tc>
        <w:tc>
          <w:tcPr>
            <w:tcW w:w="3004" w:type="dxa"/>
            <w:tcBorders>
              <w:top w:val="nil"/>
              <w:left w:val="nil"/>
              <w:bottom w:val="single" w:color="auto" w:sz="4" w:space="0"/>
              <w:right w:val="single" w:color="auto" w:sz="4" w:space="0"/>
            </w:tcBorders>
            <w:shd w:val="clear" w:color="auto" w:fill="auto"/>
            <w:vAlign w:val="center"/>
          </w:tcPr>
          <w:p w14:paraId="45817631">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江苏高凯精密流体技术股份有限公司</w:t>
            </w:r>
          </w:p>
        </w:tc>
        <w:tc>
          <w:tcPr>
            <w:tcW w:w="3544" w:type="dxa"/>
            <w:tcBorders>
              <w:top w:val="nil"/>
              <w:left w:val="nil"/>
              <w:bottom w:val="single" w:color="auto" w:sz="4" w:space="0"/>
              <w:right w:val="single" w:color="auto" w:sz="4" w:space="0"/>
            </w:tcBorders>
            <w:shd w:val="clear" w:color="auto" w:fill="auto"/>
            <w:vAlign w:val="center"/>
          </w:tcPr>
          <w:p w14:paraId="12A0108B">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电容式真空计金属膜片应力分析及曲面扰度测量装置研发</w:t>
            </w:r>
          </w:p>
        </w:tc>
        <w:tc>
          <w:tcPr>
            <w:tcW w:w="1276" w:type="dxa"/>
            <w:tcBorders>
              <w:top w:val="nil"/>
              <w:left w:val="nil"/>
              <w:bottom w:val="single" w:color="auto" w:sz="4" w:space="0"/>
              <w:right w:val="single" w:color="auto" w:sz="4" w:space="0"/>
            </w:tcBorders>
            <w:shd w:val="clear" w:color="auto" w:fill="auto"/>
            <w:noWrap/>
            <w:vAlign w:val="center"/>
          </w:tcPr>
          <w:p w14:paraId="21A756B3">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科教城</w:t>
            </w:r>
          </w:p>
        </w:tc>
      </w:tr>
      <w:tr w14:paraId="4EE796D4">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7B456C3C">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10</w:t>
            </w:r>
          </w:p>
        </w:tc>
        <w:tc>
          <w:tcPr>
            <w:tcW w:w="3004" w:type="dxa"/>
            <w:tcBorders>
              <w:top w:val="nil"/>
              <w:left w:val="nil"/>
              <w:bottom w:val="single" w:color="auto" w:sz="4" w:space="0"/>
              <w:right w:val="single" w:color="auto" w:sz="4" w:space="0"/>
            </w:tcBorders>
            <w:shd w:val="clear" w:color="auto" w:fill="auto"/>
            <w:vAlign w:val="center"/>
          </w:tcPr>
          <w:p w14:paraId="31562805">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常州凯鹏液流器材有限公司</w:t>
            </w:r>
          </w:p>
        </w:tc>
        <w:tc>
          <w:tcPr>
            <w:tcW w:w="3544" w:type="dxa"/>
            <w:tcBorders>
              <w:top w:val="nil"/>
              <w:left w:val="nil"/>
              <w:bottom w:val="single" w:color="auto" w:sz="4" w:space="0"/>
              <w:right w:val="single" w:color="auto" w:sz="4" w:space="0"/>
            </w:tcBorders>
            <w:shd w:val="clear" w:color="auto" w:fill="auto"/>
            <w:vAlign w:val="center"/>
          </w:tcPr>
          <w:p w14:paraId="514A02C9">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动力电池热管理系统关键技术研发</w:t>
            </w:r>
          </w:p>
        </w:tc>
        <w:tc>
          <w:tcPr>
            <w:tcW w:w="1276" w:type="dxa"/>
            <w:tcBorders>
              <w:top w:val="nil"/>
              <w:left w:val="nil"/>
              <w:bottom w:val="single" w:color="auto" w:sz="4" w:space="0"/>
              <w:right w:val="single" w:color="auto" w:sz="4" w:space="0"/>
            </w:tcBorders>
            <w:shd w:val="clear" w:color="auto" w:fill="auto"/>
            <w:noWrap/>
            <w:vAlign w:val="center"/>
          </w:tcPr>
          <w:p w14:paraId="1F59B0FD">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新北</w:t>
            </w:r>
          </w:p>
        </w:tc>
      </w:tr>
      <w:tr w14:paraId="54333B9C">
        <w:tblPrEx>
          <w:tblCellMar>
            <w:top w:w="0" w:type="dxa"/>
            <w:left w:w="108" w:type="dxa"/>
            <w:bottom w:w="0" w:type="dxa"/>
            <w:right w:w="108" w:type="dxa"/>
          </w:tblCellMar>
        </w:tblPrEx>
        <w:trPr>
          <w:trHeight w:val="85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25921058">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11</w:t>
            </w:r>
          </w:p>
        </w:tc>
        <w:tc>
          <w:tcPr>
            <w:tcW w:w="3004" w:type="dxa"/>
            <w:tcBorders>
              <w:top w:val="nil"/>
              <w:left w:val="nil"/>
              <w:bottom w:val="single" w:color="auto" w:sz="4" w:space="0"/>
              <w:right w:val="single" w:color="auto" w:sz="4" w:space="0"/>
            </w:tcBorders>
            <w:shd w:val="clear" w:color="auto" w:fill="auto"/>
            <w:vAlign w:val="center"/>
          </w:tcPr>
          <w:p w14:paraId="6F89C4D3">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常州澳弘电子股份有限公司</w:t>
            </w:r>
          </w:p>
        </w:tc>
        <w:tc>
          <w:tcPr>
            <w:tcW w:w="3544" w:type="dxa"/>
            <w:tcBorders>
              <w:top w:val="nil"/>
              <w:left w:val="nil"/>
              <w:bottom w:val="single" w:color="auto" w:sz="4" w:space="0"/>
              <w:right w:val="single" w:color="auto" w:sz="4" w:space="0"/>
            </w:tcBorders>
            <w:shd w:val="clear" w:color="auto" w:fill="auto"/>
            <w:vAlign w:val="center"/>
          </w:tcPr>
          <w:p w14:paraId="1350D016">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应用于新能源汽车快充充电桩的超厚铜多层印制电路板的研发</w:t>
            </w:r>
          </w:p>
        </w:tc>
        <w:tc>
          <w:tcPr>
            <w:tcW w:w="1276" w:type="dxa"/>
            <w:tcBorders>
              <w:top w:val="nil"/>
              <w:left w:val="nil"/>
              <w:bottom w:val="single" w:color="auto" w:sz="4" w:space="0"/>
              <w:right w:val="single" w:color="auto" w:sz="4" w:space="0"/>
            </w:tcBorders>
            <w:shd w:val="clear" w:color="auto" w:fill="auto"/>
            <w:noWrap/>
            <w:vAlign w:val="center"/>
          </w:tcPr>
          <w:p w14:paraId="1E4B922B">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新北</w:t>
            </w:r>
          </w:p>
        </w:tc>
      </w:tr>
      <w:tr w14:paraId="7E089085">
        <w:tblPrEx>
          <w:tblCellMar>
            <w:top w:w="0" w:type="dxa"/>
            <w:left w:w="108" w:type="dxa"/>
            <w:bottom w:w="0" w:type="dxa"/>
            <w:right w:w="108" w:type="dxa"/>
          </w:tblCellMar>
        </w:tblPrEx>
        <w:trPr>
          <w:trHeight w:val="85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4C82AE28">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12</w:t>
            </w:r>
          </w:p>
        </w:tc>
        <w:tc>
          <w:tcPr>
            <w:tcW w:w="3004" w:type="dxa"/>
            <w:tcBorders>
              <w:top w:val="nil"/>
              <w:left w:val="nil"/>
              <w:bottom w:val="single" w:color="auto" w:sz="4" w:space="0"/>
              <w:right w:val="single" w:color="auto" w:sz="4" w:space="0"/>
            </w:tcBorders>
            <w:shd w:val="clear" w:color="auto" w:fill="auto"/>
            <w:vAlign w:val="center"/>
          </w:tcPr>
          <w:p w14:paraId="4C60103E">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常州光辉化工有限公司</w:t>
            </w:r>
          </w:p>
        </w:tc>
        <w:tc>
          <w:tcPr>
            <w:tcW w:w="3544" w:type="dxa"/>
            <w:tcBorders>
              <w:top w:val="nil"/>
              <w:left w:val="nil"/>
              <w:bottom w:val="single" w:color="auto" w:sz="4" w:space="0"/>
              <w:right w:val="single" w:color="auto" w:sz="4" w:space="0"/>
            </w:tcBorders>
            <w:shd w:val="clear" w:color="auto" w:fill="auto"/>
            <w:vAlign w:val="center"/>
          </w:tcPr>
          <w:p w14:paraId="1C5C00F4">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轨道交通和新能源汽车高速变频电机用聚酰亚胺特种涂料制备关键技术</w:t>
            </w:r>
          </w:p>
        </w:tc>
        <w:tc>
          <w:tcPr>
            <w:tcW w:w="1276" w:type="dxa"/>
            <w:tcBorders>
              <w:top w:val="nil"/>
              <w:left w:val="nil"/>
              <w:bottom w:val="single" w:color="auto" w:sz="4" w:space="0"/>
              <w:right w:val="single" w:color="auto" w:sz="4" w:space="0"/>
            </w:tcBorders>
            <w:shd w:val="clear" w:color="auto" w:fill="auto"/>
            <w:noWrap/>
            <w:vAlign w:val="center"/>
          </w:tcPr>
          <w:p w14:paraId="109D4FBC">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新北</w:t>
            </w:r>
          </w:p>
        </w:tc>
      </w:tr>
      <w:tr w14:paraId="63AD671D">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299D4B7C">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13</w:t>
            </w:r>
          </w:p>
        </w:tc>
        <w:tc>
          <w:tcPr>
            <w:tcW w:w="3004" w:type="dxa"/>
            <w:tcBorders>
              <w:top w:val="nil"/>
              <w:left w:val="nil"/>
              <w:bottom w:val="single" w:color="auto" w:sz="4" w:space="0"/>
              <w:right w:val="single" w:color="auto" w:sz="4" w:space="0"/>
            </w:tcBorders>
            <w:shd w:val="clear" w:color="auto" w:fill="auto"/>
            <w:vAlign w:val="center"/>
          </w:tcPr>
          <w:p w14:paraId="12658F9E">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常州汉森机械股份有限公司</w:t>
            </w:r>
          </w:p>
        </w:tc>
        <w:tc>
          <w:tcPr>
            <w:tcW w:w="3544" w:type="dxa"/>
            <w:tcBorders>
              <w:top w:val="nil"/>
              <w:left w:val="nil"/>
              <w:bottom w:val="single" w:color="auto" w:sz="4" w:space="0"/>
              <w:right w:val="single" w:color="auto" w:sz="4" w:space="0"/>
            </w:tcBorders>
            <w:shd w:val="clear" w:color="auto" w:fill="auto"/>
            <w:vAlign w:val="center"/>
          </w:tcPr>
          <w:p w14:paraId="5D436362">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农田残膜高质高效机械化回收技术研发与装备应用</w:t>
            </w:r>
          </w:p>
        </w:tc>
        <w:tc>
          <w:tcPr>
            <w:tcW w:w="1276" w:type="dxa"/>
            <w:tcBorders>
              <w:top w:val="nil"/>
              <w:left w:val="nil"/>
              <w:bottom w:val="single" w:color="auto" w:sz="4" w:space="0"/>
              <w:right w:val="single" w:color="auto" w:sz="4" w:space="0"/>
            </w:tcBorders>
            <w:shd w:val="clear" w:color="auto" w:fill="auto"/>
            <w:noWrap/>
            <w:vAlign w:val="center"/>
          </w:tcPr>
          <w:p w14:paraId="7D488F46">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新北</w:t>
            </w:r>
          </w:p>
        </w:tc>
      </w:tr>
      <w:tr w14:paraId="490501DD">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0E59B8F3">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14</w:t>
            </w:r>
          </w:p>
        </w:tc>
        <w:tc>
          <w:tcPr>
            <w:tcW w:w="3004" w:type="dxa"/>
            <w:tcBorders>
              <w:top w:val="nil"/>
              <w:left w:val="nil"/>
              <w:bottom w:val="single" w:color="auto" w:sz="4" w:space="0"/>
              <w:right w:val="single" w:color="auto" w:sz="4" w:space="0"/>
            </w:tcBorders>
            <w:shd w:val="clear" w:color="auto" w:fill="auto"/>
            <w:vAlign w:val="center"/>
          </w:tcPr>
          <w:p w14:paraId="23190DF5">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常州市宏发纵横新材料科技股份有限公司</w:t>
            </w:r>
          </w:p>
        </w:tc>
        <w:tc>
          <w:tcPr>
            <w:tcW w:w="3544" w:type="dxa"/>
            <w:tcBorders>
              <w:top w:val="nil"/>
              <w:left w:val="nil"/>
              <w:bottom w:val="single" w:color="auto" w:sz="4" w:space="0"/>
              <w:right w:val="single" w:color="auto" w:sz="4" w:space="0"/>
            </w:tcBorders>
            <w:shd w:val="clear" w:color="auto" w:fill="auto"/>
            <w:vAlign w:val="center"/>
          </w:tcPr>
          <w:p w14:paraId="13393504">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碳纤维表面处理机理及产线模拟优化的开发</w:t>
            </w:r>
          </w:p>
        </w:tc>
        <w:tc>
          <w:tcPr>
            <w:tcW w:w="1276" w:type="dxa"/>
            <w:tcBorders>
              <w:top w:val="nil"/>
              <w:left w:val="nil"/>
              <w:bottom w:val="single" w:color="auto" w:sz="4" w:space="0"/>
              <w:right w:val="single" w:color="auto" w:sz="4" w:space="0"/>
            </w:tcBorders>
            <w:shd w:val="clear" w:color="auto" w:fill="auto"/>
            <w:noWrap/>
            <w:vAlign w:val="center"/>
          </w:tcPr>
          <w:p w14:paraId="14B39919">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新北</w:t>
            </w:r>
          </w:p>
        </w:tc>
      </w:tr>
      <w:tr w14:paraId="1C671B81">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60255473">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15</w:t>
            </w:r>
          </w:p>
        </w:tc>
        <w:tc>
          <w:tcPr>
            <w:tcW w:w="3004" w:type="dxa"/>
            <w:tcBorders>
              <w:top w:val="nil"/>
              <w:left w:val="nil"/>
              <w:bottom w:val="single" w:color="auto" w:sz="4" w:space="0"/>
              <w:right w:val="single" w:color="auto" w:sz="4" w:space="0"/>
            </w:tcBorders>
            <w:shd w:val="clear" w:color="auto" w:fill="auto"/>
            <w:vAlign w:val="center"/>
          </w:tcPr>
          <w:p w14:paraId="13259F77">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江苏普拉迪数控科技有限公司</w:t>
            </w:r>
          </w:p>
        </w:tc>
        <w:tc>
          <w:tcPr>
            <w:tcW w:w="3544" w:type="dxa"/>
            <w:tcBorders>
              <w:top w:val="nil"/>
              <w:left w:val="nil"/>
              <w:bottom w:val="single" w:color="auto" w:sz="4" w:space="0"/>
              <w:right w:val="single" w:color="auto" w:sz="4" w:space="0"/>
            </w:tcBorders>
            <w:shd w:val="clear" w:color="auto" w:fill="auto"/>
            <w:vAlign w:val="center"/>
          </w:tcPr>
          <w:p w14:paraId="256349FC">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大扭矩高速高精度双摆角五轴铣头关键技术研发</w:t>
            </w:r>
          </w:p>
        </w:tc>
        <w:tc>
          <w:tcPr>
            <w:tcW w:w="1276" w:type="dxa"/>
            <w:tcBorders>
              <w:top w:val="nil"/>
              <w:left w:val="nil"/>
              <w:bottom w:val="single" w:color="auto" w:sz="4" w:space="0"/>
              <w:right w:val="single" w:color="auto" w:sz="4" w:space="0"/>
            </w:tcBorders>
            <w:shd w:val="clear" w:color="auto" w:fill="auto"/>
            <w:noWrap/>
            <w:vAlign w:val="center"/>
          </w:tcPr>
          <w:p w14:paraId="6D1A1366">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新北</w:t>
            </w:r>
          </w:p>
        </w:tc>
      </w:tr>
      <w:tr w14:paraId="35CB63C3">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3A96E99F">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16</w:t>
            </w:r>
          </w:p>
        </w:tc>
        <w:tc>
          <w:tcPr>
            <w:tcW w:w="3004" w:type="dxa"/>
            <w:tcBorders>
              <w:top w:val="nil"/>
              <w:left w:val="nil"/>
              <w:bottom w:val="single" w:color="auto" w:sz="4" w:space="0"/>
              <w:right w:val="single" w:color="auto" w:sz="4" w:space="0"/>
            </w:tcBorders>
            <w:shd w:val="clear" w:color="auto" w:fill="auto"/>
            <w:vAlign w:val="center"/>
          </w:tcPr>
          <w:p w14:paraId="4A8D56B9">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常州一步干燥设备有限公司</w:t>
            </w:r>
          </w:p>
        </w:tc>
        <w:tc>
          <w:tcPr>
            <w:tcW w:w="3544" w:type="dxa"/>
            <w:tcBorders>
              <w:top w:val="nil"/>
              <w:left w:val="nil"/>
              <w:bottom w:val="single" w:color="auto" w:sz="4" w:space="0"/>
              <w:right w:val="single" w:color="auto" w:sz="4" w:space="0"/>
            </w:tcBorders>
            <w:shd w:val="clear" w:color="auto" w:fill="auto"/>
            <w:vAlign w:val="center"/>
          </w:tcPr>
          <w:p w14:paraId="2B44C881">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动力电池隔膜材料干燥关键技术研发及应用</w:t>
            </w:r>
          </w:p>
        </w:tc>
        <w:tc>
          <w:tcPr>
            <w:tcW w:w="1276" w:type="dxa"/>
            <w:tcBorders>
              <w:top w:val="nil"/>
              <w:left w:val="nil"/>
              <w:bottom w:val="single" w:color="auto" w:sz="4" w:space="0"/>
              <w:right w:val="single" w:color="auto" w:sz="4" w:space="0"/>
            </w:tcBorders>
            <w:shd w:val="clear" w:color="auto" w:fill="auto"/>
            <w:noWrap/>
            <w:vAlign w:val="center"/>
          </w:tcPr>
          <w:p w14:paraId="08CCD9C7">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天宁</w:t>
            </w:r>
          </w:p>
        </w:tc>
      </w:tr>
      <w:tr w14:paraId="281D0629">
        <w:tblPrEx>
          <w:tblCellMar>
            <w:top w:w="0" w:type="dxa"/>
            <w:left w:w="108" w:type="dxa"/>
            <w:bottom w:w="0" w:type="dxa"/>
            <w:right w:w="108" w:type="dxa"/>
          </w:tblCellMar>
        </w:tblPrEx>
        <w:trPr>
          <w:trHeight w:val="88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56BEF9B8">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17</w:t>
            </w:r>
          </w:p>
        </w:tc>
        <w:tc>
          <w:tcPr>
            <w:tcW w:w="3004" w:type="dxa"/>
            <w:tcBorders>
              <w:top w:val="nil"/>
              <w:left w:val="nil"/>
              <w:bottom w:val="single" w:color="auto" w:sz="4" w:space="0"/>
              <w:right w:val="single" w:color="auto" w:sz="4" w:space="0"/>
            </w:tcBorders>
            <w:shd w:val="clear" w:color="auto" w:fill="auto"/>
            <w:vAlign w:val="center"/>
          </w:tcPr>
          <w:p w14:paraId="777EE56D">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江苏康进医疗器材有限公司</w:t>
            </w:r>
          </w:p>
        </w:tc>
        <w:tc>
          <w:tcPr>
            <w:tcW w:w="3544" w:type="dxa"/>
            <w:tcBorders>
              <w:top w:val="nil"/>
              <w:left w:val="nil"/>
              <w:bottom w:val="single" w:color="auto" w:sz="4" w:space="0"/>
              <w:right w:val="single" w:color="auto" w:sz="4" w:space="0"/>
            </w:tcBorders>
            <w:shd w:val="clear" w:color="auto" w:fill="auto"/>
            <w:vAlign w:val="center"/>
          </w:tcPr>
          <w:p w14:paraId="5A3481C7">
            <w:pPr>
              <w:spacing w:line="240" w:lineRule="auto"/>
              <w:rPr>
                <w:rFonts w:ascii="Times New Roman" w:hAnsi="Times New Roman" w:eastAsia="宋体" w:cs="Times New Roman"/>
                <w:kern w:val="0"/>
                <w:sz w:val="24"/>
                <w:szCs w:val="24"/>
              </w:rPr>
            </w:pPr>
            <w:r>
              <w:rPr>
                <w:rFonts w:ascii="Times New Roman" w:hAnsi="Times New Roman" w:eastAsia="宋体" w:cs="Times New Roman"/>
                <w:kern w:val="0"/>
                <w:sz w:val="24"/>
                <w:szCs w:val="24"/>
              </w:rPr>
              <w:t>EVA</w:t>
            </w:r>
            <w:r>
              <w:rPr>
                <w:rFonts w:hint="eastAsia" w:ascii="宋体" w:hAnsi="宋体" w:eastAsia="宋体" w:cs="Times New Roman"/>
                <w:kern w:val="0"/>
                <w:sz w:val="24"/>
                <w:szCs w:val="24"/>
              </w:rPr>
              <w:t>基生物可降解材料制备医用细胞培养袋关键技术研发</w:t>
            </w:r>
          </w:p>
        </w:tc>
        <w:tc>
          <w:tcPr>
            <w:tcW w:w="1276" w:type="dxa"/>
            <w:tcBorders>
              <w:top w:val="nil"/>
              <w:left w:val="nil"/>
              <w:bottom w:val="single" w:color="auto" w:sz="4" w:space="0"/>
              <w:right w:val="single" w:color="auto" w:sz="4" w:space="0"/>
            </w:tcBorders>
            <w:shd w:val="clear" w:color="auto" w:fill="auto"/>
            <w:noWrap/>
            <w:vAlign w:val="center"/>
          </w:tcPr>
          <w:p w14:paraId="2B63A0D0">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天宁</w:t>
            </w:r>
          </w:p>
        </w:tc>
      </w:tr>
      <w:tr w14:paraId="0C3E3D61">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7C820804">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18</w:t>
            </w:r>
          </w:p>
        </w:tc>
        <w:tc>
          <w:tcPr>
            <w:tcW w:w="3004" w:type="dxa"/>
            <w:tcBorders>
              <w:top w:val="nil"/>
              <w:left w:val="nil"/>
              <w:bottom w:val="single" w:color="auto" w:sz="4" w:space="0"/>
              <w:right w:val="single" w:color="auto" w:sz="4" w:space="0"/>
            </w:tcBorders>
            <w:shd w:val="clear" w:color="auto" w:fill="auto"/>
            <w:vAlign w:val="center"/>
          </w:tcPr>
          <w:p w14:paraId="237A7957">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常州奥比利智能科技有限公司</w:t>
            </w:r>
          </w:p>
        </w:tc>
        <w:tc>
          <w:tcPr>
            <w:tcW w:w="3544" w:type="dxa"/>
            <w:tcBorders>
              <w:top w:val="nil"/>
              <w:left w:val="nil"/>
              <w:bottom w:val="single" w:color="auto" w:sz="4" w:space="0"/>
              <w:right w:val="single" w:color="auto" w:sz="4" w:space="0"/>
            </w:tcBorders>
            <w:shd w:val="clear" w:color="auto" w:fill="auto"/>
            <w:vAlign w:val="center"/>
          </w:tcPr>
          <w:p w14:paraId="2C8DCA0F">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无人天车智能化关键技术研发</w:t>
            </w:r>
          </w:p>
        </w:tc>
        <w:tc>
          <w:tcPr>
            <w:tcW w:w="1276" w:type="dxa"/>
            <w:tcBorders>
              <w:top w:val="nil"/>
              <w:left w:val="nil"/>
              <w:bottom w:val="single" w:color="auto" w:sz="4" w:space="0"/>
              <w:right w:val="single" w:color="auto" w:sz="4" w:space="0"/>
            </w:tcBorders>
            <w:shd w:val="clear" w:color="auto" w:fill="auto"/>
            <w:noWrap/>
            <w:vAlign w:val="center"/>
          </w:tcPr>
          <w:p w14:paraId="568D77EA">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天宁</w:t>
            </w:r>
          </w:p>
        </w:tc>
      </w:tr>
      <w:tr w14:paraId="769C6B85">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4AC55EE5">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19</w:t>
            </w:r>
          </w:p>
        </w:tc>
        <w:tc>
          <w:tcPr>
            <w:tcW w:w="3004" w:type="dxa"/>
            <w:tcBorders>
              <w:top w:val="nil"/>
              <w:left w:val="nil"/>
              <w:bottom w:val="single" w:color="auto" w:sz="4" w:space="0"/>
              <w:right w:val="single" w:color="auto" w:sz="4" w:space="0"/>
            </w:tcBorders>
            <w:shd w:val="clear" w:color="auto" w:fill="auto"/>
            <w:vAlign w:val="center"/>
          </w:tcPr>
          <w:p w14:paraId="10D65AED">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中科摩通（常州）智能制造股份有限公司</w:t>
            </w:r>
          </w:p>
        </w:tc>
        <w:tc>
          <w:tcPr>
            <w:tcW w:w="3544" w:type="dxa"/>
            <w:tcBorders>
              <w:top w:val="nil"/>
              <w:left w:val="nil"/>
              <w:bottom w:val="single" w:color="auto" w:sz="4" w:space="0"/>
              <w:right w:val="single" w:color="auto" w:sz="4" w:space="0"/>
            </w:tcBorders>
            <w:shd w:val="clear" w:color="auto" w:fill="auto"/>
            <w:vAlign w:val="center"/>
          </w:tcPr>
          <w:p w14:paraId="0A6AE083">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新能源汽车驱动扁线电机智能成套装备技术的研发</w:t>
            </w:r>
          </w:p>
        </w:tc>
        <w:tc>
          <w:tcPr>
            <w:tcW w:w="1276" w:type="dxa"/>
            <w:tcBorders>
              <w:top w:val="nil"/>
              <w:left w:val="nil"/>
              <w:bottom w:val="single" w:color="auto" w:sz="4" w:space="0"/>
              <w:right w:val="single" w:color="auto" w:sz="4" w:space="0"/>
            </w:tcBorders>
            <w:shd w:val="clear" w:color="auto" w:fill="auto"/>
            <w:noWrap/>
            <w:vAlign w:val="center"/>
          </w:tcPr>
          <w:p w14:paraId="4133ADB9">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钟楼</w:t>
            </w:r>
          </w:p>
        </w:tc>
      </w:tr>
      <w:tr w14:paraId="102D47FA">
        <w:tblPrEx>
          <w:tblCellMar>
            <w:top w:w="0" w:type="dxa"/>
            <w:left w:w="108" w:type="dxa"/>
            <w:bottom w:w="0" w:type="dxa"/>
            <w:right w:w="108" w:type="dxa"/>
          </w:tblCellMar>
        </w:tblPrEx>
        <w:trPr>
          <w:trHeight w:val="85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69D5BAEF">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20</w:t>
            </w:r>
          </w:p>
        </w:tc>
        <w:tc>
          <w:tcPr>
            <w:tcW w:w="3004" w:type="dxa"/>
            <w:tcBorders>
              <w:top w:val="nil"/>
              <w:left w:val="nil"/>
              <w:bottom w:val="single" w:color="auto" w:sz="4" w:space="0"/>
              <w:right w:val="single" w:color="auto" w:sz="4" w:space="0"/>
            </w:tcBorders>
            <w:shd w:val="clear" w:color="auto" w:fill="auto"/>
            <w:vAlign w:val="center"/>
          </w:tcPr>
          <w:p w14:paraId="47715923">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常州清流环保科技有限公司</w:t>
            </w:r>
          </w:p>
        </w:tc>
        <w:tc>
          <w:tcPr>
            <w:tcW w:w="3544" w:type="dxa"/>
            <w:tcBorders>
              <w:top w:val="nil"/>
              <w:left w:val="nil"/>
              <w:bottom w:val="single" w:color="auto" w:sz="4" w:space="0"/>
              <w:right w:val="single" w:color="auto" w:sz="4" w:space="0"/>
            </w:tcBorders>
            <w:shd w:val="clear" w:color="auto" w:fill="auto"/>
            <w:vAlign w:val="center"/>
          </w:tcPr>
          <w:p w14:paraId="62756649">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新型高效载锆除氟剂构筑与循环再生利用关键技术及应用</w:t>
            </w:r>
          </w:p>
        </w:tc>
        <w:tc>
          <w:tcPr>
            <w:tcW w:w="1276" w:type="dxa"/>
            <w:tcBorders>
              <w:top w:val="nil"/>
              <w:left w:val="nil"/>
              <w:bottom w:val="single" w:color="auto" w:sz="4" w:space="0"/>
              <w:right w:val="single" w:color="auto" w:sz="4" w:space="0"/>
            </w:tcBorders>
            <w:shd w:val="clear" w:color="auto" w:fill="auto"/>
            <w:noWrap/>
            <w:vAlign w:val="center"/>
          </w:tcPr>
          <w:p w14:paraId="4CE1DECD">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钟楼</w:t>
            </w:r>
          </w:p>
        </w:tc>
      </w:tr>
      <w:tr w14:paraId="3E707683">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342EEBB5">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21</w:t>
            </w:r>
          </w:p>
        </w:tc>
        <w:tc>
          <w:tcPr>
            <w:tcW w:w="3004" w:type="dxa"/>
            <w:tcBorders>
              <w:top w:val="nil"/>
              <w:left w:val="nil"/>
              <w:bottom w:val="single" w:color="auto" w:sz="4" w:space="0"/>
              <w:right w:val="single" w:color="auto" w:sz="4" w:space="0"/>
            </w:tcBorders>
            <w:shd w:val="clear" w:color="auto" w:fill="auto"/>
            <w:vAlign w:val="center"/>
          </w:tcPr>
          <w:p w14:paraId="071546D7">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常州微亿智造科技有限公司</w:t>
            </w:r>
          </w:p>
        </w:tc>
        <w:tc>
          <w:tcPr>
            <w:tcW w:w="3544" w:type="dxa"/>
            <w:tcBorders>
              <w:top w:val="nil"/>
              <w:left w:val="nil"/>
              <w:bottom w:val="single" w:color="auto" w:sz="4" w:space="0"/>
              <w:right w:val="single" w:color="auto" w:sz="4" w:space="0"/>
            </w:tcBorders>
            <w:shd w:val="clear" w:color="auto" w:fill="auto"/>
            <w:vAlign w:val="center"/>
          </w:tcPr>
          <w:p w14:paraId="564B4F8A">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基于视频理解的工业机器人精准抓取示教技术研发</w:t>
            </w:r>
          </w:p>
        </w:tc>
        <w:tc>
          <w:tcPr>
            <w:tcW w:w="1276" w:type="dxa"/>
            <w:tcBorders>
              <w:top w:val="nil"/>
              <w:left w:val="nil"/>
              <w:bottom w:val="single" w:color="auto" w:sz="4" w:space="0"/>
              <w:right w:val="single" w:color="auto" w:sz="4" w:space="0"/>
            </w:tcBorders>
            <w:shd w:val="clear" w:color="auto" w:fill="auto"/>
            <w:noWrap/>
            <w:vAlign w:val="center"/>
          </w:tcPr>
          <w:p w14:paraId="22374C22">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钟楼</w:t>
            </w:r>
          </w:p>
        </w:tc>
      </w:tr>
      <w:tr w14:paraId="7A5567D2">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7B7F6856">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22</w:t>
            </w:r>
          </w:p>
        </w:tc>
        <w:tc>
          <w:tcPr>
            <w:tcW w:w="3004" w:type="dxa"/>
            <w:tcBorders>
              <w:top w:val="nil"/>
              <w:left w:val="nil"/>
              <w:bottom w:val="single" w:color="auto" w:sz="4" w:space="0"/>
              <w:right w:val="single" w:color="auto" w:sz="4" w:space="0"/>
            </w:tcBorders>
            <w:shd w:val="clear" w:color="auto" w:fill="auto"/>
            <w:vAlign w:val="center"/>
          </w:tcPr>
          <w:p w14:paraId="61D2A8E5">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江苏长江智能制造研究院有限责任公司</w:t>
            </w:r>
          </w:p>
        </w:tc>
        <w:tc>
          <w:tcPr>
            <w:tcW w:w="3544" w:type="dxa"/>
            <w:tcBorders>
              <w:top w:val="nil"/>
              <w:left w:val="nil"/>
              <w:bottom w:val="single" w:color="auto" w:sz="4" w:space="0"/>
              <w:right w:val="single" w:color="auto" w:sz="4" w:space="0"/>
            </w:tcBorders>
            <w:shd w:val="clear" w:color="auto" w:fill="auto"/>
            <w:vAlign w:val="center"/>
          </w:tcPr>
          <w:p w14:paraId="69A64A8E">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涡轮叶片智能检测用精密多轴系统研制</w:t>
            </w:r>
          </w:p>
        </w:tc>
        <w:tc>
          <w:tcPr>
            <w:tcW w:w="1276" w:type="dxa"/>
            <w:tcBorders>
              <w:top w:val="nil"/>
              <w:left w:val="nil"/>
              <w:bottom w:val="single" w:color="auto" w:sz="4" w:space="0"/>
              <w:right w:val="single" w:color="auto" w:sz="4" w:space="0"/>
            </w:tcBorders>
            <w:shd w:val="clear" w:color="auto" w:fill="auto"/>
            <w:noWrap/>
            <w:vAlign w:val="center"/>
          </w:tcPr>
          <w:p w14:paraId="2B8722F9">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钟楼</w:t>
            </w:r>
          </w:p>
        </w:tc>
      </w:tr>
      <w:tr w14:paraId="32248F53">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397CDA6D">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23</w:t>
            </w:r>
          </w:p>
        </w:tc>
        <w:tc>
          <w:tcPr>
            <w:tcW w:w="3004" w:type="dxa"/>
            <w:tcBorders>
              <w:top w:val="nil"/>
              <w:left w:val="nil"/>
              <w:bottom w:val="single" w:color="auto" w:sz="4" w:space="0"/>
              <w:right w:val="single" w:color="auto" w:sz="4" w:space="0"/>
            </w:tcBorders>
            <w:shd w:val="clear" w:color="auto" w:fill="auto"/>
            <w:vAlign w:val="center"/>
          </w:tcPr>
          <w:p w14:paraId="05D45A3F">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常州华日升反光材料有限公司</w:t>
            </w:r>
          </w:p>
        </w:tc>
        <w:tc>
          <w:tcPr>
            <w:tcW w:w="3544" w:type="dxa"/>
            <w:tcBorders>
              <w:top w:val="nil"/>
              <w:left w:val="nil"/>
              <w:bottom w:val="single" w:color="auto" w:sz="4" w:space="0"/>
              <w:right w:val="single" w:color="auto" w:sz="4" w:space="0"/>
            </w:tcBorders>
            <w:shd w:val="clear" w:color="auto" w:fill="auto"/>
            <w:vAlign w:val="center"/>
          </w:tcPr>
          <w:p w14:paraId="3E96E3C6">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复合型辐射制冷膜微纳制造关键技术攻关</w:t>
            </w:r>
          </w:p>
        </w:tc>
        <w:tc>
          <w:tcPr>
            <w:tcW w:w="1276" w:type="dxa"/>
            <w:tcBorders>
              <w:top w:val="nil"/>
              <w:left w:val="nil"/>
              <w:bottom w:val="single" w:color="auto" w:sz="4" w:space="0"/>
              <w:right w:val="single" w:color="auto" w:sz="4" w:space="0"/>
            </w:tcBorders>
            <w:shd w:val="clear" w:color="auto" w:fill="auto"/>
            <w:noWrap/>
            <w:vAlign w:val="center"/>
          </w:tcPr>
          <w:p w14:paraId="3DAD084F">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钟楼</w:t>
            </w:r>
          </w:p>
        </w:tc>
      </w:tr>
      <w:tr w14:paraId="17EC5F46">
        <w:tblPrEx>
          <w:tblCellMar>
            <w:top w:w="0" w:type="dxa"/>
            <w:left w:w="108" w:type="dxa"/>
            <w:bottom w:w="0" w:type="dxa"/>
            <w:right w:w="108" w:type="dxa"/>
          </w:tblCellMar>
        </w:tblPrEx>
        <w:trPr>
          <w:trHeight w:val="85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3F9B27B6">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24</w:t>
            </w:r>
          </w:p>
        </w:tc>
        <w:tc>
          <w:tcPr>
            <w:tcW w:w="3004" w:type="dxa"/>
            <w:tcBorders>
              <w:top w:val="nil"/>
              <w:left w:val="nil"/>
              <w:bottom w:val="single" w:color="auto" w:sz="4" w:space="0"/>
              <w:right w:val="single" w:color="auto" w:sz="4" w:space="0"/>
            </w:tcBorders>
            <w:shd w:val="clear" w:color="auto" w:fill="auto"/>
            <w:vAlign w:val="center"/>
          </w:tcPr>
          <w:p w14:paraId="3E4F52AD">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常州市建筑科学研究院集团股份有限公司</w:t>
            </w:r>
          </w:p>
        </w:tc>
        <w:tc>
          <w:tcPr>
            <w:tcW w:w="3544" w:type="dxa"/>
            <w:tcBorders>
              <w:top w:val="nil"/>
              <w:left w:val="nil"/>
              <w:bottom w:val="single" w:color="auto" w:sz="4" w:space="0"/>
              <w:right w:val="single" w:color="auto" w:sz="4" w:space="0"/>
            </w:tcBorders>
            <w:shd w:val="clear" w:color="auto" w:fill="auto"/>
            <w:vAlign w:val="center"/>
          </w:tcPr>
          <w:p w14:paraId="04237D5C">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先进人工智能驱动的建筑机电系统综合智能监控与诊断技术</w:t>
            </w:r>
          </w:p>
        </w:tc>
        <w:tc>
          <w:tcPr>
            <w:tcW w:w="1276" w:type="dxa"/>
            <w:tcBorders>
              <w:top w:val="nil"/>
              <w:left w:val="nil"/>
              <w:bottom w:val="single" w:color="auto" w:sz="4" w:space="0"/>
              <w:right w:val="single" w:color="auto" w:sz="4" w:space="0"/>
            </w:tcBorders>
            <w:shd w:val="clear" w:color="auto" w:fill="auto"/>
            <w:noWrap/>
            <w:vAlign w:val="center"/>
          </w:tcPr>
          <w:p w14:paraId="608CE2F9">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钟楼</w:t>
            </w:r>
          </w:p>
        </w:tc>
      </w:tr>
      <w:tr w14:paraId="0CB515B0">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620FBAB9">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25</w:t>
            </w:r>
          </w:p>
        </w:tc>
        <w:tc>
          <w:tcPr>
            <w:tcW w:w="3004" w:type="dxa"/>
            <w:tcBorders>
              <w:top w:val="nil"/>
              <w:left w:val="nil"/>
              <w:bottom w:val="single" w:color="auto" w:sz="4" w:space="0"/>
              <w:right w:val="single" w:color="auto" w:sz="4" w:space="0"/>
            </w:tcBorders>
            <w:shd w:val="clear" w:color="auto" w:fill="auto"/>
            <w:vAlign w:val="center"/>
          </w:tcPr>
          <w:p w14:paraId="107B3130">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常州华联医疗器械集团股份有限公司</w:t>
            </w:r>
          </w:p>
        </w:tc>
        <w:tc>
          <w:tcPr>
            <w:tcW w:w="3544" w:type="dxa"/>
            <w:tcBorders>
              <w:top w:val="nil"/>
              <w:left w:val="nil"/>
              <w:bottom w:val="single" w:color="auto" w:sz="4" w:space="0"/>
              <w:right w:val="single" w:color="auto" w:sz="4" w:space="0"/>
            </w:tcBorders>
            <w:shd w:val="clear" w:color="auto" w:fill="auto"/>
            <w:vAlign w:val="center"/>
          </w:tcPr>
          <w:p w14:paraId="611ABA14">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天然高分子基液体凝胶敷料的开发及临床应用</w:t>
            </w:r>
          </w:p>
        </w:tc>
        <w:tc>
          <w:tcPr>
            <w:tcW w:w="1276" w:type="dxa"/>
            <w:tcBorders>
              <w:top w:val="nil"/>
              <w:left w:val="nil"/>
              <w:bottom w:val="single" w:color="auto" w:sz="4" w:space="0"/>
              <w:right w:val="single" w:color="auto" w:sz="4" w:space="0"/>
            </w:tcBorders>
            <w:shd w:val="clear" w:color="auto" w:fill="auto"/>
            <w:noWrap/>
            <w:vAlign w:val="center"/>
          </w:tcPr>
          <w:p w14:paraId="59618195">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钟楼</w:t>
            </w:r>
          </w:p>
        </w:tc>
      </w:tr>
      <w:tr w14:paraId="72B49C37">
        <w:tblPrEx>
          <w:tblCellMar>
            <w:top w:w="0" w:type="dxa"/>
            <w:left w:w="108" w:type="dxa"/>
            <w:bottom w:w="0" w:type="dxa"/>
            <w:right w:w="108" w:type="dxa"/>
          </w:tblCellMar>
        </w:tblPrEx>
        <w:trPr>
          <w:trHeight w:val="85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1A0DAB46">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26</w:t>
            </w:r>
          </w:p>
        </w:tc>
        <w:tc>
          <w:tcPr>
            <w:tcW w:w="3004" w:type="dxa"/>
            <w:tcBorders>
              <w:top w:val="nil"/>
              <w:left w:val="nil"/>
              <w:bottom w:val="single" w:color="auto" w:sz="4" w:space="0"/>
              <w:right w:val="single" w:color="auto" w:sz="4" w:space="0"/>
            </w:tcBorders>
            <w:shd w:val="clear" w:color="auto" w:fill="auto"/>
            <w:vAlign w:val="center"/>
          </w:tcPr>
          <w:p w14:paraId="197067F6">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中车戚墅堰机车车辆工艺研究所股份有限公司</w:t>
            </w:r>
          </w:p>
        </w:tc>
        <w:tc>
          <w:tcPr>
            <w:tcW w:w="3544" w:type="dxa"/>
            <w:tcBorders>
              <w:top w:val="nil"/>
              <w:left w:val="nil"/>
              <w:bottom w:val="single" w:color="auto" w:sz="4" w:space="0"/>
              <w:right w:val="single" w:color="auto" w:sz="4" w:space="0"/>
            </w:tcBorders>
            <w:shd w:val="clear" w:color="auto" w:fill="auto"/>
            <w:vAlign w:val="center"/>
          </w:tcPr>
          <w:p w14:paraId="0850FF71">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新能源汽车线控电子机械制动装置分布式电驱与控制系统开发</w:t>
            </w:r>
          </w:p>
        </w:tc>
        <w:tc>
          <w:tcPr>
            <w:tcW w:w="1276" w:type="dxa"/>
            <w:tcBorders>
              <w:top w:val="nil"/>
              <w:left w:val="nil"/>
              <w:bottom w:val="single" w:color="auto" w:sz="4" w:space="0"/>
              <w:right w:val="single" w:color="auto" w:sz="4" w:space="0"/>
            </w:tcBorders>
            <w:shd w:val="clear" w:color="auto" w:fill="auto"/>
            <w:noWrap/>
            <w:vAlign w:val="center"/>
          </w:tcPr>
          <w:p w14:paraId="266458EF">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常经开</w:t>
            </w:r>
          </w:p>
        </w:tc>
      </w:tr>
      <w:tr w14:paraId="1D3CEA70">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15D9F08E">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27</w:t>
            </w:r>
          </w:p>
        </w:tc>
        <w:tc>
          <w:tcPr>
            <w:tcW w:w="3004" w:type="dxa"/>
            <w:tcBorders>
              <w:top w:val="nil"/>
              <w:left w:val="nil"/>
              <w:bottom w:val="single" w:color="auto" w:sz="4" w:space="0"/>
              <w:right w:val="single" w:color="auto" w:sz="4" w:space="0"/>
            </w:tcBorders>
            <w:shd w:val="clear" w:color="auto" w:fill="auto"/>
            <w:vAlign w:val="center"/>
          </w:tcPr>
          <w:p w14:paraId="64EE33C0">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光大环保技术装备（常州）有限公司</w:t>
            </w:r>
          </w:p>
        </w:tc>
        <w:tc>
          <w:tcPr>
            <w:tcW w:w="3544" w:type="dxa"/>
            <w:tcBorders>
              <w:top w:val="nil"/>
              <w:left w:val="nil"/>
              <w:bottom w:val="single" w:color="auto" w:sz="4" w:space="0"/>
              <w:right w:val="single" w:color="auto" w:sz="4" w:space="0"/>
            </w:tcBorders>
            <w:shd w:val="clear" w:color="auto" w:fill="auto"/>
            <w:vAlign w:val="center"/>
          </w:tcPr>
          <w:p w14:paraId="2144477C">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生物质炉排炉气化制绿色甲醇技术</w:t>
            </w:r>
          </w:p>
        </w:tc>
        <w:tc>
          <w:tcPr>
            <w:tcW w:w="1276" w:type="dxa"/>
            <w:tcBorders>
              <w:top w:val="nil"/>
              <w:left w:val="nil"/>
              <w:bottom w:val="single" w:color="auto" w:sz="4" w:space="0"/>
              <w:right w:val="single" w:color="auto" w:sz="4" w:space="0"/>
            </w:tcBorders>
            <w:shd w:val="clear" w:color="auto" w:fill="auto"/>
            <w:noWrap/>
            <w:vAlign w:val="center"/>
          </w:tcPr>
          <w:p w14:paraId="537727C1">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常经开</w:t>
            </w:r>
          </w:p>
        </w:tc>
      </w:tr>
      <w:tr w14:paraId="4ED17A09">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44FA7D90">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28</w:t>
            </w:r>
          </w:p>
        </w:tc>
        <w:tc>
          <w:tcPr>
            <w:tcW w:w="3004" w:type="dxa"/>
            <w:tcBorders>
              <w:top w:val="nil"/>
              <w:left w:val="nil"/>
              <w:bottom w:val="single" w:color="auto" w:sz="4" w:space="0"/>
              <w:right w:val="single" w:color="auto" w:sz="4" w:space="0"/>
            </w:tcBorders>
            <w:shd w:val="clear" w:color="auto" w:fill="auto"/>
            <w:vAlign w:val="center"/>
          </w:tcPr>
          <w:p w14:paraId="58AFE3F7">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常州欣盛半导体技术股份有限公司</w:t>
            </w:r>
          </w:p>
        </w:tc>
        <w:tc>
          <w:tcPr>
            <w:tcW w:w="3544" w:type="dxa"/>
            <w:tcBorders>
              <w:top w:val="nil"/>
              <w:left w:val="nil"/>
              <w:bottom w:val="single" w:color="auto" w:sz="4" w:space="0"/>
              <w:right w:val="single" w:color="auto" w:sz="4" w:space="0"/>
            </w:tcBorders>
            <w:shd w:val="clear" w:color="auto" w:fill="auto"/>
            <w:vAlign w:val="center"/>
          </w:tcPr>
          <w:p w14:paraId="6EC94EB9">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超小像素硅基液晶微型显示芯片的研发</w:t>
            </w:r>
          </w:p>
        </w:tc>
        <w:tc>
          <w:tcPr>
            <w:tcW w:w="1276" w:type="dxa"/>
            <w:tcBorders>
              <w:top w:val="nil"/>
              <w:left w:val="nil"/>
              <w:bottom w:val="single" w:color="auto" w:sz="4" w:space="0"/>
              <w:right w:val="single" w:color="auto" w:sz="4" w:space="0"/>
            </w:tcBorders>
            <w:shd w:val="clear" w:color="auto" w:fill="auto"/>
            <w:noWrap/>
            <w:vAlign w:val="center"/>
          </w:tcPr>
          <w:p w14:paraId="3BDE00CD">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常经开</w:t>
            </w:r>
          </w:p>
        </w:tc>
      </w:tr>
      <w:tr w14:paraId="5DC67B61">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554382A3">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29</w:t>
            </w:r>
          </w:p>
        </w:tc>
        <w:tc>
          <w:tcPr>
            <w:tcW w:w="3004" w:type="dxa"/>
            <w:tcBorders>
              <w:top w:val="nil"/>
              <w:left w:val="nil"/>
              <w:bottom w:val="single" w:color="auto" w:sz="4" w:space="0"/>
              <w:right w:val="single" w:color="auto" w:sz="4" w:space="0"/>
            </w:tcBorders>
            <w:shd w:val="clear" w:color="auto" w:fill="auto"/>
            <w:vAlign w:val="center"/>
          </w:tcPr>
          <w:p w14:paraId="19F7791D">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今创集团股份有限公司</w:t>
            </w:r>
          </w:p>
        </w:tc>
        <w:tc>
          <w:tcPr>
            <w:tcW w:w="3544" w:type="dxa"/>
            <w:tcBorders>
              <w:top w:val="nil"/>
              <w:left w:val="nil"/>
              <w:bottom w:val="single" w:color="auto" w:sz="4" w:space="0"/>
              <w:right w:val="single" w:color="auto" w:sz="4" w:space="0"/>
            </w:tcBorders>
            <w:shd w:val="clear" w:color="auto" w:fill="auto"/>
            <w:vAlign w:val="center"/>
          </w:tcPr>
          <w:p w14:paraId="45EE1577">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轨道交通装备用大尺寸高精度超塑成形装备研发</w:t>
            </w:r>
          </w:p>
        </w:tc>
        <w:tc>
          <w:tcPr>
            <w:tcW w:w="1276" w:type="dxa"/>
            <w:tcBorders>
              <w:top w:val="nil"/>
              <w:left w:val="nil"/>
              <w:bottom w:val="single" w:color="auto" w:sz="4" w:space="0"/>
              <w:right w:val="single" w:color="auto" w:sz="4" w:space="0"/>
            </w:tcBorders>
            <w:shd w:val="clear" w:color="auto" w:fill="auto"/>
            <w:noWrap/>
            <w:vAlign w:val="center"/>
          </w:tcPr>
          <w:p w14:paraId="59BA5E74">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常经开</w:t>
            </w:r>
          </w:p>
        </w:tc>
      </w:tr>
      <w:tr w14:paraId="11007788">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22782004">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30</w:t>
            </w:r>
          </w:p>
        </w:tc>
        <w:tc>
          <w:tcPr>
            <w:tcW w:w="3004" w:type="dxa"/>
            <w:tcBorders>
              <w:top w:val="nil"/>
              <w:left w:val="nil"/>
              <w:bottom w:val="single" w:color="auto" w:sz="4" w:space="0"/>
              <w:right w:val="single" w:color="auto" w:sz="4" w:space="0"/>
            </w:tcBorders>
            <w:shd w:val="clear" w:color="auto" w:fill="auto"/>
            <w:vAlign w:val="center"/>
          </w:tcPr>
          <w:p w14:paraId="757102E1">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常州三协电机股份有限公司</w:t>
            </w:r>
          </w:p>
        </w:tc>
        <w:tc>
          <w:tcPr>
            <w:tcW w:w="3544" w:type="dxa"/>
            <w:tcBorders>
              <w:top w:val="nil"/>
              <w:left w:val="nil"/>
              <w:bottom w:val="single" w:color="auto" w:sz="4" w:space="0"/>
              <w:right w:val="single" w:color="auto" w:sz="4" w:space="0"/>
            </w:tcBorders>
            <w:shd w:val="clear" w:color="auto" w:fill="auto"/>
            <w:vAlign w:val="center"/>
          </w:tcPr>
          <w:p w14:paraId="0B88723E">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太阳能齿轭分离式电机（定子）自动化生产线技术研发</w:t>
            </w:r>
          </w:p>
        </w:tc>
        <w:tc>
          <w:tcPr>
            <w:tcW w:w="1276" w:type="dxa"/>
            <w:tcBorders>
              <w:top w:val="nil"/>
              <w:left w:val="nil"/>
              <w:bottom w:val="single" w:color="auto" w:sz="4" w:space="0"/>
              <w:right w:val="single" w:color="auto" w:sz="4" w:space="0"/>
            </w:tcBorders>
            <w:shd w:val="clear" w:color="auto" w:fill="auto"/>
            <w:noWrap/>
            <w:vAlign w:val="center"/>
          </w:tcPr>
          <w:p w14:paraId="0C937BC9">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常经开</w:t>
            </w:r>
          </w:p>
        </w:tc>
      </w:tr>
      <w:tr w14:paraId="201E5906">
        <w:tblPrEx>
          <w:tblCellMar>
            <w:top w:w="0" w:type="dxa"/>
            <w:left w:w="108" w:type="dxa"/>
            <w:bottom w:w="0" w:type="dxa"/>
            <w:right w:w="108" w:type="dxa"/>
          </w:tblCellMar>
        </w:tblPrEx>
        <w:trPr>
          <w:trHeight w:val="85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59F66802">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31</w:t>
            </w:r>
          </w:p>
        </w:tc>
        <w:tc>
          <w:tcPr>
            <w:tcW w:w="3004" w:type="dxa"/>
            <w:tcBorders>
              <w:top w:val="nil"/>
              <w:left w:val="nil"/>
              <w:bottom w:val="single" w:color="auto" w:sz="4" w:space="0"/>
              <w:right w:val="single" w:color="auto" w:sz="4" w:space="0"/>
            </w:tcBorders>
            <w:shd w:val="clear" w:color="auto" w:fill="auto"/>
            <w:vAlign w:val="center"/>
          </w:tcPr>
          <w:p w14:paraId="5D00F921">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江苏永葆环保科技股份有限公司</w:t>
            </w:r>
          </w:p>
        </w:tc>
        <w:tc>
          <w:tcPr>
            <w:tcW w:w="3544" w:type="dxa"/>
            <w:tcBorders>
              <w:top w:val="nil"/>
              <w:left w:val="nil"/>
              <w:bottom w:val="single" w:color="auto" w:sz="4" w:space="0"/>
              <w:right w:val="single" w:color="auto" w:sz="4" w:space="0"/>
            </w:tcBorders>
            <w:shd w:val="clear" w:color="auto" w:fill="auto"/>
            <w:vAlign w:val="center"/>
          </w:tcPr>
          <w:p w14:paraId="0962501E">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新型高通量反应器连续化工业处置酸洗含铁废酸关键技术设备的开发及应用</w:t>
            </w:r>
          </w:p>
        </w:tc>
        <w:tc>
          <w:tcPr>
            <w:tcW w:w="1276" w:type="dxa"/>
            <w:tcBorders>
              <w:top w:val="nil"/>
              <w:left w:val="nil"/>
              <w:bottom w:val="single" w:color="auto" w:sz="4" w:space="0"/>
              <w:right w:val="single" w:color="auto" w:sz="4" w:space="0"/>
            </w:tcBorders>
            <w:shd w:val="clear" w:color="auto" w:fill="auto"/>
            <w:noWrap/>
            <w:vAlign w:val="center"/>
          </w:tcPr>
          <w:p w14:paraId="1BA83C4F">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常经开</w:t>
            </w:r>
          </w:p>
        </w:tc>
      </w:tr>
      <w:tr w14:paraId="1F8476DA">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474A091B">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32</w:t>
            </w:r>
          </w:p>
        </w:tc>
        <w:tc>
          <w:tcPr>
            <w:tcW w:w="3004" w:type="dxa"/>
            <w:tcBorders>
              <w:top w:val="nil"/>
              <w:left w:val="nil"/>
              <w:bottom w:val="single" w:color="auto" w:sz="4" w:space="0"/>
              <w:right w:val="single" w:color="auto" w:sz="4" w:space="0"/>
            </w:tcBorders>
            <w:shd w:val="clear" w:color="auto" w:fill="auto"/>
            <w:vAlign w:val="center"/>
          </w:tcPr>
          <w:p w14:paraId="7E4C270C">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常州市武进晨光金属涂料有限公司</w:t>
            </w:r>
          </w:p>
        </w:tc>
        <w:tc>
          <w:tcPr>
            <w:tcW w:w="3544" w:type="dxa"/>
            <w:tcBorders>
              <w:top w:val="nil"/>
              <w:left w:val="nil"/>
              <w:bottom w:val="single" w:color="auto" w:sz="4" w:space="0"/>
              <w:right w:val="single" w:color="auto" w:sz="4" w:space="0"/>
            </w:tcBorders>
            <w:shd w:val="clear" w:color="auto" w:fill="auto"/>
            <w:vAlign w:val="center"/>
          </w:tcPr>
          <w:p w14:paraId="4A82FA2F">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新型防腐隐身一体化特种功能涂料的研发与应用</w:t>
            </w:r>
          </w:p>
        </w:tc>
        <w:tc>
          <w:tcPr>
            <w:tcW w:w="1276" w:type="dxa"/>
            <w:tcBorders>
              <w:top w:val="nil"/>
              <w:left w:val="nil"/>
              <w:bottom w:val="single" w:color="auto" w:sz="4" w:space="0"/>
              <w:right w:val="single" w:color="auto" w:sz="4" w:space="0"/>
            </w:tcBorders>
            <w:shd w:val="clear" w:color="auto" w:fill="auto"/>
            <w:noWrap/>
            <w:vAlign w:val="center"/>
          </w:tcPr>
          <w:p w14:paraId="1DC4BC9C">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常经开</w:t>
            </w:r>
          </w:p>
        </w:tc>
      </w:tr>
      <w:tr w14:paraId="726210D5">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37D05C4B">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33</w:t>
            </w:r>
          </w:p>
        </w:tc>
        <w:tc>
          <w:tcPr>
            <w:tcW w:w="3004" w:type="dxa"/>
            <w:tcBorders>
              <w:top w:val="nil"/>
              <w:left w:val="nil"/>
              <w:bottom w:val="single" w:color="auto" w:sz="4" w:space="0"/>
              <w:right w:val="single" w:color="auto" w:sz="4" w:space="0"/>
            </w:tcBorders>
            <w:shd w:val="clear" w:color="auto" w:fill="auto"/>
            <w:vAlign w:val="center"/>
          </w:tcPr>
          <w:p w14:paraId="4F716D95">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常州华旋传感技术有限公司</w:t>
            </w:r>
          </w:p>
        </w:tc>
        <w:tc>
          <w:tcPr>
            <w:tcW w:w="3544" w:type="dxa"/>
            <w:tcBorders>
              <w:top w:val="nil"/>
              <w:left w:val="nil"/>
              <w:bottom w:val="single" w:color="auto" w:sz="4" w:space="0"/>
              <w:right w:val="single" w:color="auto" w:sz="4" w:space="0"/>
            </w:tcBorders>
            <w:shd w:val="clear" w:color="auto" w:fill="auto"/>
            <w:vAlign w:val="center"/>
          </w:tcPr>
          <w:p w14:paraId="4D85B9C8">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高转速高可靠低成本国产化电涡流传感器项目</w:t>
            </w:r>
          </w:p>
        </w:tc>
        <w:tc>
          <w:tcPr>
            <w:tcW w:w="1276" w:type="dxa"/>
            <w:tcBorders>
              <w:top w:val="nil"/>
              <w:left w:val="nil"/>
              <w:bottom w:val="single" w:color="auto" w:sz="4" w:space="0"/>
              <w:right w:val="single" w:color="auto" w:sz="4" w:space="0"/>
            </w:tcBorders>
            <w:shd w:val="clear" w:color="auto" w:fill="auto"/>
            <w:noWrap/>
            <w:vAlign w:val="center"/>
          </w:tcPr>
          <w:p w14:paraId="1E350088">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常经开</w:t>
            </w:r>
          </w:p>
        </w:tc>
      </w:tr>
      <w:tr w14:paraId="17892549">
        <w:tblPrEx>
          <w:tblCellMar>
            <w:top w:w="0" w:type="dxa"/>
            <w:left w:w="108" w:type="dxa"/>
            <w:bottom w:w="0" w:type="dxa"/>
            <w:right w:w="108" w:type="dxa"/>
          </w:tblCellMar>
        </w:tblPrEx>
        <w:trPr>
          <w:trHeight w:val="57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372CBAC2">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34</w:t>
            </w:r>
          </w:p>
        </w:tc>
        <w:tc>
          <w:tcPr>
            <w:tcW w:w="3004" w:type="dxa"/>
            <w:tcBorders>
              <w:top w:val="nil"/>
              <w:left w:val="nil"/>
              <w:bottom w:val="single" w:color="auto" w:sz="4" w:space="0"/>
              <w:right w:val="single" w:color="auto" w:sz="4" w:space="0"/>
            </w:tcBorders>
            <w:shd w:val="clear" w:color="auto" w:fill="auto"/>
            <w:vAlign w:val="center"/>
          </w:tcPr>
          <w:p w14:paraId="4A057639">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坤泰车辆系统（常州）股份有限公司</w:t>
            </w:r>
          </w:p>
        </w:tc>
        <w:tc>
          <w:tcPr>
            <w:tcW w:w="3544" w:type="dxa"/>
            <w:tcBorders>
              <w:top w:val="nil"/>
              <w:left w:val="nil"/>
              <w:bottom w:val="single" w:color="auto" w:sz="4" w:space="0"/>
              <w:right w:val="single" w:color="auto" w:sz="4" w:space="0"/>
            </w:tcBorders>
            <w:shd w:val="clear" w:color="auto" w:fill="auto"/>
            <w:vAlign w:val="center"/>
          </w:tcPr>
          <w:p w14:paraId="4E954910">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集成高功率密度电机电控的插电式混合动力变速箱总成</w:t>
            </w:r>
          </w:p>
        </w:tc>
        <w:tc>
          <w:tcPr>
            <w:tcW w:w="1276" w:type="dxa"/>
            <w:tcBorders>
              <w:top w:val="nil"/>
              <w:left w:val="nil"/>
              <w:bottom w:val="single" w:color="auto" w:sz="4" w:space="0"/>
              <w:right w:val="single" w:color="auto" w:sz="4" w:space="0"/>
            </w:tcBorders>
            <w:shd w:val="clear" w:color="auto" w:fill="auto"/>
            <w:noWrap/>
            <w:vAlign w:val="center"/>
          </w:tcPr>
          <w:p w14:paraId="5020DB47">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常经开</w:t>
            </w:r>
          </w:p>
        </w:tc>
      </w:tr>
      <w:tr w14:paraId="100B9B34">
        <w:tblPrEx>
          <w:tblCellMar>
            <w:top w:w="0" w:type="dxa"/>
            <w:left w:w="108" w:type="dxa"/>
            <w:bottom w:w="0" w:type="dxa"/>
            <w:right w:w="108" w:type="dxa"/>
          </w:tblCellMar>
        </w:tblPrEx>
        <w:trPr>
          <w:trHeight w:val="600"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036829FB">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35</w:t>
            </w:r>
          </w:p>
        </w:tc>
        <w:tc>
          <w:tcPr>
            <w:tcW w:w="3004" w:type="dxa"/>
            <w:tcBorders>
              <w:top w:val="nil"/>
              <w:left w:val="nil"/>
              <w:bottom w:val="single" w:color="auto" w:sz="4" w:space="0"/>
              <w:right w:val="single" w:color="auto" w:sz="4" w:space="0"/>
            </w:tcBorders>
            <w:shd w:val="clear" w:color="auto" w:fill="auto"/>
            <w:vAlign w:val="center"/>
          </w:tcPr>
          <w:p w14:paraId="4E1F2819">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信承瑞技术有限公司</w:t>
            </w:r>
          </w:p>
        </w:tc>
        <w:tc>
          <w:tcPr>
            <w:tcW w:w="3544" w:type="dxa"/>
            <w:tcBorders>
              <w:top w:val="nil"/>
              <w:left w:val="nil"/>
              <w:bottom w:val="single" w:color="auto" w:sz="4" w:space="0"/>
              <w:right w:val="single" w:color="auto" w:sz="4" w:space="0"/>
            </w:tcBorders>
            <w:shd w:val="clear" w:color="auto" w:fill="auto"/>
            <w:vAlign w:val="center"/>
          </w:tcPr>
          <w:p w14:paraId="1C521D7A">
            <w:pPr>
              <w:spacing w:line="240" w:lineRule="auto"/>
              <w:rPr>
                <w:rFonts w:ascii="Times New Roman" w:hAnsi="Times New Roman" w:eastAsia="宋体" w:cs="Times New Roman"/>
                <w:kern w:val="0"/>
                <w:sz w:val="24"/>
                <w:szCs w:val="24"/>
              </w:rPr>
            </w:pPr>
            <w:r>
              <w:rPr>
                <w:rFonts w:ascii="Times New Roman" w:hAnsi="Times New Roman" w:eastAsia="宋体" w:cs="Times New Roman"/>
                <w:kern w:val="0"/>
                <w:sz w:val="24"/>
                <w:szCs w:val="24"/>
              </w:rPr>
              <w:t>BNCT</w:t>
            </w:r>
            <w:r>
              <w:rPr>
                <w:rFonts w:hint="eastAsia" w:ascii="宋体" w:hAnsi="宋体" w:eastAsia="宋体" w:cs="Times New Roman"/>
                <w:kern w:val="0"/>
                <w:sz w:val="24"/>
                <w:szCs w:val="24"/>
              </w:rPr>
              <w:t>束流传输线设计及临床应用研究</w:t>
            </w:r>
          </w:p>
        </w:tc>
        <w:tc>
          <w:tcPr>
            <w:tcW w:w="1276" w:type="dxa"/>
            <w:tcBorders>
              <w:top w:val="nil"/>
              <w:left w:val="nil"/>
              <w:bottom w:val="single" w:color="auto" w:sz="4" w:space="0"/>
              <w:right w:val="single" w:color="auto" w:sz="4" w:space="0"/>
            </w:tcBorders>
            <w:shd w:val="clear" w:color="auto" w:fill="auto"/>
            <w:noWrap/>
            <w:vAlign w:val="center"/>
          </w:tcPr>
          <w:p w14:paraId="1541955C">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常经开</w:t>
            </w:r>
          </w:p>
        </w:tc>
      </w:tr>
      <w:tr w14:paraId="4A04A24D">
        <w:tblPrEx>
          <w:tblCellMar>
            <w:top w:w="0" w:type="dxa"/>
            <w:left w:w="108" w:type="dxa"/>
            <w:bottom w:w="0" w:type="dxa"/>
            <w:right w:w="108" w:type="dxa"/>
          </w:tblCellMar>
        </w:tblPrEx>
        <w:trPr>
          <w:trHeight w:val="885" w:hRule="atLeast"/>
        </w:trPr>
        <w:tc>
          <w:tcPr>
            <w:tcW w:w="960" w:type="dxa"/>
            <w:tcBorders>
              <w:top w:val="nil"/>
              <w:left w:val="single" w:color="auto" w:sz="4" w:space="0"/>
              <w:bottom w:val="single" w:color="auto" w:sz="4" w:space="0"/>
              <w:right w:val="single" w:color="auto" w:sz="4" w:space="0"/>
            </w:tcBorders>
            <w:shd w:val="clear" w:color="auto" w:fill="auto"/>
            <w:noWrap/>
            <w:vAlign w:val="center"/>
          </w:tcPr>
          <w:p w14:paraId="284DD6E2">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36</w:t>
            </w:r>
          </w:p>
        </w:tc>
        <w:tc>
          <w:tcPr>
            <w:tcW w:w="3004" w:type="dxa"/>
            <w:tcBorders>
              <w:top w:val="nil"/>
              <w:left w:val="nil"/>
              <w:bottom w:val="single" w:color="auto" w:sz="4" w:space="0"/>
              <w:right w:val="single" w:color="auto" w:sz="4" w:space="0"/>
            </w:tcBorders>
            <w:shd w:val="clear" w:color="auto" w:fill="auto"/>
            <w:vAlign w:val="center"/>
          </w:tcPr>
          <w:p w14:paraId="4D397065">
            <w:pPr>
              <w:spacing w:line="240" w:lineRule="auto"/>
              <w:rPr>
                <w:rFonts w:ascii="Times New Roman" w:hAnsi="Times New Roman" w:eastAsia="宋体" w:cs="Times New Roman"/>
                <w:kern w:val="0"/>
                <w:sz w:val="24"/>
                <w:szCs w:val="24"/>
              </w:rPr>
            </w:pPr>
            <w:r>
              <w:rPr>
                <w:rFonts w:hint="eastAsia" w:ascii="宋体" w:hAnsi="宋体" w:eastAsia="宋体" w:cs="Times New Roman"/>
                <w:kern w:val="0"/>
                <w:sz w:val="24"/>
                <w:szCs w:val="24"/>
              </w:rPr>
              <w:t>常州神力电机股份有限公司</w:t>
            </w:r>
          </w:p>
        </w:tc>
        <w:tc>
          <w:tcPr>
            <w:tcW w:w="3544" w:type="dxa"/>
            <w:tcBorders>
              <w:top w:val="nil"/>
              <w:left w:val="nil"/>
              <w:bottom w:val="single" w:color="auto" w:sz="4" w:space="0"/>
              <w:right w:val="single" w:color="auto" w:sz="4" w:space="0"/>
            </w:tcBorders>
            <w:shd w:val="clear" w:color="auto" w:fill="auto"/>
            <w:vAlign w:val="center"/>
          </w:tcPr>
          <w:p w14:paraId="2F99B9CB">
            <w:pPr>
              <w:spacing w:line="240" w:lineRule="auto"/>
              <w:rPr>
                <w:rFonts w:ascii="Times New Roman" w:hAnsi="Times New Roman" w:eastAsia="宋体" w:cs="Times New Roman"/>
                <w:kern w:val="0"/>
                <w:sz w:val="24"/>
                <w:szCs w:val="24"/>
              </w:rPr>
            </w:pPr>
            <w:r>
              <w:rPr>
                <w:rFonts w:ascii="Times New Roman" w:hAnsi="Times New Roman" w:eastAsia="宋体" w:cs="Times New Roman"/>
                <w:kern w:val="0"/>
                <w:sz w:val="24"/>
                <w:szCs w:val="24"/>
              </w:rPr>
              <w:t>15MW</w:t>
            </w:r>
            <w:r>
              <w:rPr>
                <w:rFonts w:hint="eastAsia" w:ascii="宋体" w:hAnsi="宋体" w:eastAsia="宋体" w:cs="Times New Roman"/>
                <w:kern w:val="0"/>
                <w:sz w:val="24"/>
                <w:szCs w:val="24"/>
              </w:rPr>
              <w:t>风力电机定转子冲片制造工艺技术的研发及产业化</w:t>
            </w:r>
          </w:p>
        </w:tc>
        <w:tc>
          <w:tcPr>
            <w:tcW w:w="1276" w:type="dxa"/>
            <w:tcBorders>
              <w:top w:val="nil"/>
              <w:left w:val="nil"/>
              <w:bottom w:val="single" w:color="auto" w:sz="4" w:space="0"/>
              <w:right w:val="single" w:color="auto" w:sz="4" w:space="0"/>
            </w:tcBorders>
            <w:shd w:val="clear" w:color="auto" w:fill="auto"/>
            <w:noWrap/>
            <w:vAlign w:val="center"/>
          </w:tcPr>
          <w:p w14:paraId="37797830">
            <w:pPr>
              <w:spacing w:line="240"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常经开</w:t>
            </w:r>
          </w:p>
        </w:tc>
      </w:tr>
    </w:tbl>
    <w:p w14:paraId="04085950">
      <w:pPr>
        <w:rPr>
          <w:rFonts w:ascii="Times New Roman" w:hAnsi="Times New Roman" w:cs="Times New Roman"/>
        </w:rPr>
      </w:pPr>
    </w:p>
    <w:sectPr>
      <w:pgSz w:w="11906" w:h="16838"/>
      <w:pgMar w:top="2098" w:right="1531" w:bottom="1985" w:left="1531" w:header="720" w:footer="1474" w:gutter="0"/>
      <w:cols w:space="425" w:num="1"/>
      <w:docGrid w:linePitch="59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2FF" w:usb1="400004FF" w:usb2="00000000" w:usb3="00000000" w:csb0="2000019F" w:csb1="00000000"/>
  </w:font>
  <w:font w:name="方正仿宋_GBK">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500E0B"/>
    <w:multiLevelType w:val="multilevel"/>
    <w:tmpl w:val="6C500E0B"/>
    <w:lvl w:ilvl="0" w:tentative="0">
      <w:start w:val="1"/>
      <w:numFmt w:val="decimal"/>
      <w:pStyle w:val="3"/>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295"/>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yOTFlYWZkYTJiNzZjOGRlYjI2YjUyNjA5NWE3YzMifQ=="/>
  </w:docVars>
  <w:rsids>
    <w:rsidRoot w:val="005657FD"/>
    <w:rsid w:val="00010A94"/>
    <w:rsid w:val="000802D9"/>
    <w:rsid w:val="001A56D3"/>
    <w:rsid w:val="00213103"/>
    <w:rsid w:val="00242985"/>
    <w:rsid w:val="002E5DFA"/>
    <w:rsid w:val="004951E9"/>
    <w:rsid w:val="00561A06"/>
    <w:rsid w:val="005657FD"/>
    <w:rsid w:val="0056603D"/>
    <w:rsid w:val="00674F98"/>
    <w:rsid w:val="00721841"/>
    <w:rsid w:val="00755BD3"/>
    <w:rsid w:val="007B11BD"/>
    <w:rsid w:val="008847B3"/>
    <w:rsid w:val="00A32EEE"/>
    <w:rsid w:val="00B754C7"/>
    <w:rsid w:val="00CE0983"/>
    <w:rsid w:val="00ED1339"/>
    <w:rsid w:val="00F93ADA"/>
    <w:rsid w:val="4F7B41FF"/>
    <w:rsid w:val="5ACE3E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70" w:lineRule="exact"/>
    </w:pPr>
    <w:rPr>
      <w:rFonts w:eastAsia="仿宋_GB2312" w:asciiTheme="minorHAnsi" w:hAnsiTheme="minorHAnsi" w:cstheme="minorBidi"/>
      <w:kern w:val="2"/>
      <w:sz w:val="32"/>
      <w:szCs w:val="22"/>
      <w:lang w:val="en-US" w:eastAsia="zh-CN" w:bidi="ar-SA"/>
    </w:rPr>
  </w:style>
  <w:style w:type="paragraph" w:styleId="2">
    <w:name w:val="heading 1"/>
    <w:next w:val="1"/>
    <w:link w:val="12"/>
    <w:autoRedefine/>
    <w:qFormat/>
    <w:uiPriority w:val="9"/>
    <w:pPr>
      <w:keepNext/>
      <w:keepLines/>
      <w:spacing w:before="156" w:beforeLines="50" w:after="330" w:line="578" w:lineRule="auto"/>
      <w:jc w:val="center"/>
      <w:outlineLvl w:val="0"/>
    </w:pPr>
    <w:rPr>
      <w:rFonts w:ascii="Times New Roman" w:hAnsi="Times New Roman" w:eastAsia="方正小标宋简体" w:cs="Times New Roman"/>
      <w:bCs/>
      <w:kern w:val="44"/>
      <w:sz w:val="44"/>
      <w:szCs w:val="44"/>
      <w:lang w:val="en-US" w:eastAsia="zh-CN" w:bidi="ar-SA"/>
    </w:rPr>
  </w:style>
  <w:style w:type="paragraph" w:styleId="3">
    <w:name w:val="heading 2"/>
    <w:next w:val="1"/>
    <w:link w:val="17"/>
    <w:autoRedefine/>
    <w:unhideWhenUsed/>
    <w:qFormat/>
    <w:uiPriority w:val="9"/>
    <w:pPr>
      <w:keepNext/>
      <w:keepLines/>
      <w:numPr>
        <w:ilvl w:val="0"/>
        <w:numId w:val="1"/>
      </w:numPr>
      <w:spacing w:before="260" w:after="260" w:line="416" w:lineRule="atLeast"/>
      <w:ind w:left="420" w:hanging="420"/>
      <w:outlineLvl w:val="1"/>
    </w:pPr>
    <w:rPr>
      <w:rFonts w:eastAsia="黑体" w:asciiTheme="majorHAnsi" w:hAnsiTheme="majorHAnsi" w:cstheme="majorBidi"/>
      <w:bCs/>
      <w:kern w:val="2"/>
      <w:sz w:val="32"/>
      <w:szCs w:val="32"/>
      <w:lang w:val="en-US" w:eastAsia="zh-CN" w:bidi="ar-SA"/>
    </w:rPr>
  </w:style>
  <w:style w:type="paragraph" w:styleId="4">
    <w:name w:val="heading 3"/>
    <w:basedOn w:val="1"/>
    <w:next w:val="1"/>
    <w:link w:val="16"/>
    <w:unhideWhenUsed/>
    <w:qFormat/>
    <w:uiPriority w:val="9"/>
    <w:pPr>
      <w:keepNext/>
      <w:keepLines/>
      <w:spacing w:before="260" w:after="260" w:line="416" w:lineRule="atLeast"/>
      <w:outlineLvl w:val="2"/>
    </w:pPr>
    <w:rPr>
      <w:rFonts w:eastAsia="黑体"/>
      <w:bCs/>
      <w:szCs w:val="32"/>
    </w:rPr>
  </w:style>
  <w:style w:type="paragraph" w:styleId="5">
    <w:name w:val="heading 4"/>
    <w:basedOn w:val="1"/>
    <w:next w:val="1"/>
    <w:link w:val="18"/>
    <w:autoRedefine/>
    <w:unhideWhenUsed/>
    <w:qFormat/>
    <w:uiPriority w:val="9"/>
    <w:pPr>
      <w:keepNext/>
      <w:keepLines/>
      <w:tabs>
        <w:tab w:val="left" w:pos="720"/>
      </w:tabs>
      <w:spacing w:before="280" w:after="290" w:line="376" w:lineRule="atLeast"/>
      <w:ind w:left="420" w:hanging="420"/>
      <w:outlineLvl w:val="3"/>
    </w:pPr>
    <w:rPr>
      <w:rFonts w:asciiTheme="majorHAnsi" w:hAnsiTheme="majorHAnsi" w:cstheme="majorBidi"/>
      <w:b/>
      <w:bCs/>
      <w:szCs w:val="28"/>
    </w:rPr>
  </w:style>
  <w:style w:type="paragraph" w:styleId="6">
    <w:name w:val="heading 5"/>
    <w:basedOn w:val="1"/>
    <w:next w:val="1"/>
    <w:link w:val="19"/>
    <w:autoRedefine/>
    <w:unhideWhenUsed/>
    <w:qFormat/>
    <w:uiPriority w:val="9"/>
    <w:pPr>
      <w:keepNext/>
      <w:keepLines/>
      <w:spacing w:before="280" w:after="290" w:line="376" w:lineRule="atLeast"/>
      <w:outlineLvl w:val="4"/>
    </w:pPr>
    <w:rPr>
      <w:b/>
      <w:bCs/>
      <w:szCs w:val="28"/>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7">
    <w:name w:val="footer"/>
    <w:basedOn w:val="1"/>
    <w:link w:val="21"/>
    <w:unhideWhenUsed/>
    <w:uiPriority w:val="99"/>
    <w:pPr>
      <w:tabs>
        <w:tab w:val="center" w:pos="4153"/>
        <w:tab w:val="right" w:pos="8306"/>
      </w:tabs>
      <w:snapToGrid w:val="0"/>
      <w:spacing w:line="240" w:lineRule="atLeas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9">
    <w:name w:val="toc 1"/>
    <w:basedOn w:val="1"/>
    <w:next w:val="1"/>
    <w:autoRedefine/>
    <w:unhideWhenUsed/>
    <w:qFormat/>
    <w:uiPriority w:val="39"/>
    <w:pPr>
      <w:widowControl w:val="0"/>
      <w:spacing w:line="240" w:lineRule="auto"/>
      <w:jc w:val="both"/>
    </w:pPr>
    <w:rPr>
      <w:rFonts w:ascii="Calibri" w:hAnsi="Calibri" w:cs="Times New Roman"/>
    </w:rPr>
  </w:style>
  <w:style w:type="character" w:customStyle="1" w:styleId="12">
    <w:name w:val="标题 1 字符"/>
    <w:basedOn w:val="11"/>
    <w:link w:val="2"/>
    <w:qFormat/>
    <w:uiPriority w:val="9"/>
    <w:rPr>
      <w:rFonts w:ascii="Times New Roman" w:hAnsi="Times New Roman" w:eastAsia="方正小标宋简体" w:cs="Times New Roman"/>
      <w:bCs/>
      <w:kern w:val="44"/>
      <w:sz w:val="44"/>
      <w:szCs w:val="44"/>
    </w:rPr>
  </w:style>
  <w:style w:type="character" w:customStyle="1" w:styleId="13">
    <w:name w:val="标题 1 字符1"/>
    <w:uiPriority w:val="9"/>
    <w:rPr>
      <w:rFonts w:ascii="Cambria" w:hAnsi="Cambria" w:eastAsia="方正小标宋简体"/>
      <w:color w:val="000000" w:themeColor="text1"/>
      <w:sz w:val="44"/>
      <w:szCs w:val="48"/>
      <w:lang w:val="zh-CN" w:eastAsia="zh-CN"/>
      <w14:textFill>
        <w14:solidFill>
          <w14:schemeClr w14:val="tx1"/>
        </w14:solidFill>
      </w14:textFill>
    </w:rPr>
  </w:style>
  <w:style w:type="paragraph" w:customStyle="1" w:styleId="14">
    <w:name w:val="公文模版"/>
    <w:basedOn w:val="1"/>
    <w:link w:val="15"/>
    <w:autoRedefine/>
    <w:qFormat/>
    <w:uiPriority w:val="0"/>
    <w:pPr>
      <w:widowControl w:val="0"/>
      <w:spacing w:line="240" w:lineRule="auto"/>
      <w:jc w:val="both"/>
    </w:pPr>
    <w:rPr>
      <w:rFonts w:eastAsia="方正仿宋_GBK"/>
      <w:szCs w:val="32"/>
    </w:rPr>
  </w:style>
  <w:style w:type="character" w:customStyle="1" w:styleId="15">
    <w:name w:val="公文模版 字符"/>
    <w:basedOn w:val="16"/>
    <w:link w:val="14"/>
    <w:qFormat/>
    <w:uiPriority w:val="0"/>
    <w:rPr>
      <w:rFonts w:eastAsia="方正仿宋_GBK"/>
      <w:b/>
      <w:bCs w:val="0"/>
      <w:sz w:val="32"/>
      <w:szCs w:val="32"/>
    </w:rPr>
  </w:style>
  <w:style w:type="character" w:customStyle="1" w:styleId="16">
    <w:name w:val="标题 3 字符"/>
    <w:basedOn w:val="11"/>
    <w:link w:val="4"/>
    <w:uiPriority w:val="9"/>
    <w:rPr>
      <w:rFonts w:eastAsia="黑体"/>
      <w:bCs/>
      <w:sz w:val="32"/>
      <w:szCs w:val="32"/>
    </w:rPr>
  </w:style>
  <w:style w:type="character" w:customStyle="1" w:styleId="17">
    <w:name w:val="标题 2 字符"/>
    <w:basedOn w:val="11"/>
    <w:link w:val="3"/>
    <w:uiPriority w:val="9"/>
    <w:rPr>
      <w:rFonts w:eastAsia="黑体" w:asciiTheme="majorHAnsi" w:hAnsiTheme="majorHAnsi" w:cstheme="majorBidi"/>
      <w:bCs/>
      <w:sz w:val="32"/>
      <w:szCs w:val="32"/>
    </w:rPr>
  </w:style>
  <w:style w:type="character" w:customStyle="1" w:styleId="18">
    <w:name w:val="标题 4 字符"/>
    <w:basedOn w:val="11"/>
    <w:link w:val="5"/>
    <w:qFormat/>
    <w:uiPriority w:val="9"/>
    <w:rPr>
      <w:rFonts w:eastAsia="仿宋_GB2312" w:asciiTheme="majorHAnsi" w:hAnsiTheme="majorHAnsi" w:cstheme="majorBidi"/>
      <w:b/>
      <w:bCs/>
      <w:sz w:val="32"/>
      <w:szCs w:val="28"/>
    </w:rPr>
  </w:style>
  <w:style w:type="character" w:customStyle="1" w:styleId="19">
    <w:name w:val="标题 5 字符"/>
    <w:basedOn w:val="11"/>
    <w:link w:val="6"/>
    <w:uiPriority w:val="9"/>
    <w:rPr>
      <w:rFonts w:eastAsia="仿宋_GB2312"/>
      <w:b/>
      <w:bCs/>
      <w:sz w:val="32"/>
      <w:szCs w:val="28"/>
    </w:rPr>
  </w:style>
  <w:style w:type="character" w:customStyle="1" w:styleId="20">
    <w:name w:val="页眉 字符"/>
    <w:basedOn w:val="11"/>
    <w:link w:val="8"/>
    <w:uiPriority w:val="99"/>
    <w:rPr>
      <w:rFonts w:eastAsia="仿宋_GB2312"/>
      <w:sz w:val="18"/>
      <w:szCs w:val="18"/>
    </w:rPr>
  </w:style>
  <w:style w:type="character" w:customStyle="1" w:styleId="21">
    <w:name w:val="页脚 字符"/>
    <w:basedOn w:val="11"/>
    <w:link w:val="7"/>
    <w:qFormat/>
    <w:uiPriority w:val="99"/>
    <w:rPr>
      <w:rFonts w:eastAsia="仿宋_GB231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1474</Words>
  <Characters>1514</Characters>
  <Lines>15</Lines>
  <Paragraphs>4</Paragraphs>
  <TotalTime>25</TotalTime>
  <ScaleCrop>false</ScaleCrop>
  <LinksUpToDate>false</LinksUpToDate>
  <CharactersWithSpaces>1514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2024-08-02T06:17:00Z</dcterms:created>
  <dc:creator>Administrator</dc:creator>
  <cp:lastModifiedBy>人间四月天</cp:lastModifiedBy>
  <dcterms:modified xsi:type="dcterms:W3CDTF">2024-08-05T06:32:18Z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B02DAF2EB05F4ECB9799232482EE9BCA_13</vt:lpwstr>
  </property>
</Properties>
</file>