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9AA2C">
      <w:pPr>
        <w:overflowPunct w:val="0"/>
        <w:adjustRightInd w:val="0"/>
        <w:snapToGrid w:val="0"/>
        <w:spacing w:line="500" w:lineRule="exact"/>
        <w:rPr>
          <w:rFonts w:eastAsia="黑体"/>
          <w:sz w:val="32"/>
          <w:szCs w:val="32"/>
        </w:rPr>
      </w:pPr>
      <w:r>
        <w:rPr>
          <w:rFonts w:eastAsia="黑体"/>
          <w:sz w:val="32"/>
          <w:szCs w:val="32"/>
        </w:rPr>
        <w:t>附件1</w:t>
      </w:r>
    </w:p>
    <w:p w14:paraId="425A3C72">
      <w:pPr>
        <w:overflowPunct w:val="0"/>
        <w:adjustRightInd w:val="0"/>
        <w:snapToGrid w:val="0"/>
        <w:spacing w:before="240" w:after="240" w:line="500" w:lineRule="exact"/>
        <w:jc w:val="center"/>
        <w:rPr>
          <w:rFonts w:eastAsia="方正小标宋简体"/>
          <w:sz w:val="32"/>
          <w:szCs w:val="32"/>
        </w:rPr>
      </w:pPr>
      <w:r>
        <w:rPr>
          <w:rFonts w:eastAsia="方正小标宋简体"/>
          <w:sz w:val="32"/>
          <w:szCs w:val="32"/>
        </w:rPr>
        <w:t>2024年常州市科技计划（“揭榜挂帅”专项）重大技术需求榜单</w:t>
      </w:r>
    </w:p>
    <w:tbl>
      <w:tblPr>
        <w:tblStyle w:val="24"/>
        <w:tblW w:w="4973"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10"/>
        <w:gridCol w:w="1641"/>
        <w:gridCol w:w="1903"/>
        <w:gridCol w:w="851"/>
        <w:gridCol w:w="4395"/>
        <w:gridCol w:w="3403"/>
      </w:tblGrid>
      <w:tr w14:paraId="4A30FA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1" w:hRule="atLeast"/>
          <w:tblHeader/>
          <w:jc w:val="center"/>
        </w:trPr>
        <w:tc>
          <w:tcPr>
            <w:tcW w:w="710" w:type="dxa"/>
            <w:vAlign w:val="center"/>
          </w:tcPr>
          <w:p w14:paraId="47888B8F">
            <w:pPr>
              <w:overflowPunct w:val="0"/>
              <w:adjustRightInd w:val="0"/>
              <w:snapToGrid w:val="0"/>
              <w:spacing w:line="300" w:lineRule="exact"/>
              <w:jc w:val="center"/>
              <w:rPr>
                <w:rFonts w:eastAsia="黑体"/>
                <w:color w:val="000000"/>
                <w:kern w:val="0"/>
                <w:sz w:val="18"/>
                <w:szCs w:val="18"/>
              </w:rPr>
            </w:pPr>
            <w:r>
              <w:rPr>
                <w:rFonts w:eastAsia="黑体"/>
                <w:color w:val="000000"/>
                <w:kern w:val="0"/>
                <w:sz w:val="18"/>
                <w:szCs w:val="18"/>
              </w:rPr>
              <w:t>序号</w:t>
            </w:r>
          </w:p>
        </w:tc>
        <w:tc>
          <w:tcPr>
            <w:tcW w:w="1641" w:type="dxa"/>
            <w:vAlign w:val="center"/>
          </w:tcPr>
          <w:p w14:paraId="68D4408D">
            <w:pPr>
              <w:overflowPunct w:val="0"/>
              <w:adjustRightInd w:val="0"/>
              <w:snapToGrid w:val="0"/>
              <w:spacing w:line="300" w:lineRule="exact"/>
              <w:jc w:val="center"/>
              <w:rPr>
                <w:rFonts w:eastAsia="黑体"/>
                <w:color w:val="000000"/>
                <w:kern w:val="0"/>
                <w:sz w:val="18"/>
                <w:szCs w:val="18"/>
              </w:rPr>
            </w:pPr>
            <w:r>
              <w:rPr>
                <w:rFonts w:eastAsia="黑体"/>
                <w:color w:val="000000"/>
                <w:kern w:val="0"/>
                <w:sz w:val="18"/>
                <w:szCs w:val="18"/>
              </w:rPr>
              <w:t>单位名称</w:t>
            </w:r>
          </w:p>
        </w:tc>
        <w:tc>
          <w:tcPr>
            <w:tcW w:w="1903" w:type="dxa"/>
            <w:vAlign w:val="center"/>
          </w:tcPr>
          <w:p w14:paraId="18177A65">
            <w:pPr>
              <w:overflowPunct w:val="0"/>
              <w:adjustRightInd w:val="0"/>
              <w:snapToGrid w:val="0"/>
              <w:spacing w:line="300" w:lineRule="exact"/>
              <w:jc w:val="center"/>
              <w:rPr>
                <w:rFonts w:eastAsia="黑体"/>
                <w:color w:val="000000"/>
                <w:kern w:val="0"/>
                <w:sz w:val="18"/>
                <w:szCs w:val="18"/>
              </w:rPr>
            </w:pPr>
            <w:r>
              <w:rPr>
                <w:rFonts w:eastAsia="黑体"/>
                <w:color w:val="000000"/>
                <w:kern w:val="0"/>
                <w:sz w:val="18"/>
                <w:szCs w:val="18"/>
              </w:rPr>
              <w:t>技术需求名称</w:t>
            </w:r>
          </w:p>
        </w:tc>
        <w:tc>
          <w:tcPr>
            <w:tcW w:w="851" w:type="dxa"/>
            <w:vAlign w:val="center"/>
          </w:tcPr>
          <w:p w14:paraId="4756E98F">
            <w:pPr>
              <w:overflowPunct w:val="0"/>
              <w:adjustRightInd w:val="0"/>
              <w:snapToGrid w:val="0"/>
              <w:spacing w:line="300" w:lineRule="exact"/>
              <w:ind w:left="-57" w:right="-57"/>
              <w:jc w:val="center"/>
              <w:rPr>
                <w:rFonts w:eastAsia="黑体"/>
                <w:color w:val="000000"/>
                <w:kern w:val="0"/>
                <w:sz w:val="18"/>
                <w:szCs w:val="18"/>
              </w:rPr>
            </w:pPr>
            <w:r>
              <w:rPr>
                <w:rFonts w:eastAsia="黑体"/>
                <w:color w:val="000000"/>
                <w:kern w:val="0"/>
                <w:sz w:val="18"/>
                <w:szCs w:val="18"/>
              </w:rPr>
              <w:t>榜额</w:t>
            </w:r>
          </w:p>
          <w:p w14:paraId="65C62505">
            <w:pPr>
              <w:overflowPunct w:val="0"/>
              <w:adjustRightInd w:val="0"/>
              <w:snapToGrid w:val="0"/>
              <w:spacing w:line="300" w:lineRule="exact"/>
              <w:ind w:left="-57" w:right="-57"/>
              <w:jc w:val="center"/>
              <w:rPr>
                <w:rFonts w:eastAsia="黑体"/>
                <w:color w:val="000000"/>
                <w:kern w:val="0"/>
                <w:sz w:val="18"/>
                <w:szCs w:val="18"/>
              </w:rPr>
            </w:pPr>
            <w:r>
              <w:rPr>
                <w:rFonts w:eastAsia="黑体"/>
                <w:color w:val="000000"/>
                <w:kern w:val="0"/>
                <w:sz w:val="18"/>
                <w:szCs w:val="18"/>
              </w:rPr>
              <w:t>（万元）</w:t>
            </w:r>
          </w:p>
        </w:tc>
        <w:tc>
          <w:tcPr>
            <w:tcW w:w="4394" w:type="dxa"/>
            <w:vAlign w:val="center"/>
          </w:tcPr>
          <w:p w14:paraId="2C6EF73E">
            <w:pPr>
              <w:overflowPunct w:val="0"/>
              <w:adjustRightInd w:val="0"/>
              <w:snapToGrid w:val="0"/>
              <w:spacing w:line="300" w:lineRule="exact"/>
              <w:jc w:val="center"/>
              <w:rPr>
                <w:rFonts w:eastAsia="黑体"/>
                <w:color w:val="000000"/>
                <w:kern w:val="0"/>
                <w:sz w:val="18"/>
                <w:szCs w:val="18"/>
              </w:rPr>
            </w:pPr>
            <w:r>
              <w:rPr>
                <w:rFonts w:eastAsia="黑体"/>
                <w:color w:val="000000"/>
                <w:kern w:val="0"/>
                <w:sz w:val="18"/>
                <w:szCs w:val="18"/>
              </w:rPr>
              <w:t>技术需求</w:t>
            </w:r>
          </w:p>
        </w:tc>
        <w:tc>
          <w:tcPr>
            <w:tcW w:w="3402" w:type="dxa"/>
            <w:vAlign w:val="center"/>
          </w:tcPr>
          <w:p w14:paraId="36797926">
            <w:pPr>
              <w:overflowPunct w:val="0"/>
              <w:adjustRightInd w:val="0"/>
              <w:snapToGrid w:val="0"/>
              <w:spacing w:line="300" w:lineRule="exact"/>
              <w:jc w:val="center"/>
              <w:rPr>
                <w:rFonts w:eastAsia="黑体"/>
                <w:color w:val="000000"/>
                <w:kern w:val="0"/>
                <w:sz w:val="18"/>
                <w:szCs w:val="18"/>
              </w:rPr>
            </w:pPr>
            <w:r>
              <w:rPr>
                <w:rFonts w:eastAsia="黑体"/>
                <w:color w:val="000000"/>
                <w:kern w:val="0"/>
                <w:sz w:val="18"/>
                <w:szCs w:val="18"/>
              </w:rPr>
              <w:t>考核的关键技术指标</w:t>
            </w:r>
          </w:p>
        </w:tc>
      </w:tr>
      <w:tr w14:paraId="15BB97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49" w:hRule="atLeast"/>
          <w:jc w:val="center"/>
        </w:trPr>
        <w:tc>
          <w:tcPr>
            <w:tcW w:w="710" w:type="dxa"/>
            <w:vAlign w:val="center"/>
          </w:tcPr>
          <w:p w14:paraId="55D2C642">
            <w:pPr>
              <w:overflowPunct w:val="0"/>
              <w:adjustRightInd w:val="0"/>
              <w:snapToGrid w:val="0"/>
              <w:spacing w:line="300" w:lineRule="exact"/>
              <w:jc w:val="center"/>
              <w:rPr>
                <w:color w:val="000000"/>
                <w:kern w:val="0"/>
                <w:sz w:val="18"/>
                <w:szCs w:val="18"/>
              </w:rPr>
            </w:pPr>
            <w:r>
              <w:rPr>
                <w:color w:val="000000"/>
                <w:kern w:val="0"/>
                <w:sz w:val="18"/>
                <w:szCs w:val="18"/>
              </w:rPr>
              <w:t>1</w:t>
            </w:r>
          </w:p>
        </w:tc>
        <w:tc>
          <w:tcPr>
            <w:tcW w:w="1641" w:type="dxa"/>
            <w:tcBorders>
              <w:top w:val="single" w:color="auto" w:sz="4" w:space="0"/>
              <w:bottom w:val="single" w:color="auto" w:sz="4" w:space="0"/>
              <w:right w:val="single" w:color="auto" w:sz="4" w:space="0"/>
            </w:tcBorders>
            <w:vAlign w:val="center"/>
          </w:tcPr>
          <w:p w14:paraId="1BF6754B">
            <w:pPr>
              <w:spacing w:line="240" w:lineRule="exact"/>
              <w:rPr>
                <w:kern w:val="0"/>
                <w:sz w:val="18"/>
                <w:szCs w:val="18"/>
              </w:rPr>
            </w:pPr>
            <w:r>
              <w:rPr>
                <w:kern w:val="0"/>
                <w:sz w:val="18"/>
                <w:szCs w:val="18"/>
              </w:rPr>
              <w:t>当升科技（常州）新材料有限公司</w:t>
            </w:r>
          </w:p>
          <w:p w14:paraId="6BAEA052">
            <w:pPr>
              <w:spacing w:line="240" w:lineRule="exact"/>
              <w:jc w:val="left"/>
              <w:rPr>
                <w:kern w:val="0"/>
                <w:sz w:val="18"/>
                <w:szCs w:val="18"/>
              </w:rPr>
            </w:pPr>
            <w:r>
              <w:rPr>
                <w:kern w:val="0"/>
                <w:sz w:val="18"/>
                <w:szCs w:val="18"/>
              </w:rPr>
              <w:t>（联系方式：13961111296）</w:t>
            </w:r>
          </w:p>
        </w:tc>
        <w:tc>
          <w:tcPr>
            <w:tcW w:w="1903" w:type="dxa"/>
            <w:vAlign w:val="center"/>
          </w:tcPr>
          <w:p w14:paraId="767D36E8">
            <w:pPr>
              <w:spacing w:line="240" w:lineRule="exact"/>
              <w:rPr>
                <w:kern w:val="0"/>
                <w:sz w:val="18"/>
                <w:szCs w:val="18"/>
              </w:rPr>
            </w:pPr>
            <w:r>
              <w:rPr>
                <w:kern w:val="0"/>
                <w:sz w:val="18"/>
                <w:szCs w:val="18"/>
              </w:rPr>
              <w:t>锂电池正极材料固相反应匣钵内壁洁净清除技术及智能装备开发</w:t>
            </w:r>
          </w:p>
        </w:tc>
        <w:tc>
          <w:tcPr>
            <w:tcW w:w="851" w:type="dxa"/>
            <w:vAlign w:val="center"/>
          </w:tcPr>
          <w:p w14:paraId="195C466A">
            <w:pPr>
              <w:jc w:val="center"/>
              <w:rPr>
                <w:sz w:val="18"/>
                <w:szCs w:val="18"/>
              </w:rPr>
            </w:pPr>
            <w:r>
              <w:rPr>
                <w:sz w:val="18"/>
                <w:szCs w:val="18"/>
              </w:rPr>
              <w:t>275</w:t>
            </w:r>
          </w:p>
        </w:tc>
        <w:tc>
          <w:tcPr>
            <w:tcW w:w="4394" w:type="dxa"/>
            <w:vAlign w:val="center"/>
          </w:tcPr>
          <w:p w14:paraId="04E90F26">
            <w:pPr>
              <w:overflowPunct w:val="0"/>
              <w:adjustRightInd w:val="0"/>
              <w:snapToGrid w:val="0"/>
              <w:spacing w:line="240" w:lineRule="exact"/>
              <w:rPr>
                <w:sz w:val="18"/>
                <w:szCs w:val="18"/>
              </w:rPr>
            </w:pPr>
            <w:r>
              <w:rPr>
                <w:sz w:val="18"/>
                <w:szCs w:val="18"/>
              </w:rPr>
              <w:t>研究并开发匣钵自动清扫并达到清扫出物料金属异物达标的自动化清扫设备，研究需求如下:</w:t>
            </w:r>
          </w:p>
          <w:p w14:paraId="2218079B">
            <w:pPr>
              <w:overflowPunct w:val="0"/>
              <w:adjustRightInd w:val="0"/>
              <w:snapToGrid w:val="0"/>
              <w:spacing w:line="240" w:lineRule="exact"/>
              <w:rPr>
                <w:sz w:val="18"/>
                <w:szCs w:val="18"/>
              </w:rPr>
            </w:pPr>
            <w:r>
              <w:rPr>
                <w:sz w:val="18"/>
                <w:szCs w:val="18"/>
              </w:rPr>
              <w:t>1.针对匣钵内残留正极材料的烧结结痂特点，研究适于钵底和侧面结痂粉体的粉碎、清扫、吸除方法。</w:t>
            </w:r>
          </w:p>
          <w:p w14:paraId="1F5DBF76">
            <w:pPr>
              <w:overflowPunct w:val="0"/>
              <w:adjustRightInd w:val="0"/>
              <w:snapToGrid w:val="0"/>
              <w:spacing w:line="240" w:lineRule="exact"/>
              <w:rPr>
                <w:sz w:val="18"/>
                <w:szCs w:val="18"/>
              </w:rPr>
            </w:pPr>
            <w:r>
              <w:rPr>
                <w:sz w:val="18"/>
                <w:szCs w:val="18"/>
              </w:rPr>
              <w:t>2.结合行业内对于金属异物管控要求，研究开发非金属材质清扫工具或装置。</w:t>
            </w:r>
          </w:p>
          <w:p w14:paraId="51C8709B">
            <w:pPr>
              <w:overflowPunct w:val="0"/>
              <w:adjustRightInd w:val="0"/>
              <w:snapToGrid w:val="0"/>
              <w:spacing w:line="240" w:lineRule="exact"/>
              <w:rPr>
                <w:kern w:val="0"/>
                <w:sz w:val="18"/>
                <w:szCs w:val="18"/>
              </w:rPr>
            </w:pPr>
            <w:r>
              <w:rPr>
                <w:sz w:val="18"/>
                <w:szCs w:val="18"/>
              </w:rPr>
              <w:t>3.根据粉尘漂浮特点，设置合适的吸附工装和设备，保证匣钵内清扫后物料达到残余量要求和不产生外部遗留粉尘。</w:t>
            </w:r>
          </w:p>
        </w:tc>
        <w:tc>
          <w:tcPr>
            <w:tcW w:w="3402" w:type="dxa"/>
            <w:vAlign w:val="center"/>
          </w:tcPr>
          <w:p w14:paraId="39610C2E">
            <w:pPr>
              <w:overflowPunct w:val="0"/>
              <w:adjustRightInd w:val="0"/>
              <w:snapToGrid w:val="0"/>
              <w:spacing w:line="240" w:lineRule="exact"/>
              <w:rPr>
                <w:sz w:val="18"/>
                <w:szCs w:val="18"/>
              </w:rPr>
            </w:pPr>
            <w:r>
              <w:rPr>
                <w:sz w:val="18"/>
                <w:szCs w:val="18"/>
              </w:rPr>
              <w:t>1.实现全自动进钵、清扫、收集、出钵功能，匣钵运行期间无卡顿及运行倾斜情况；</w:t>
            </w:r>
          </w:p>
          <w:p w14:paraId="7E17B4FB">
            <w:pPr>
              <w:overflowPunct w:val="0"/>
              <w:adjustRightInd w:val="0"/>
              <w:snapToGrid w:val="0"/>
              <w:spacing w:line="240" w:lineRule="exact"/>
              <w:rPr>
                <w:sz w:val="18"/>
                <w:szCs w:val="18"/>
              </w:rPr>
            </w:pPr>
            <w:r>
              <w:rPr>
                <w:sz w:val="18"/>
                <w:szCs w:val="18"/>
              </w:rPr>
              <w:t>2.匣钵内物料清理后达到报废要求，平正面无物料残留，匣钵圆弧位置，物料残留量≤5g；</w:t>
            </w:r>
          </w:p>
          <w:p w14:paraId="22133A17">
            <w:pPr>
              <w:overflowPunct w:val="0"/>
              <w:adjustRightInd w:val="0"/>
              <w:snapToGrid w:val="0"/>
              <w:spacing w:line="240" w:lineRule="exact"/>
              <w:rPr>
                <w:sz w:val="18"/>
                <w:szCs w:val="18"/>
              </w:rPr>
            </w:pPr>
            <w:r>
              <w:rPr>
                <w:sz w:val="18"/>
                <w:szCs w:val="18"/>
              </w:rPr>
              <w:t>3.清理出的物料金属含量＜100ppm，无肉眼可见异物；</w:t>
            </w:r>
          </w:p>
          <w:p w14:paraId="0C297B66">
            <w:pPr>
              <w:overflowPunct w:val="0"/>
              <w:adjustRightInd w:val="0"/>
              <w:snapToGrid w:val="0"/>
              <w:spacing w:line="240" w:lineRule="exact"/>
              <w:rPr>
                <w:kern w:val="0"/>
                <w:sz w:val="18"/>
                <w:szCs w:val="18"/>
              </w:rPr>
            </w:pPr>
            <w:r>
              <w:rPr>
                <w:sz w:val="18"/>
                <w:szCs w:val="18"/>
              </w:rPr>
              <w:t>4.清扫过程中粉尘外溢量≤5g，肉眼看不见扬尘，设备表面和附近地面无明显粉尘落尘。</w:t>
            </w:r>
          </w:p>
        </w:tc>
      </w:tr>
      <w:tr w14:paraId="2462D1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31" w:hRule="atLeast"/>
          <w:jc w:val="center"/>
        </w:trPr>
        <w:tc>
          <w:tcPr>
            <w:tcW w:w="710" w:type="dxa"/>
            <w:vAlign w:val="center"/>
          </w:tcPr>
          <w:p w14:paraId="00394AAD">
            <w:pPr>
              <w:overflowPunct w:val="0"/>
              <w:adjustRightInd w:val="0"/>
              <w:snapToGrid w:val="0"/>
              <w:spacing w:line="300" w:lineRule="exact"/>
              <w:jc w:val="center"/>
              <w:rPr>
                <w:color w:val="000000"/>
                <w:kern w:val="0"/>
                <w:sz w:val="18"/>
                <w:szCs w:val="18"/>
              </w:rPr>
            </w:pPr>
            <w:r>
              <w:rPr>
                <w:color w:val="000000"/>
                <w:kern w:val="0"/>
                <w:sz w:val="18"/>
                <w:szCs w:val="18"/>
              </w:rPr>
              <w:t>2</w:t>
            </w:r>
          </w:p>
        </w:tc>
        <w:tc>
          <w:tcPr>
            <w:tcW w:w="1641" w:type="dxa"/>
            <w:tcBorders>
              <w:top w:val="single" w:color="auto" w:sz="4" w:space="0"/>
              <w:bottom w:val="single" w:color="auto" w:sz="4" w:space="0"/>
              <w:right w:val="single" w:color="auto" w:sz="4" w:space="0"/>
            </w:tcBorders>
            <w:vAlign w:val="center"/>
          </w:tcPr>
          <w:p w14:paraId="324FD274">
            <w:pPr>
              <w:spacing w:line="240" w:lineRule="exact"/>
              <w:rPr>
                <w:kern w:val="0"/>
                <w:sz w:val="18"/>
                <w:szCs w:val="18"/>
              </w:rPr>
            </w:pPr>
            <w:r>
              <w:rPr>
                <w:kern w:val="0"/>
                <w:sz w:val="18"/>
                <w:szCs w:val="18"/>
              </w:rPr>
              <w:t>常州裕能石英科技有限公司</w:t>
            </w:r>
          </w:p>
          <w:p w14:paraId="3700462A">
            <w:pPr>
              <w:spacing w:line="240" w:lineRule="exact"/>
              <w:rPr>
                <w:kern w:val="0"/>
                <w:sz w:val="18"/>
                <w:szCs w:val="18"/>
              </w:rPr>
            </w:pPr>
            <w:r>
              <w:rPr>
                <w:kern w:val="0"/>
                <w:sz w:val="18"/>
                <w:szCs w:val="18"/>
              </w:rPr>
              <w:t>（联系方式：18551651553）</w:t>
            </w:r>
          </w:p>
        </w:tc>
        <w:tc>
          <w:tcPr>
            <w:tcW w:w="1903" w:type="dxa"/>
            <w:vAlign w:val="center"/>
          </w:tcPr>
          <w:p w14:paraId="6A04240B">
            <w:pPr>
              <w:spacing w:line="240" w:lineRule="exact"/>
              <w:rPr>
                <w:kern w:val="0"/>
                <w:sz w:val="18"/>
                <w:szCs w:val="18"/>
              </w:rPr>
            </w:pPr>
            <w:r>
              <w:rPr>
                <w:kern w:val="0"/>
                <w:sz w:val="18"/>
                <w:szCs w:val="18"/>
              </w:rPr>
              <w:t>半导体大尺寸单晶硅用高纯石英坩埚品质控制工艺及装备开发</w:t>
            </w:r>
          </w:p>
        </w:tc>
        <w:tc>
          <w:tcPr>
            <w:tcW w:w="851" w:type="dxa"/>
            <w:vAlign w:val="center"/>
          </w:tcPr>
          <w:p w14:paraId="4BC71F9B">
            <w:pPr>
              <w:jc w:val="center"/>
              <w:rPr>
                <w:sz w:val="18"/>
                <w:szCs w:val="18"/>
              </w:rPr>
            </w:pPr>
            <w:r>
              <w:rPr>
                <w:sz w:val="18"/>
                <w:szCs w:val="18"/>
              </w:rPr>
              <w:t>358</w:t>
            </w:r>
          </w:p>
        </w:tc>
        <w:tc>
          <w:tcPr>
            <w:tcW w:w="4394" w:type="dxa"/>
            <w:vAlign w:val="center"/>
          </w:tcPr>
          <w:p w14:paraId="43469A70">
            <w:pPr>
              <w:overflowPunct w:val="0"/>
              <w:adjustRightInd w:val="0"/>
              <w:snapToGrid w:val="0"/>
              <w:spacing w:line="240" w:lineRule="exact"/>
              <w:rPr>
                <w:kern w:val="0"/>
                <w:sz w:val="18"/>
                <w:szCs w:val="18"/>
              </w:rPr>
            </w:pPr>
            <w:r>
              <w:rPr>
                <w:kern w:val="0"/>
                <w:sz w:val="18"/>
                <w:szCs w:val="18"/>
              </w:rPr>
              <w:t>为解决大尺寸硅片生长过程使用石英坩埚存在问题，研究开发高纯石英坩埚品质控制工艺及装备，研究开发需求如下：</w:t>
            </w:r>
          </w:p>
          <w:p w14:paraId="2F223C7A">
            <w:pPr>
              <w:overflowPunct w:val="0"/>
              <w:adjustRightInd w:val="0"/>
              <w:snapToGrid w:val="0"/>
              <w:spacing w:line="240" w:lineRule="exact"/>
              <w:rPr>
                <w:kern w:val="0"/>
                <w:sz w:val="18"/>
                <w:szCs w:val="18"/>
              </w:rPr>
            </w:pPr>
            <w:r>
              <w:rPr>
                <w:kern w:val="0"/>
                <w:sz w:val="18"/>
                <w:szCs w:val="18"/>
              </w:rPr>
              <w:t>1.开发精细化的控制技术，消除石英坩埚表面气孔；</w:t>
            </w:r>
          </w:p>
          <w:p w14:paraId="608FEA20">
            <w:pPr>
              <w:overflowPunct w:val="0"/>
              <w:adjustRightInd w:val="0"/>
              <w:snapToGrid w:val="0"/>
              <w:spacing w:line="240" w:lineRule="exact"/>
              <w:rPr>
                <w:kern w:val="0"/>
                <w:sz w:val="18"/>
                <w:szCs w:val="18"/>
              </w:rPr>
            </w:pPr>
            <w:r>
              <w:rPr>
                <w:kern w:val="0"/>
                <w:sz w:val="18"/>
                <w:szCs w:val="18"/>
              </w:rPr>
              <w:t>2.开发一种可降低单晶硅的碳污染及针孔产生率的石英玻璃坩埚及其制造方法；</w:t>
            </w:r>
          </w:p>
          <w:p w14:paraId="406F33E8">
            <w:pPr>
              <w:overflowPunct w:val="0"/>
              <w:adjustRightInd w:val="0"/>
              <w:snapToGrid w:val="0"/>
              <w:spacing w:line="240" w:lineRule="exact"/>
              <w:rPr>
                <w:kern w:val="0"/>
                <w:sz w:val="18"/>
                <w:szCs w:val="18"/>
              </w:rPr>
            </w:pPr>
            <w:r>
              <w:rPr>
                <w:kern w:val="0"/>
                <w:sz w:val="18"/>
                <w:szCs w:val="18"/>
              </w:rPr>
              <w:t>3.采用天然石英或者合成石英技术，达到坩埚内壁表面在晶体生长前气泡为零，甚至在晶体生长后气泡为零，充分保证大直径单晶高产稳产的需求；</w:t>
            </w:r>
          </w:p>
          <w:p w14:paraId="4AC318CB">
            <w:pPr>
              <w:overflowPunct w:val="0"/>
              <w:adjustRightInd w:val="0"/>
              <w:snapToGrid w:val="0"/>
              <w:spacing w:line="240" w:lineRule="exact"/>
              <w:rPr>
                <w:kern w:val="0"/>
                <w:sz w:val="18"/>
                <w:szCs w:val="18"/>
              </w:rPr>
            </w:pPr>
            <w:r>
              <w:rPr>
                <w:kern w:val="0"/>
                <w:sz w:val="18"/>
                <w:szCs w:val="18"/>
              </w:rPr>
              <w:t>4.开发独特的石英砂纯化工艺。用合成石英砂代替天然石英砂，改进石英砂的颗粒和高纯度。</w:t>
            </w:r>
          </w:p>
        </w:tc>
        <w:tc>
          <w:tcPr>
            <w:tcW w:w="3402" w:type="dxa"/>
            <w:vAlign w:val="center"/>
          </w:tcPr>
          <w:p w14:paraId="5FEC6AD4">
            <w:pPr>
              <w:overflowPunct w:val="0"/>
              <w:adjustRightInd w:val="0"/>
              <w:snapToGrid w:val="0"/>
              <w:spacing w:line="240" w:lineRule="exact"/>
              <w:rPr>
                <w:sz w:val="18"/>
                <w:szCs w:val="18"/>
              </w:rPr>
            </w:pPr>
            <w:r>
              <w:rPr>
                <w:sz w:val="18"/>
                <w:szCs w:val="18"/>
              </w:rPr>
              <w:t>1．石英玻璃坩埚的涂布膜及坩埚基体的距内表面的深度为0μm～300μm的范围内的平均碳浓度为1.0×10</w:t>
            </w:r>
            <w:r>
              <w:rPr>
                <w:sz w:val="18"/>
                <w:szCs w:val="18"/>
                <w:vertAlign w:val="superscript"/>
              </w:rPr>
              <w:t>12</w:t>
            </w:r>
            <w:r>
              <w:rPr>
                <w:sz w:val="18"/>
                <w:szCs w:val="18"/>
              </w:rPr>
              <w:t>原子/cc以上且3.0×10</w:t>
            </w:r>
            <w:r>
              <w:rPr>
                <w:sz w:val="18"/>
                <w:szCs w:val="18"/>
                <w:vertAlign w:val="superscript"/>
              </w:rPr>
              <w:t>19</w:t>
            </w:r>
            <w:r>
              <w:rPr>
                <w:sz w:val="18"/>
                <w:szCs w:val="18"/>
              </w:rPr>
              <w:t>原子/cc以下。</w:t>
            </w:r>
          </w:p>
          <w:p w14:paraId="73C213AE">
            <w:pPr>
              <w:overflowPunct w:val="0"/>
              <w:adjustRightInd w:val="0"/>
              <w:snapToGrid w:val="0"/>
              <w:spacing w:line="240" w:lineRule="exact"/>
              <w:rPr>
                <w:sz w:val="18"/>
                <w:szCs w:val="18"/>
              </w:rPr>
            </w:pPr>
            <w:r>
              <w:rPr>
                <w:sz w:val="18"/>
                <w:szCs w:val="18"/>
              </w:rPr>
              <w:t>2．涂布膜中的平均碳浓度及坩埚基体的距内表面的深度为0μm～300μm的范围内的平均碳浓度均优选为1.3×10</w:t>
            </w:r>
            <w:r>
              <w:rPr>
                <w:sz w:val="18"/>
                <w:szCs w:val="18"/>
                <w:vertAlign w:val="superscript"/>
              </w:rPr>
              <w:t>16</w:t>
            </w:r>
            <w:r>
              <w:rPr>
                <w:sz w:val="18"/>
                <w:szCs w:val="18"/>
              </w:rPr>
              <w:t>原子/cc以下。此外，坩埚基体的距内表面的深度为300μm以上且2000μm以下的范围内的平均碳浓度优选为1.1×10</w:t>
            </w:r>
            <w:r>
              <w:rPr>
                <w:sz w:val="18"/>
                <w:szCs w:val="18"/>
                <w:vertAlign w:val="superscript"/>
              </w:rPr>
              <w:t>19</w:t>
            </w:r>
            <w:r>
              <w:rPr>
                <w:sz w:val="18"/>
                <w:szCs w:val="18"/>
              </w:rPr>
              <w:t>原子/cc以下。</w:t>
            </w:r>
          </w:p>
          <w:p w14:paraId="68681E2F">
            <w:pPr>
              <w:overflowPunct w:val="0"/>
              <w:adjustRightInd w:val="0"/>
              <w:snapToGrid w:val="0"/>
              <w:spacing w:line="240" w:lineRule="exact"/>
              <w:rPr>
                <w:sz w:val="18"/>
                <w:szCs w:val="18"/>
              </w:rPr>
            </w:pPr>
            <w:r>
              <w:rPr>
                <w:sz w:val="18"/>
                <w:szCs w:val="18"/>
              </w:rPr>
              <w:t>3．测定坩埚底部的5点的碳浓度时的变动系数优选为1.1以下。</w:t>
            </w:r>
          </w:p>
          <w:p w14:paraId="444A8A97">
            <w:pPr>
              <w:overflowPunct w:val="0"/>
              <w:adjustRightInd w:val="0"/>
              <w:snapToGrid w:val="0"/>
              <w:spacing w:line="240" w:lineRule="exact"/>
              <w:rPr>
                <w:sz w:val="18"/>
                <w:szCs w:val="18"/>
              </w:rPr>
            </w:pPr>
            <w:r>
              <w:rPr>
                <w:sz w:val="18"/>
                <w:szCs w:val="18"/>
              </w:rPr>
              <w:t>4．石英坩埚提拉出的单晶硅的碳浓度(相对值)为80。并且，单晶硅中的针孔数较少。单晶硅的成品率为87.0</w:t>
            </w:r>
            <w:r>
              <w:rPr>
                <w:kern w:val="0"/>
                <w:sz w:val="18"/>
                <w:szCs w:val="18"/>
              </w:rPr>
              <w:t>%</w:t>
            </w:r>
            <w:r>
              <w:rPr>
                <w:sz w:val="18"/>
                <w:szCs w:val="18"/>
              </w:rPr>
              <w:t>，结果良好，超过80</w:t>
            </w:r>
            <w:r>
              <w:rPr>
                <w:kern w:val="0"/>
                <w:sz w:val="18"/>
                <w:szCs w:val="18"/>
              </w:rPr>
              <w:t>%</w:t>
            </w:r>
            <w:r>
              <w:rPr>
                <w:sz w:val="18"/>
                <w:szCs w:val="18"/>
              </w:rPr>
              <w:t>。</w:t>
            </w:r>
          </w:p>
          <w:p w14:paraId="46C45077">
            <w:pPr>
              <w:overflowPunct w:val="0"/>
              <w:adjustRightInd w:val="0"/>
              <w:snapToGrid w:val="0"/>
              <w:spacing w:line="240" w:lineRule="exact"/>
              <w:rPr>
                <w:sz w:val="18"/>
                <w:szCs w:val="18"/>
              </w:rPr>
            </w:pPr>
            <w:r>
              <w:rPr>
                <w:sz w:val="18"/>
                <w:szCs w:val="18"/>
              </w:rPr>
              <w:t>5．石英坩埚表面的微气泡能得到较好的改善，其空烧后微气泡膨胀不超过7-10</w:t>
            </w:r>
            <w:r>
              <w:rPr>
                <w:kern w:val="0"/>
                <w:sz w:val="18"/>
                <w:szCs w:val="18"/>
              </w:rPr>
              <w:t>%</w:t>
            </w:r>
            <w:r>
              <w:rPr>
                <w:sz w:val="18"/>
                <w:szCs w:val="18"/>
              </w:rPr>
              <w:t>。</w:t>
            </w:r>
          </w:p>
          <w:p w14:paraId="62099E1B">
            <w:pPr>
              <w:overflowPunct w:val="0"/>
              <w:adjustRightInd w:val="0"/>
              <w:snapToGrid w:val="0"/>
              <w:spacing w:line="240" w:lineRule="exact"/>
              <w:rPr>
                <w:kern w:val="0"/>
                <w:sz w:val="18"/>
                <w:szCs w:val="18"/>
              </w:rPr>
            </w:pPr>
            <w:r>
              <w:rPr>
                <w:sz w:val="18"/>
                <w:szCs w:val="18"/>
              </w:rPr>
              <w:t>6．出水温度在55度以下，最大温差3度以下。</w:t>
            </w:r>
          </w:p>
        </w:tc>
      </w:tr>
      <w:tr w14:paraId="140212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710" w:type="dxa"/>
            <w:vAlign w:val="center"/>
          </w:tcPr>
          <w:p w14:paraId="3999638E">
            <w:pPr>
              <w:overflowPunct w:val="0"/>
              <w:adjustRightInd w:val="0"/>
              <w:snapToGrid w:val="0"/>
              <w:spacing w:line="300" w:lineRule="exact"/>
              <w:jc w:val="center"/>
              <w:rPr>
                <w:color w:val="000000"/>
                <w:kern w:val="0"/>
                <w:sz w:val="18"/>
                <w:szCs w:val="18"/>
              </w:rPr>
            </w:pPr>
            <w:r>
              <w:rPr>
                <w:color w:val="000000"/>
                <w:kern w:val="0"/>
                <w:sz w:val="18"/>
                <w:szCs w:val="18"/>
              </w:rPr>
              <w:t>3</w:t>
            </w:r>
          </w:p>
        </w:tc>
        <w:tc>
          <w:tcPr>
            <w:tcW w:w="1641" w:type="dxa"/>
            <w:tcBorders>
              <w:top w:val="single" w:color="auto" w:sz="4" w:space="0"/>
              <w:bottom w:val="single" w:color="auto" w:sz="4" w:space="0"/>
              <w:right w:val="single" w:color="auto" w:sz="4" w:space="0"/>
            </w:tcBorders>
            <w:vAlign w:val="center"/>
          </w:tcPr>
          <w:p w14:paraId="7C359874">
            <w:pPr>
              <w:spacing w:line="240" w:lineRule="exact"/>
              <w:rPr>
                <w:kern w:val="0"/>
                <w:sz w:val="18"/>
                <w:szCs w:val="18"/>
              </w:rPr>
            </w:pPr>
            <w:r>
              <w:rPr>
                <w:kern w:val="0"/>
                <w:sz w:val="18"/>
                <w:szCs w:val="18"/>
              </w:rPr>
              <w:t>常州岚玥新材料科技有限公司</w:t>
            </w:r>
          </w:p>
          <w:p w14:paraId="7F96942D">
            <w:pPr>
              <w:spacing w:line="240" w:lineRule="exact"/>
              <w:rPr>
                <w:kern w:val="0"/>
                <w:sz w:val="18"/>
                <w:szCs w:val="18"/>
              </w:rPr>
            </w:pPr>
            <w:r>
              <w:rPr>
                <w:kern w:val="0"/>
                <w:sz w:val="18"/>
                <w:szCs w:val="18"/>
              </w:rPr>
              <w:t>（联系方式：18661229191）</w:t>
            </w:r>
          </w:p>
        </w:tc>
        <w:tc>
          <w:tcPr>
            <w:tcW w:w="1903" w:type="dxa"/>
            <w:vAlign w:val="center"/>
          </w:tcPr>
          <w:p w14:paraId="452EA753">
            <w:pPr>
              <w:spacing w:line="240" w:lineRule="exact"/>
              <w:rPr>
                <w:kern w:val="0"/>
                <w:sz w:val="18"/>
                <w:szCs w:val="18"/>
              </w:rPr>
            </w:pPr>
            <w:r>
              <w:rPr>
                <w:kern w:val="0"/>
                <w:sz w:val="18"/>
                <w:szCs w:val="18"/>
              </w:rPr>
              <w:t>高性能泛半导体碳化硅舟材料特性研究项目</w:t>
            </w:r>
          </w:p>
        </w:tc>
        <w:tc>
          <w:tcPr>
            <w:tcW w:w="851" w:type="dxa"/>
            <w:vAlign w:val="center"/>
          </w:tcPr>
          <w:p w14:paraId="2A611886">
            <w:pPr>
              <w:jc w:val="center"/>
              <w:rPr>
                <w:sz w:val="18"/>
                <w:szCs w:val="18"/>
              </w:rPr>
            </w:pPr>
            <w:r>
              <w:rPr>
                <w:sz w:val="18"/>
                <w:szCs w:val="18"/>
              </w:rPr>
              <w:t>500</w:t>
            </w:r>
          </w:p>
        </w:tc>
        <w:tc>
          <w:tcPr>
            <w:tcW w:w="4394" w:type="dxa"/>
            <w:vAlign w:val="center"/>
          </w:tcPr>
          <w:p w14:paraId="53362B7A">
            <w:pPr>
              <w:overflowPunct w:val="0"/>
              <w:adjustRightInd w:val="0"/>
              <w:snapToGrid w:val="0"/>
              <w:spacing w:line="240" w:lineRule="exact"/>
              <w:rPr>
                <w:kern w:val="0"/>
                <w:sz w:val="18"/>
                <w:szCs w:val="18"/>
              </w:rPr>
            </w:pPr>
            <w:r>
              <w:rPr>
                <w:kern w:val="0"/>
                <w:sz w:val="18"/>
                <w:szCs w:val="18"/>
              </w:rPr>
              <w:t>开发高纯、高寿命、高性能碳化硅陶瓷材料及碳化硅晶舟的具体需求如下：</w:t>
            </w:r>
          </w:p>
          <w:p w14:paraId="712322AD">
            <w:pPr>
              <w:overflowPunct w:val="0"/>
              <w:adjustRightInd w:val="0"/>
              <w:snapToGrid w:val="0"/>
              <w:spacing w:line="240" w:lineRule="exact"/>
              <w:rPr>
                <w:kern w:val="0"/>
                <w:sz w:val="18"/>
                <w:szCs w:val="18"/>
              </w:rPr>
            </w:pPr>
            <w:r>
              <w:rPr>
                <w:kern w:val="0"/>
                <w:sz w:val="18"/>
                <w:szCs w:val="18"/>
              </w:rPr>
              <w:t>1.开发碳化硅粉体和碳化硅舟提纯工艺，优化配方，制备高纯度碳化硅陶瓷材料；</w:t>
            </w:r>
          </w:p>
          <w:p w14:paraId="63164FAA">
            <w:pPr>
              <w:overflowPunct w:val="0"/>
              <w:adjustRightInd w:val="0"/>
              <w:snapToGrid w:val="0"/>
              <w:spacing w:line="240" w:lineRule="exact"/>
              <w:rPr>
                <w:kern w:val="0"/>
                <w:sz w:val="18"/>
                <w:szCs w:val="18"/>
              </w:rPr>
            </w:pPr>
            <w:r>
              <w:rPr>
                <w:kern w:val="0"/>
                <w:sz w:val="18"/>
                <w:szCs w:val="18"/>
              </w:rPr>
              <w:t>2.采用高纯度的碳化硅原料，优化原料配方，提高材料致密度，制备具有高耐热性能的碳化硅陶瓷材料；</w:t>
            </w:r>
          </w:p>
          <w:p w14:paraId="0DA63FC6">
            <w:pPr>
              <w:overflowPunct w:val="0"/>
              <w:adjustRightInd w:val="0"/>
              <w:snapToGrid w:val="0"/>
              <w:spacing w:line="240" w:lineRule="exact"/>
              <w:rPr>
                <w:kern w:val="0"/>
                <w:sz w:val="18"/>
                <w:szCs w:val="18"/>
              </w:rPr>
            </w:pPr>
            <w:r>
              <w:rPr>
                <w:kern w:val="0"/>
                <w:sz w:val="18"/>
                <w:szCs w:val="18"/>
              </w:rPr>
              <w:t>3.优化烧结工艺曲线，控制烧结温度、压强、流量等关键因素，促进颗粒间物质的扩散和结合，使碳化硅舟获得更高的碳化硅含量和密度；</w:t>
            </w:r>
          </w:p>
          <w:p w14:paraId="26B827B6">
            <w:pPr>
              <w:overflowPunct w:val="0"/>
              <w:adjustRightInd w:val="0"/>
              <w:snapToGrid w:val="0"/>
              <w:spacing w:line="240" w:lineRule="exact"/>
              <w:rPr>
                <w:kern w:val="0"/>
                <w:sz w:val="18"/>
                <w:szCs w:val="18"/>
              </w:rPr>
            </w:pPr>
            <w:r>
              <w:rPr>
                <w:kern w:val="0"/>
                <w:sz w:val="18"/>
                <w:szCs w:val="18"/>
              </w:rPr>
              <w:t>4.添加第二相材料控制热膨胀系数，适量添加烧结助剂，进行适当表面处理来提高碳化硅舟的抗热震性能，进一步提高碳化硅舟的强度；</w:t>
            </w:r>
          </w:p>
          <w:p w14:paraId="18FF8D38">
            <w:pPr>
              <w:overflowPunct w:val="0"/>
              <w:adjustRightInd w:val="0"/>
              <w:snapToGrid w:val="0"/>
              <w:spacing w:line="240" w:lineRule="exact"/>
              <w:rPr>
                <w:kern w:val="0"/>
                <w:sz w:val="18"/>
                <w:szCs w:val="18"/>
              </w:rPr>
            </w:pPr>
            <w:r>
              <w:rPr>
                <w:kern w:val="0"/>
                <w:sz w:val="18"/>
                <w:szCs w:val="18"/>
              </w:rPr>
              <w:t>5.通过合理的设计材料的纯度、致密度、抗腐蚀、抗热震性能，提升碳化硅晶舟的使用寿命。</w:t>
            </w:r>
          </w:p>
        </w:tc>
        <w:tc>
          <w:tcPr>
            <w:tcW w:w="3402" w:type="dxa"/>
            <w:vAlign w:val="center"/>
          </w:tcPr>
          <w:p w14:paraId="30E7ABBB">
            <w:pPr>
              <w:overflowPunct w:val="0"/>
              <w:adjustRightInd w:val="0"/>
              <w:snapToGrid w:val="0"/>
              <w:spacing w:line="240" w:lineRule="exact"/>
              <w:rPr>
                <w:kern w:val="0"/>
                <w:sz w:val="18"/>
                <w:szCs w:val="18"/>
              </w:rPr>
            </w:pPr>
            <w:r>
              <w:rPr>
                <w:kern w:val="0"/>
                <w:sz w:val="18"/>
                <w:szCs w:val="18"/>
              </w:rPr>
              <w:t>1.纯度：陶瓷晶舟纯度＞99.9%，碳化硅含量＞90%。</w:t>
            </w:r>
          </w:p>
          <w:p w14:paraId="558FDE56">
            <w:pPr>
              <w:overflowPunct w:val="0"/>
              <w:adjustRightInd w:val="0"/>
              <w:snapToGrid w:val="0"/>
              <w:spacing w:line="240" w:lineRule="exact"/>
              <w:rPr>
                <w:kern w:val="0"/>
                <w:sz w:val="18"/>
                <w:szCs w:val="18"/>
              </w:rPr>
            </w:pPr>
            <w:r>
              <w:rPr>
                <w:kern w:val="0"/>
                <w:sz w:val="18"/>
                <w:szCs w:val="18"/>
              </w:rPr>
              <w:t>2.耐高性：在1500℃下可以正常使用。</w:t>
            </w:r>
          </w:p>
          <w:p w14:paraId="33DBB431">
            <w:pPr>
              <w:overflowPunct w:val="0"/>
              <w:adjustRightInd w:val="0"/>
              <w:snapToGrid w:val="0"/>
              <w:spacing w:line="240" w:lineRule="exact"/>
              <w:rPr>
                <w:kern w:val="0"/>
                <w:sz w:val="18"/>
                <w:szCs w:val="18"/>
              </w:rPr>
            </w:pPr>
            <w:r>
              <w:rPr>
                <w:kern w:val="0"/>
                <w:sz w:val="18"/>
                <w:szCs w:val="18"/>
              </w:rPr>
              <w:t>3.密度：密度≥3.10g/cm</w:t>
            </w:r>
            <w:r>
              <w:rPr>
                <w:kern w:val="0"/>
                <w:sz w:val="18"/>
                <w:szCs w:val="18"/>
                <w:vertAlign w:val="superscript"/>
              </w:rPr>
              <w:t>3</w:t>
            </w:r>
            <w:r>
              <w:rPr>
                <w:kern w:val="0"/>
                <w:sz w:val="18"/>
                <w:szCs w:val="18"/>
              </w:rPr>
              <w:t>。</w:t>
            </w:r>
          </w:p>
          <w:p w14:paraId="17B15F0A">
            <w:pPr>
              <w:overflowPunct w:val="0"/>
              <w:adjustRightInd w:val="0"/>
              <w:snapToGrid w:val="0"/>
              <w:spacing w:line="240" w:lineRule="exact"/>
              <w:rPr>
                <w:kern w:val="0"/>
                <w:sz w:val="18"/>
                <w:szCs w:val="18"/>
              </w:rPr>
            </w:pPr>
            <w:r>
              <w:rPr>
                <w:kern w:val="0"/>
                <w:sz w:val="18"/>
                <w:szCs w:val="18"/>
              </w:rPr>
              <w:t>4.抗热震：可承受急剧的温度变化，抗热冲击，耐急冷急热，性能稳定。</w:t>
            </w:r>
          </w:p>
          <w:p w14:paraId="6DE35130">
            <w:pPr>
              <w:overflowPunct w:val="0"/>
              <w:adjustRightInd w:val="0"/>
              <w:snapToGrid w:val="0"/>
              <w:spacing w:line="240" w:lineRule="exact"/>
              <w:rPr>
                <w:kern w:val="0"/>
                <w:sz w:val="18"/>
                <w:szCs w:val="18"/>
              </w:rPr>
            </w:pPr>
            <w:r>
              <w:rPr>
                <w:kern w:val="0"/>
                <w:sz w:val="18"/>
                <w:szCs w:val="18"/>
              </w:rPr>
              <w:t>5.强度：抗折强度＞200MPa。</w:t>
            </w:r>
          </w:p>
          <w:p w14:paraId="5B05E0FB">
            <w:pPr>
              <w:overflowPunct w:val="0"/>
              <w:adjustRightInd w:val="0"/>
              <w:snapToGrid w:val="0"/>
              <w:spacing w:line="240" w:lineRule="exact"/>
              <w:rPr>
                <w:kern w:val="0"/>
                <w:sz w:val="18"/>
                <w:szCs w:val="18"/>
              </w:rPr>
            </w:pPr>
            <w:r>
              <w:rPr>
                <w:kern w:val="0"/>
                <w:sz w:val="18"/>
                <w:szCs w:val="18"/>
              </w:rPr>
              <w:t>6.使用寿命：使用寿命＞3年。</w:t>
            </w:r>
          </w:p>
        </w:tc>
      </w:tr>
      <w:tr w14:paraId="4AFF18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710" w:type="dxa"/>
            <w:vAlign w:val="center"/>
          </w:tcPr>
          <w:p w14:paraId="0C0F4E9F">
            <w:pPr>
              <w:overflowPunct w:val="0"/>
              <w:adjustRightInd w:val="0"/>
              <w:snapToGrid w:val="0"/>
              <w:spacing w:line="300" w:lineRule="exact"/>
              <w:jc w:val="center"/>
              <w:rPr>
                <w:color w:val="000000"/>
                <w:kern w:val="0"/>
                <w:sz w:val="18"/>
                <w:szCs w:val="18"/>
              </w:rPr>
            </w:pPr>
            <w:r>
              <w:rPr>
                <w:color w:val="000000"/>
                <w:kern w:val="0"/>
                <w:sz w:val="18"/>
                <w:szCs w:val="18"/>
              </w:rPr>
              <w:t>4</w:t>
            </w:r>
          </w:p>
        </w:tc>
        <w:tc>
          <w:tcPr>
            <w:tcW w:w="1641" w:type="dxa"/>
            <w:tcBorders>
              <w:top w:val="single" w:color="auto" w:sz="4" w:space="0"/>
              <w:bottom w:val="single" w:color="auto" w:sz="4" w:space="0"/>
              <w:right w:val="single" w:color="auto" w:sz="4" w:space="0"/>
            </w:tcBorders>
            <w:vAlign w:val="center"/>
          </w:tcPr>
          <w:p w14:paraId="7843A4F8">
            <w:pPr>
              <w:overflowPunct w:val="0"/>
              <w:adjustRightInd w:val="0"/>
              <w:snapToGrid w:val="0"/>
              <w:spacing w:line="240" w:lineRule="exact"/>
              <w:rPr>
                <w:sz w:val="18"/>
                <w:szCs w:val="18"/>
                <w:lang w:val="zh-CN"/>
              </w:rPr>
            </w:pPr>
            <w:r>
              <w:rPr>
                <w:sz w:val="18"/>
                <w:szCs w:val="18"/>
                <w:lang w:val="zh-CN"/>
              </w:rPr>
              <w:t>江苏海鋆自动化技术有限公司</w:t>
            </w:r>
          </w:p>
          <w:p w14:paraId="561CBB5F">
            <w:pPr>
              <w:overflowPunct w:val="0"/>
              <w:adjustRightInd w:val="0"/>
              <w:snapToGrid w:val="0"/>
              <w:spacing w:line="240" w:lineRule="exact"/>
              <w:rPr>
                <w:sz w:val="18"/>
                <w:szCs w:val="18"/>
                <w:lang w:val="zh-CN"/>
              </w:rPr>
            </w:pPr>
            <w:r>
              <w:rPr>
                <w:sz w:val="18"/>
                <w:szCs w:val="18"/>
                <w:lang w:val="zh-CN"/>
              </w:rPr>
              <w:t>(</w:t>
            </w:r>
            <w:r>
              <w:rPr>
                <w:kern w:val="0"/>
                <w:sz w:val="18"/>
                <w:szCs w:val="18"/>
              </w:rPr>
              <w:t>联系方式：</w:t>
            </w:r>
            <w:r>
              <w:rPr>
                <w:bCs/>
                <w:sz w:val="18"/>
                <w:szCs w:val="18"/>
              </w:rPr>
              <w:t>15961228777</w:t>
            </w:r>
            <w:r>
              <w:rPr>
                <w:sz w:val="18"/>
                <w:szCs w:val="18"/>
                <w:lang w:val="zh-CN"/>
              </w:rPr>
              <w:t>)</w:t>
            </w:r>
          </w:p>
          <w:p w14:paraId="7A40A4D0">
            <w:pPr>
              <w:overflowPunct w:val="0"/>
              <w:adjustRightInd w:val="0"/>
              <w:snapToGrid w:val="0"/>
              <w:spacing w:line="240" w:lineRule="exact"/>
              <w:rPr>
                <w:sz w:val="18"/>
                <w:szCs w:val="18"/>
                <w:lang w:val="zh-CN"/>
              </w:rPr>
            </w:pPr>
          </w:p>
        </w:tc>
        <w:tc>
          <w:tcPr>
            <w:tcW w:w="1903" w:type="dxa"/>
            <w:vAlign w:val="center"/>
          </w:tcPr>
          <w:p w14:paraId="79FBA7C9">
            <w:pPr>
              <w:spacing w:line="240" w:lineRule="exact"/>
              <w:rPr>
                <w:kern w:val="0"/>
                <w:sz w:val="18"/>
                <w:szCs w:val="18"/>
              </w:rPr>
            </w:pPr>
            <w:r>
              <w:rPr>
                <w:kern w:val="0"/>
                <w:sz w:val="18"/>
                <w:szCs w:val="18"/>
              </w:rPr>
              <w:t>基于泵驱相变流的高热流半导体芯片热管理系统的研究与开发</w:t>
            </w:r>
          </w:p>
        </w:tc>
        <w:tc>
          <w:tcPr>
            <w:tcW w:w="851" w:type="dxa"/>
            <w:vAlign w:val="center"/>
          </w:tcPr>
          <w:p w14:paraId="52A52A06">
            <w:pPr>
              <w:jc w:val="center"/>
              <w:rPr>
                <w:sz w:val="18"/>
                <w:szCs w:val="18"/>
              </w:rPr>
            </w:pPr>
            <w:r>
              <w:rPr>
                <w:sz w:val="18"/>
                <w:szCs w:val="18"/>
              </w:rPr>
              <w:t>300</w:t>
            </w:r>
          </w:p>
        </w:tc>
        <w:tc>
          <w:tcPr>
            <w:tcW w:w="4394" w:type="dxa"/>
            <w:vAlign w:val="center"/>
          </w:tcPr>
          <w:p w14:paraId="1DF5FE01">
            <w:pPr>
              <w:keepNext/>
              <w:keepLines/>
              <w:rPr>
                <w:bCs/>
                <w:sz w:val="18"/>
                <w:szCs w:val="18"/>
              </w:rPr>
            </w:pPr>
            <w:r>
              <w:rPr>
                <w:bCs/>
                <w:sz w:val="18"/>
                <w:szCs w:val="18"/>
              </w:rPr>
              <w:t>研究并开发高热流半导体芯片热管理系统，研究需求如下：</w:t>
            </w:r>
          </w:p>
          <w:p w14:paraId="6CB68EA8">
            <w:pPr>
              <w:keepNext/>
              <w:keepLines/>
              <w:rPr>
                <w:bCs/>
                <w:sz w:val="18"/>
                <w:szCs w:val="18"/>
              </w:rPr>
            </w:pPr>
            <w:r>
              <w:rPr>
                <w:bCs/>
                <w:sz w:val="18"/>
                <w:szCs w:val="18"/>
              </w:rPr>
              <w:t>1. 高热流半导体芯片热管理系统的可行性技术方案；</w:t>
            </w:r>
          </w:p>
          <w:p w14:paraId="57957472">
            <w:pPr>
              <w:keepNext/>
              <w:keepLines/>
              <w:rPr>
                <w:bCs/>
                <w:sz w:val="18"/>
                <w:szCs w:val="18"/>
              </w:rPr>
            </w:pPr>
            <w:r>
              <w:rPr>
                <w:bCs/>
                <w:sz w:val="18"/>
                <w:szCs w:val="18"/>
              </w:rPr>
              <w:t>2. 高热流半导体芯片液冷系统设计及优化方法；</w:t>
            </w:r>
          </w:p>
          <w:p w14:paraId="7CD550CD">
            <w:pPr>
              <w:keepNext/>
              <w:keepLines/>
              <w:rPr>
                <w:bCs/>
                <w:sz w:val="18"/>
                <w:szCs w:val="18"/>
              </w:rPr>
            </w:pPr>
            <w:r>
              <w:rPr>
                <w:bCs/>
                <w:sz w:val="18"/>
                <w:szCs w:val="18"/>
              </w:rPr>
              <w:t>3. 高热流半导体芯片热管理系统的实验、检测方法；</w:t>
            </w:r>
          </w:p>
          <w:p w14:paraId="01FEAA19">
            <w:pPr>
              <w:keepNext/>
              <w:keepLines/>
              <w:rPr>
                <w:bCs/>
                <w:sz w:val="18"/>
                <w:szCs w:val="18"/>
              </w:rPr>
            </w:pPr>
            <w:r>
              <w:rPr>
                <w:bCs/>
                <w:sz w:val="18"/>
                <w:szCs w:val="18"/>
              </w:rPr>
              <w:t>4. 高热流半导体芯片热管理系统整套实验系统样机；</w:t>
            </w:r>
          </w:p>
          <w:p w14:paraId="3C203C6E">
            <w:pPr>
              <w:overflowPunct w:val="0"/>
              <w:adjustRightInd w:val="0"/>
              <w:snapToGrid w:val="0"/>
              <w:spacing w:line="240" w:lineRule="exact"/>
              <w:rPr>
                <w:kern w:val="0"/>
                <w:sz w:val="18"/>
                <w:szCs w:val="18"/>
              </w:rPr>
            </w:pPr>
            <w:r>
              <w:rPr>
                <w:bCs/>
                <w:sz w:val="18"/>
                <w:szCs w:val="18"/>
              </w:rPr>
              <w:t>5. 提供高热流半导体芯片热管理系统的数模及仿真方法。</w:t>
            </w:r>
          </w:p>
        </w:tc>
        <w:tc>
          <w:tcPr>
            <w:tcW w:w="3402" w:type="dxa"/>
            <w:vAlign w:val="center"/>
          </w:tcPr>
          <w:p w14:paraId="17585F71">
            <w:pPr>
              <w:keepNext/>
              <w:keepLines/>
              <w:outlineLvl w:val="3"/>
              <w:rPr>
                <w:bCs/>
                <w:sz w:val="18"/>
                <w:szCs w:val="18"/>
              </w:rPr>
            </w:pPr>
            <w:r>
              <w:rPr>
                <w:bCs/>
                <w:sz w:val="18"/>
                <w:szCs w:val="18"/>
              </w:rPr>
              <w:t>1. 额定环境工况（25℃）下，模拟芯片发热功率不小于2kW，表面温度可控在70℃以下，热流密度不低于100W/cm</w:t>
            </w:r>
            <w:r>
              <w:rPr>
                <w:bCs/>
                <w:sz w:val="18"/>
                <w:szCs w:val="18"/>
                <w:vertAlign w:val="superscript"/>
              </w:rPr>
              <w:t>2</w:t>
            </w:r>
            <w:r>
              <w:rPr>
                <w:bCs/>
                <w:sz w:val="18"/>
                <w:szCs w:val="18"/>
              </w:rPr>
              <w:t>；</w:t>
            </w:r>
          </w:p>
          <w:p w14:paraId="74B2A501">
            <w:pPr>
              <w:keepNext/>
              <w:keepLines/>
              <w:outlineLvl w:val="3"/>
              <w:rPr>
                <w:bCs/>
                <w:sz w:val="18"/>
                <w:szCs w:val="18"/>
              </w:rPr>
            </w:pPr>
            <w:r>
              <w:rPr>
                <w:bCs/>
                <w:sz w:val="18"/>
                <w:szCs w:val="18"/>
              </w:rPr>
              <w:t>2. 在环境温度45℃下，模拟芯片发热功率不小于2kW，热源表面温度可控在70℃以下；</w:t>
            </w:r>
          </w:p>
          <w:p w14:paraId="771D5DCF">
            <w:pPr>
              <w:keepNext/>
              <w:keepLines/>
              <w:outlineLvl w:val="3"/>
              <w:rPr>
                <w:bCs/>
                <w:sz w:val="18"/>
                <w:szCs w:val="18"/>
              </w:rPr>
            </w:pPr>
            <w:r>
              <w:rPr>
                <w:bCs/>
                <w:sz w:val="18"/>
                <w:szCs w:val="18"/>
              </w:rPr>
              <w:t>3. 在环境温度-40℃，系统启动无障碍；</w:t>
            </w:r>
          </w:p>
          <w:p w14:paraId="04F65265">
            <w:pPr>
              <w:overflowPunct w:val="0"/>
              <w:adjustRightInd w:val="0"/>
              <w:snapToGrid w:val="0"/>
              <w:spacing w:line="240" w:lineRule="exact"/>
              <w:rPr>
                <w:kern w:val="0"/>
                <w:sz w:val="18"/>
                <w:szCs w:val="18"/>
              </w:rPr>
            </w:pPr>
            <w:r>
              <w:rPr>
                <w:bCs/>
                <w:sz w:val="18"/>
                <w:szCs w:val="18"/>
              </w:rPr>
              <w:t>4. 整体管理实验系统应具备以下功能：热源功率可调；循环泵转速可调；系统温度、压力、功耗可测；测控系统人机交换友好。</w:t>
            </w:r>
          </w:p>
        </w:tc>
      </w:tr>
      <w:tr w14:paraId="67E2ED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710" w:type="dxa"/>
            <w:vAlign w:val="center"/>
          </w:tcPr>
          <w:p w14:paraId="3BDE532F">
            <w:pPr>
              <w:overflowPunct w:val="0"/>
              <w:adjustRightInd w:val="0"/>
              <w:snapToGrid w:val="0"/>
              <w:spacing w:line="300" w:lineRule="exact"/>
              <w:jc w:val="center"/>
              <w:rPr>
                <w:color w:val="000000"/>
                <w:kern w:val="0"/>
                <w:sz w:val="18"/>
                <w:szCs w:val="18"/>
              </w:rPr>
            </w:pPr>
            <w:r>
              <w:rPr>
                <w:color w:val="000000"/>
                <w:kern w:val="0"/>
                <w:sz w:val="18"/>
                <w:szCs w:val="18"/>
              </w:rPr>
              <w:t>5</w:t>
            </w:r>
          </w:p>
        </w:tc>
        <w:tc>
          <w:tcPr>
            <w:tcW w:w="1641" w:type="dxa"/>
            <w:tcBorders>
              <w:top w:val="single" w:color="auto" w:sz="4" w:space="0"/>
              <w:bottom w:val="single" w:color="auto" w:sz="4" w:space="0"/>
              <w:right w:val="single" w:color="auto" w:sz="4" w:space="0"/>
            </w:tcBorders>
            <w:vAlign w:val="center"/>
          </w:tcPr>
          <w:p w14:paraId="274D2054">
            <w:pPr>
              <w:overflowPunct w:val="0"/>
              <w:adjustRightInd w:val="0"/>
              <w:snapToGrid w:val="0"/>
              <w:spacing w:line="240" w:lineRule="exact"/>
              <w:rPr>
                <w:sz w:val="18"/>
                <w:szCs w:val="18"/>
                <w:lang w:val="zh-CN"/>
              </w:rPr>
            </w:pPr>
            <w:r>
              <w:rPr>
                <w:sz w:val="18"/>
                <w:szCs w:val="18"/>
                <w:lang w:val="zh-CN"/>
              </w:rPr>
              <w:t>江苏道金智能制造科技股份有限公司</w:t>
            </w:r>
          </w:p>
          <w:p w14:paraId="09BC8E73">
            <w:pPr>
              <w:overflowPunct w:val="0"/>
              <w:adjustRightInd w:val="0"/>
              <w:snapToGrid w:val="0"/>
              <w:spacing w:line="240" w:lineRule="exact"/>
              <w:rPr>
                <w:sz w:val="18"/>
                <w:szCs w:val="18"/>
                <w:lang w:val="zh-CN"/>
              </w:rPr>
            </w:pPr>
            <w:r>
              <w:rPr>
                <w:sz w:val="18"/>
                <w:szCs w:val="18"/>
                <w:lang w:val="zh-CN"/>
              </w:rPr>
              <w:t>(</w:t>
            </w:r>
            <w:r>
              <w:rPr>
                <w:kern w:val="0"/>
                <w:sz w:val="18"/>
                <w:szCs w:val="18"/>
              </w:rPr>
              <w:t>联系方式：</w:t>
            </w:r>
            <w:r>
              <w:rPr>
                <w:bCs/>
                <w:sz w:val="18"/>
                <w:szCs w:val="18"/>
              </w:rPr>
              <w:t>15195013121</w:t>
            </w:r>
            <w:r>
              <w:rPr>
                <w:sz w:val="18"/>
                <w:szCs w:val="18"/>
                <w:lang w:val="zh-CN"/>
              </w:rPr>
              <w:t>)</w:t>
            </w:r>
          </w:p>
        </w:tc>
        <w:tc>
          <w:tcPr>
            <w:tcW w:w="1903" w:type="dxa"/>
            <w:vAlign w:val="center"/>
          </w:tcPr>
          <w:p w14:paraId="7C3C64EC">
            <w:pPr>
              <w:spacing w:line="240" w:lineRule="exact"/>
              <w:rPr>
                <w:kern w:val="0"/>
                <w:sz w:val="18"/>
                <w:szCs w:val="18"/>
              </w:rPr>
            </w:pPr>
            <w:r>
              <w:rPr>
                <w:kern w:val="0"/>
                <w:sz w:val="18"/>
                <w:szCs w:val="18"/>
              </w:rPr>
              <w:t>大丝束碳纤维制备用高效预氧化炉成套装备关键技术开发</w:t>
            </w:r>
          </w:p>
        </w:tc>
        <w:tc>
          <w:tcPr>
            <w:tcW w:w="851" w:type="dxa"/>
            <w:vAlign w:val="center"/>
          </w:tcPr>
          <w:p w14:paraId="7B2C8802">
            <w:pPr>
              <w:jc w:val="center"/>
              <w:rPr>
                <w:sz w:val="18"/>
                <w:szCs w:val="18"/>
              </w:rPr>
            </w:pPr>
            <w:r>
              <w:rPr>
                <w:sz w:val="18"/>
                <w:szCs w:val="18"/>
              </w:rPr>
              <w:t>300</w:t>
            </w:r>
          </w:p>
        </w:tc>
        <w:tc>
          <w:tcPr>
            <w:tcW w:w="4394" w:type="dxa"/>
            <w:vAlign w:val="center"/>
          </w:tcPr>
          <w:p w14:paraId="71BF1555">
            <w:pPr>
              <w:overflowPunct w:val="0"/>
              <w:adjustRightInd w:val="0"/>
              <w:snapToGrid w:val="0"/>
              <w:spacing w:line="240" w:lineRule="exact"/>
              <w:rPr>
                <w:sz w:val="18"/>
                <w:szCs w:val="18"/>
                <w:lang w:val="zh-CN"/>
              </w:rPr>
            </w:pPr>
            <w:r>
              <w:rPr>
                <w:sz w:val="18"/>
                <w:szCs w:val="18"/>
                <w:lang w:val="zh-CN"/>
              </w:rPr>
              <w:t>研究并开发具有自主知识产权的大丝束碳纤维制备用高效预氧化炉成套装备关键技术，研究需求如下：</w:t>
            </w:r>
          </w:p>
          <w:p w14:paraId="323FC611">
            <w:pPr>
              <w:overflowPunct w:val="0"/>
              <w:adjustRightInd w:val="0"/>
              <w:snapToGrid w:val="0"/>
              <w:spacing w:line="240" w:lineRule="exact"/>
              <w:rPr>
                <w:bCs/>
                <w:sz w:val="18"/>
                <w:szCs w:val="18"/>
              </w:rPr>
            </w:pPr>
            <w:r>
              <w:rPr>
                <w:sz w:val="18"/>
                <w:szCs w:val="18"/>
                <w:lang w:val="zh-CN"/>
              </w:rPr>
              <w:t xml:space="preserve">1. </w:t>
            </w:r>
            <w:r>
              <w:rPr>
                <w:bCs/>
                <w:sz w:val="18"/>
                <w:szCs w:val="18"/>
              </w:rPr>
              <w:t>准控温、高效降本的预氧炉加热热源系统方案；</w:t>
            </w:r>
          </w:p>
          <w:p w14:paraId="434A05A9">
            <w:pPr>
              <w:overflowPunct w:val="0"/>
              <w:adjustRightInd w:val="0"/>
              <w:snapToGrid w:val="0"/>
              <w:spacing w:line="240" w:lineRule="exact"/>
              <w:rPr>
                <w:bCs/>
                <w:sz w:val="18"/>
                <w:szCs w:val="18"/>
              </w:rPr>
            </w:pPr>
            <w:r>
              <w:rPr>
                <w:bCs/>
                <w:sz w:val="18"/>
                <w:szCs w:val="18"/>
              </w:rPr>
              <w:t>2. 算流体力学仿真与实验测量技术，开发炉内预氧化区均匀布风方法；</w:t>
            </w:r>
          </w:p>
          <w:p w14:paraId="4EDDACAC">
            <w:pPr>
              <w:overflowPunct w:val="0"/>
              <w:adjustRightInd w:val="0"/>
              <w:snapToGrid w:val="0"/>
              <w:spacing w:line="240" w:lineRule="exact"/>
              <w:rPr>
                <w:bCs/>
                <w:sz w:val="18"/>
                <w:szCs w:val="18"/>
              </w:rPr>
            </w:pPr>
            <w:r>
              <w:rPr>
                <w:bCs/>
                <w:sz w:val="18"/>
                <w:szCs w:val="18"/>
              </w:rPr>
              <w:t>3. 氧炉内粉体特性，基于多相流理论开发高效低阻除尘技术；</w:t>
            </w:r>
          </w:p>
          <w:p w14:paraId="2E80992A">
            <w:pPr>
              <w:overflowPunct w:val="0"/>
              <w:adjustRightInd w:val="0"/>
              <w:snapToGrid w:val="0"/>
              <w:spacing w:line="240" w:lineRule="exact"/>
              <w:rPr>
                <w:kern w:val="0"/>
                <w:sz w:val="18"/>
                <w:szCs w:val="18"/>
              </w:rPr>
            </w:pPr>
            <w:r>
              <w:rPr>
                <w:bCs/>
                <w:sz w:val="18"/>
                <w:szCs w:val="18"/>
              </w:rPr>
              <w:t>4. 氧炉智能温控及防火运行系统方案。</w:t>
            </w:r>
          </w:p>
        </w:tc>
        <w:tc>
          <w:tcPr>
            <w:tcW w:w="3402" w:type="dxa"/>
            <w:vAlign w:val="center"/>
          </w:tcPr>
          <w:p w14:paraId="2A3E07D2">
            <w:pPr>
              <w:spacing w:line="320" w:lineRule="exact"/>
              <w:rPr>
                <w:bCs/>
                <w:sz w:val="18"/>
                <w:szCs w:val="18"/>
              </w:rPr>
            </w:pPr>
            <w:r>
              <w:rPr>
                <w:bCs/>
                <w:sz w:val="18"/>
                <w:szCs w:val="18"/>
              </w:rPr>
              <w:t>1．预氧化炉启动升温速率≥2℃/min；</w:t>
            </w:r>
          </w:p>
          <w:p w14:paraId="01B132F8">
            <w:pPr>
              <w:spacing w:line="320" w:lineRule="exact"/>
              <w:rPr>
                <w:bCs/>
                <w:sz w:val="18"/>
                <w:szCs w:val="18"/>
              </w:rPr>
            </w:pPr>
            <w:r>
              <w:rPr>
                <w:bCs/>
                <w:sz w:val="18"/>
                <w:szCs w:val="18"/>
              </w:rPr>
              <w:t>2．预氧化炉工作温度150-300℃；</w:t>
            </w:r>
          </w:p>
          <w:p w14:paraId="02AC8CC2">
            <w:pPr>
              <w:spacing w:line="320" w:lineRule="exact"/>
              <w:rPr>
                <w:bCs/>
                <w:sz w:val="18"/>
                <w:szCs w:val="18"/>
              </w:rPr>
            </w:pPr>
            <w:r>
              <w:rPr>
                <w:bCs/>
                <w:sz w:val="18"/>
                <w:szCs w:val="18"/>
              </w:rPr>
              <w:t>3．炉内预氧化工作区特征截面温度偏差≤±3℃；</w:t>
            </w:r>
          </w:p>
          <w:p w14:paraId="23920432">
            <w:pPr>
              <w:spacing w:line="320" w:lineRule="exact"/>
              <w:rPr>
                <w:bCs/>
                <w:sz w:val="18"/>
                <w:szCs w:val="18"/>
              </w:rPr>
            </w:pPr>
            <w:r>
              <w:rPr>
                <w:bCs/>
                <w:sz w:val="18"/>
                <w:szCs w:val="18"/>
              </w:rPr>
              <w:t>4．循环热风风速0.5-3Nm/s（可调）；</w:t>
            </w:r>
          </w:p>
          <w:p w14:paraId="5FCC8938">
            <w:pPr>
              <w:spacing w:line="320" w:lineRule="exact"/>
              <w:rPr>
                <w:bCs/>
                <w:sz w:val="18"/>
                <w:szCs w:val="18"/>
              </w:rPr>
            </w:pPr>
            <w:r>
              <w:rPr>
                <w:bCs/>
                <w:sz w:val="18"/>
                <w:szCs w:val="18"/>
              </w:rPr>
              <w:t>5．炉内预氧化工作区特征截面风速不均匀度≤±30%；</w:t>
            </w:r>
          </w:p>
          <w:p w14:paraId="22E2B093">
            <w:pPr>
              <w:spacing w:line="320" w:lineRule="exact"/>
              <w:rPr>
                <w:bCs/>
                <w:sz w:val="18"/>
                <w:szCs w:val="18"/>
              </w:rPr>
            </w:pPr>
            <w:r>
              <w:rPr>
                <w:bCs/>
                <w:sz w:val="18"/>
                <w:szCs w:val="18"/>
              </w:rPr>
              <w:t>6．天然气直燃型预氧化炉能效≥75%；</w:t>
            </w:r>
          </w:p>
          <w:p w14:paraId="6085C724">
            <w:pPr>
              <w:spacing w:line="320" w:lineRule="exact"/>
              <w:rPr>
                <w:bCs/>
                <w:sz w:val="18"/>
                <w:szCs w:val="18"/>
              </w:rPr>
            </w:pPr>
            <w:r>
              <w:rPr>
                <w:bCs/>
                <w:sz w:val="18"/>
                <w:szCs w:val="18"/>
              </w:rPr>
              <w:t>7．加热区阻力≤450Pa；</w:t>
            </w:r>
          </w:p>
          <w:p w14:paraId="0203F7C9">
            <w:pPr>
              <w:spacing w:line="320" w:lineRule="exact"/>
              <w:rPr>
                <w:bCs/>
                <w:sz w:val="18"/>
                <w:szCs w:val="18"/>
              </w:rPr>
            </w:pPr>
            <w:r>
              <w:rPr>
                <w:bCs/>
                <w:sz w:val="18"/>
                <w:szCs w:val="18"/>
              </w:rPr>
              <w:t>8．循环热风进风粉尘浓度</w:t>
            </w:r>
            <w:r>
              <w:rPr>
                <w:color w:val="000000"/>
                <w:kern w:val="0"/>
                <w:sz w:val="18"/>
                <w:szCs w:val="18"/>
              </w:rPr>
              <w:t>≤</w:t>
            </w:r>
            <w:r>
              <w:rPr>
                <w:bCs/>
                <w:sz w:val="18"/>
                <w:szCs w:val="18"/>
              </w:rPr>
              <w:t>20mg/Nm</w:t>
            </w:r>
            <w:r>
              <w:rPr>
                <w:bCs/>
                <w:sz w:val="18"/>
                <w:szCs w:val="18"/>
                <w:vertAlign w:val="superscript"/>
              </w:rPr>
              <w:t>3</w:t>
            </w:r>
            <w:r>
              <w:rPr>
                <w:bCs/>
                <w:sz w:val="18"/>
                <w:szCs w:val="18"/>
              </w:rPr>
              <w:t xml:space="preserve">； </w:t>
            </w:r>
          </w:p>
          <w:p w14:paraId="3A42A11B">
            <w:pPr>
              <w:spacing w:line="320" w:lineRule="exact"/>
              <w:rPr>
                <w:bCs/>
                <w:sz w:val="18"/>
                <w:szCs w:val="18"/>
              </w:rPr>
            </w:pPr>
            <w:r>
              <w:rPr>
                <w:bCs/>
                <w:sz w:val="18"/>
                <w:szCs w:val="18"/>
              </w:rPr>
              <w:t>9．形成标准样机1台套，布丝宽度≥1000mm，炉膛宽度≥1200mm；</w:t>
            </w:r>
          </w:p>
          <w:p w14:paraId="22ED6CB1">
            <w:pPr>
              <w:spacing w:line="320" w:lineRule="exact"/>
              <w:rPr>
                <w:bCs/>
                <w:sz w:val="18"/>
                <w:szCs w:val="18"/>
              </w:rPr>
            </w:pPr>
            <w:r>
              <w:rPr>
                <w:bCs/>
                <w:sz w:val="18"/>
                <w:szCs w:val="18"/>
              </w:rPr>
              <w:t>10．协助发榜方申请发明专利≥2件。</w:t>
            </w:r>
          </w:p>
        </w:tc>
      </w:tr>
      <w:tr w14:paraId="38FCFA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710" w:type="dxa"/>
            <w:vAlign w:val="center"/>
          </w:tcPr>
          <w:p w14:paraId="31FE8655">
            <w:pPr>
              <w:overflowPunct w:val="0"/>
              <w:adjustRightInd w:val="0"/>
              <w:snapToGrid w:val="0"/>
              <w:spacing w:line="300" w:lineRule="exact"/>
              <w:jc w:val="center"/>
              <w:rPr>
                <w:color w:val="000000"/>
                <w:kern w:val="0"/>
                <w:sz w:val="18"/>
                <w:szCs w:val="18"/>
              </w:rPr>
            </w:pPr>
            <w:r>
              <w:rPr>
                <w:color w:val="000000"/>
                <w:kern w:val="0"/>
                <w:sz w:val="18"/>
                <w:szCs w:val="18"/>
              </w:rPr>
              <w:t>6</w:t>
            </w:r>
          </w:p>
        </w:tc>
        <w:tc>
          <w:tcPr>
            <w:tcW w:w="1641" w:type="dxa"/>
            <w:tcBorders>
              <w:top w:val="single" w:color="auto" w:sz="4" w:space="0"/>
              <w:bottom w:val="single" w:color="auto" w:sz="4" w:space="0"/>
              <w:right w:val="single" w:color="auto" w:sz="4" w:space="0"/>
            </w:tcBorders>
            <w:vAlign w:val="center"/>
          </w:tcPr>
          <w:p w14:paraId="616C1B2D">
            <w:pPr>
              <w:overflowPunct w:val="0"/>
              <w:adjustRightInd w:val="0"/>
              <w:snapToGrid w:val="0"/>
              <w:spacing w:line="240" w:lineRule="exact"/>
              <w:rPr>
                <w:sz w:val="18"/>
                <w:szCs w:val="18"/>
                <w:lang w:val="zh-CN"/>
              </w:rPr>
            </w:pPr>
            <w:r>
              <w:rPr>
                <w:sz w:val="18"/>
                <w:szCs w:val="18"/>
                <w:lang w:val="zh-CN"/>
              </w:rPr>
              <w:t>江苏华丽智能科技股份有限公司</w:t>
            </w:r>
          </w:p>
          <w:p w14:paraId="1A4488DF">
            <w:pPr>
              <w:overflowPunct w:val="0"/>
              <w:adjustRightInd w:val="0"/>
              <w:snapToGrid w:val="0"/>
              <w:spacing w:line="240" w:lineRule="exact"/>
              <w:rPr>
                <w:sz w:val="18"/>
                <w:szCs w:val="18"/>
                <w:lang w:val="zh-CN"/>
              </w:rPr>
            </w:pPr>
            <w:r>
              <w:rPr>
                <w:sz w:val="18"/>
                <w:szCs w:val="18"/>
                <w:lang w:val="zh-CN"/>
              </w:rPr>
              <w:t>(</w:t>
            </w:r>
            <w:r>
              <w:rPr>
                <w:kern w:val="0"/>
                <w:sz w:val="18"/>
                <w:szCs w:val="18"/>
              </w:rPr>
              <w:t>联系方式：</w:t>
            </w:r>
            <w:r>
              <w:rPr>
                <w:sz w:val="18"/>
                <w:szCs w:val="18"/>
                <w:lang w:val="zh-CN"/>
              </w:rPr>
              <w:t>19851910805)</w:t>
            </w:r>
          </w:p>
        </w:tc>
        <w:tc>
          <w:tcPr>
            <w:tcW w:w="1903" w:type="dxa"/>
            <w:vAlign w:val="center"/>
          </w:tcPr>
          <w:p w14:paraId="0D1BA7AB">
            <w:pPr>
              <w:spacing w:line="240" w:lineRule="exact"/>
              <w:rPr>
                <w:kern w:val="0"/>
                <w:sz w:val="18"/>
                <w:szCs w:val="18"/>
              </w:rPr>
            </w:pPr>
            <w:r>
              <w:rPr>
                <w:kern w:val="0"/>
                <w:sz w:val="18"/>
                <w:szCs w:val="18"/>
              </w:rPr>
              <w:t>立体肉鸡笼养场无人化服务机器人中数据分析/处理技术和构建健康模型技术开发研究</w:t>
            </w:r>
          </w:p>
        </w:tc>
        <w:tc>
          <w:tcPr>
            <w:tcW w:w="851" w:type="dxa"/>
            <w:vAlign w:val="center"/>
          </w:tcPr>
          <w:p w14:paraId="16D19ECC">
            <w:pPr>
              <w:jc w:val="center"/>
              <w:rPr>
                <w:sz w:val="18"/>
                <w:szCs w:val="18"/>
              </w:rPr>
            </w:pPr>
            <w:r>
              <w:rPr>
                <w:sz w:val="18"/>
                <w:szCs w:val="18"/>
              </w:rPr>
              <w:t>210</w:t>
            </w:r>
          </w:p>
        </w:tc>
        <w:tc>
          <w:tcPr>
            <w:tcW w:w="4394" w:type="dxa"/>
            <w:vAlign w:val="center"/>
          </w:tcPr>
          <w:p w14:paraId="3D7189F9">
            <w:pPr>
              <w:rPr>
                <w:sz w:val="18"/>
                <w:szCs w:val="18"/>
                <w:lang w:val="zh-CN"/>
              </w:rPr>
            </w:pPr>
            <w:r>
              <w:rPr>
                <w:sz w:val="18"/>
                <w:szCs w:val="18"/>
                <w:lang w:val="zh-CN"/>
              </w:rPr>
              <w:t>研究并开发立体肉鸡笼养场巡检机器人，研究需求如下：</w:t>
            </w:r>
          </w:p>
          <w:p w14:paraId="0EF99077">
            <w:pPr>
              <w:rPr>
                <w:sz w:val="18"/>
                <w:szCs w:val="18"/>
                <w:lang w:val="zh-CN"/>
              </w:rPr>
            </w:pPr>
            <w:r>
              <w:rPr>
                <w:sz w:val="18"/>
                <w:szCs w:val="18"/>
                <w:lang w:val="zh-CN"/>
              </w:rPr>
              <w:t>1. 立体笼养肉鸡健康感知指标体系及数据库；</w:t>
            </w:r>
          </w:p>
          <w:p w14:paraId="5B1EC0C7">
            <w:pPr>
              <w:rPr>
                <w:sz w:val="18"/>
                <w:szCs w:val="18"/>
                <w:lang w:val="zh-CN"/>
              </w:rPr>
            </w:pPr>
            <w:r>
              <w:rPr>
                <w:sz w:val="18"/>
                <w:szCs w:val="18"/>
                <w:lang w:val="zh-CN"/>
              </w:rPr>
              <w:t>2. 立体肉鸡笼养舍环境（温/湿度、风速等）和鸡只健康在线检测的服务机器人；</w:t>
            </w:r>
          </w:p>
          <w:p w14:paraId="5F7FA433">
            <w:pPr>
              <w:rPr>
                <w:sz w:val="18"/>
                <w:szCs w:val="18"/>
                <w:lang w:val="zh-CN"/>
              </w:rPr>
            </w:pPr>
            <w:r>
              <w:rPr>
                <w:sz w:val="18"/>
                <w:szCs w:val="18"/>
                <w:lang w:val="zh-CN"/>
              </w:rPr>
              <w:t>3. 机器人检测到的数据进行后续处理的技术；</w:t>
            </w:r>
          </w:p>
          <w:p w14:paraId="0C9BDC65">
            <w:pPr>
              <w:rPr>
                <w:sz w:val="18"/>
                <w:szCs w:val="18"/>
                <w:lang w:val="zh-CN"/>
              </w:rPr>
            </w:pPr>
            <w:r>
              <w:rPr>
                <w:sz w:val="18"/>
                <w:szCs w:val="18"/>
                <w:lang w:val="zh-CN"/>
              </w:rPr>
              <w:t>4. 构建基于多维度感知的肉鸡环境与健康预警模型的技术；研发集感知、环控和预警于一体的精准管控系统。</w:t>
            </w:r>
          </w:p>
        </w:tc>
        <w:tc>
          <w:tcPr>
            <w:tcW w:w="3402" w:type="dxa"/>
            <w:vAlign w:val="center"/>
          </w:tcPr>
          <w:p w14:paraId="0AB49199">
            <w:pPr>
              <w:widowControl/>
              <w:spacing w:line="320" w:lineRule="exact"/>
              <w:rPr>
                <w:sz w:val="18"/>
                <w:szCs w:val="18"/>
                <w:lang w:val="zh-CN"/>
              </w:rPr>
            </w:pPr>
            <w:r>
              <w:rPr>
                <w:sz w:val="18"/>
                <w:szCs w:val="18"/>
                <w:lang w:val="zh-CN"/>
              </w:rPr>
              <w:t>1. 肉鸡环境信息、健康信息等数字化采集技术3-4项；</w:t>
            </w:r>
          </w:p>
          <w:p w14:paraId="5D8502F4">
            <w:pPr>
              <w:widowControl/>
              <w:spacing w:line="320" w:lineRule="exact"/>
              <w:rPr>
                <w:sz w:val="18"/>
                <w:szCs w:val="18"/>
                <w:lang w:val="zh-CN"/>
              </w:rPr>
            </w:pPr>
            <w:r>
              <w:rPr>
                <w:sz w:val="18"/>
                <w:szCs w:val="18"/>
                <w:lang w:val="zh-CN"/>
              </w:rPr>
              <w:t>2. 呈现立体肉鸡笼养的环境场数据，并构建肉鸡环境预警模型，精度达到90%以上；</w:t>
            </w:r>
          </w:p>
          <w:p w14:paraId="3E84977F">
            <w:pPr>
              <w:widowControl/>
              <w:spacing w:line="320" w:lineRule="exact"/>
              <w:rPr>
                <w:sz w:val="18"/>
                <w:szCs w:val="18"/>
                <w:lang w:val="zh-CN"/>
              </w:rPr>
            </w:pPr>
            <w:r>
              <w:rPr>
                <w:sz w:val="18"/>
                <w:szCs w:val="18"/>
                <w:lang w:val="zh-CN"/>
              </w:rPr>
              <w:t>3. 巡检机器人采用的感知设备2-3种，主要指标达到国际同类产品先进水平；</w:t>
            </w:r>
          </w:p>
          <w:p w14:paraId="6C525B00">
            <w:pPr>
              <w:widowControl/>
              <w:spacing w:line="320" w:lineRule="exact"/>
              <w:rPr>
                <w:sz w:val="18"/>
                <w:szCs w:val="18"/>
                <w:lang w:val="zh-CN"/>
              </w:rPr>
            </w:pPr>
            <w:r>
              <w:rPr>
                <w:sz w:val="18"/>
                <w:szCs w:val="18"/>
                <w:lang w:val="zh-CN"/>
              </w:rPr>
              <w:t>4. 肉鸡健康模型，精度达到90%以上；</w:t>
            </w:r>
          </w:p>
          <w:p w14:paraId="53966FFC">
            <w:pPr>
              <w:widowControl/>
              <w:spacing w:line="320" w:lineRule="exact"/>
              <w:rPr>
                <w:sz w:val="18"/>
                <w:szCs w:val="18"/>
                <w:lang w:val="zh-CN"/>
              </w:rPr>
            </w:pPr>
            <w:r>
              <w:rPr>
                <w:sz w:val="18"/>
                <w:szCs w:val="18"/>
                <w:lang w:val="zh-CN"/>
              </w:rPr>
              <w:t>5. 肉鸡养殖智能化管控系统平台1个；</w:t>
            </w:r>
          </w:p>
          <w:p w14:paraId="1E0BB042">
            <w:pPr>
              <w:overflowPunct w:val="0"/>
              <w:adjustRightInd w:val="0"/>
              <w:snapToGrid w:val="0"/>
              <w:spacing w:line="240" w:lineRule="exact"/>
              <w:rPr>
                <w:sz w:val="18"/>
                <w:szCs w:val="18"/>
                <w:lang w:val="zh-CN"/>
              </w:rPr>
            </w:pPr>
            <w:r>
              <w:rPr>
                <w:sz w:val="18"/>
                <w:szCs w:val="18"/>
                <w:lang w:val="zh-CN"/>
              </w:rPr>
              <w:t>6. 使用项目研发的肉鸡立体笼养健康监测预警及环境调控解决方案，实现肉鸡养殖环境的精准管控，使肉鸡死淘率降低3%以上，提升人均效率10%。</w:t>
            </w:r>
          </w:p>
        </w:tc>
      </w:tr>
      <w:tr w14:paraId="1D5C35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710" w:type="dxa"/>
            <w:vAlign w:val="center"/>
          </w:tcPr>
          <w:p w14:paraId="07E1E3DA">
            <w:pPr>
              <w:overflowPunct w:val="0"/>
              <w:adjustRightInd w:val="0"/>
              <w:snapToGrid w:val="0"/>
              <w:spacing w:line="300" w:lineRule="exact"/>
              <w:jc w:val="center"/>
              <w:rPr>
                <w:color w:val="000000"/>
                <w:kern w:val="0"/>
                <w:sz w:val="18"/>
                <w:szCs w:val="18"/>
              </w:rPr>
            </w:pPr>
            <w:r>
              <w:rPr>
                <w:color w:val="000000"/>
                <w:kern w:val="0"/>
                <w:sz w:val="18"/>
                <w:szCs w:val="18"/>
              </w:rPr>
              <w:t>7</w:t>
            </w:r>
          </w:p>
        </w:tc>
        <w:tc>
          <w:tcPr>
            <w:tcW w:w="1641" w:type="dxa"/>
            <w:tcBorders>
              <w:top w:val="single" w:color="auto" w:sz="4" w:space="0"/>
              <w:bottom w:val="single" w:color="auto" w:sz="4" w:space="0"/>
              <w:right w:val="single" w:color="auto" w:sz="4" w:space="0"/>
            </w:tcBorders>
            <w:vAlign w:val="center"/>
          </w:tcPr>
          <w:p w14:paraId="1C9217A5">
            <w:pPr>
              <w:spacing w:line="240" w:lineRule="exact"/>
              <w:rPr>
                <w:kern w:val="0"/>
                <w:sz w:val="18"/>
                <w:szCs w:val="18"/>
              </w:rPr>
            </w:pPr>
            <w:r>
              <w:rPr>
                <w:kern w:val="0"/>
                <w:sz w:val="18"/>
                <w:szCs w:val="18"/>
              </w:rPr>
              <w:t>中铁建电气化局集团轨道交通器材有限公司</w:t>
            </w:r>
          </w:p>
          <w:p w14:paraId="26656BD6">
            <w:pPr>
              <w:spacing w:line="240" w:lineRule="exact"/>
              <w:rPr>
                <w:kern w:val="0"/>
                <w:sz w:val="18"/>
                <w:szCs w:val="18"/>
              </w:rPr>
            </w:pPr>
            <w:r>
              <w:rPr>
                <w:kern w:val="0"/>
                <w:sz w:val="18"/>
                <w:szCs w:val="18"/>
              </w:rPr>
              <w:t>（联系方式：18206121739）</w:t>
            </w:r>
          </w:p>
        </w:tc>
        <w:tc>
          <w:tcPr>
            <w:tcW w:w="1903" w:type="dxa"/>
            <w:vAlign w:val="center"/>
          </w:tcPr>
          <w:p w14:paraId="54306266">
            <w:pPr>
              <w:spacing w:line="240" w:lineRule="exact"/>
              <w:rPr>
                <w:kern w:val="0"/>
                <w:sz w:val="18"/>
                <w:szCs w:val="18"/>
              </w:rPr>
            </w:pPr>
            <w:r>
              <w:rPr>
                <w:kern w:val="0"/>
                <w:sz w:val="18"/>
                <w:szCs w:val="18"/>
              </w:rPr>
              <w:t>时速400公里高速铁路接触网零部件关键技术研究</w:t>
            </w:r>
          </w:p>
        </w:tc>
        <w:tc>
          <w:tcPr>
            <w:tcW w:w="851" w:type="dxa"/>
            <w:vAlign w:val="center"/>
          </w:tcPr>
          <w:p w14:paraId="4F08F32C">
            <w:pPr>
              <w:jc w:val="center"/>
              <w:rPr>
                <w:sz w:val="18"/>
                <w:szCs w:val="18"/>
              </w:rPr>
            </w:pPr>
            <w:r>
              <w:rPr>
                <w:sz w:val="18"/>
                <w:szCs w:val="18"/>
              </w:rPr>
              <w:t>750</w:t>
            </w:r>
          </w:p>
        </w:tc>
        <w:tc>
          <w:tcPr>
            <w:tcW w:w="4394" w:type="dxa"/>
            <w:vAlign w:val="center"/>
          </w:tcPr>
          <w:p w14:paraId="3C7906A7">
            <w:pPr>
              <w:overflowPunct w:val="0"/>
              <w:adjustRightInd w:val="0"/>
              <w:snapToGrid w:val="0"/>
              <w:spacing w:line="240" w:lineRule="exact"/>
              <w:rPr>
                <w:kern w:val="0"/>
                <w:sz w:val="18"/>
                <w:szCs w:val="18"/>
              </w:rPr>
            </w:pPr>
            <w:r>
              <w:rPr>
                <w:kern w:val="0"/>
                <w:sz w:val="18"/>
                <w:szCs w:val="18"/>
              </w:rPr>
              <w:t>本项目对时速400公里高速铁路的接触网零部件进行系统研究，研究需求如下:</w:t>
            </w:r>
          </w:p>
          <w:p w14:paraId="4E596775">
            <w:pPr>
              <w:tabs>
                <w:tab w:val="left" w:pos="312"/>
              </w:tabs>
              <w:overflowPunct w:val="0"/>
              <w:adjustRightInd w:val="0"/>
              <w:snapToGrid w:val="0"/>
              <w:spacing w:line="240" w:lineRule="exact"/>
              <w:rPr>
                <w:kern w:val="0"/>
                <w:sz w:val="18"/>
                <w:szCs w:val="18"/>
              </w:rPr>
            </w:pPr>
            <w:r>
              <w:rPr>
                <w:kern w:val="0"/>
                <w:sz w:val="18"/>
                <w:szCs w:val="18"/>
              </w:rPr>
              <w:t>1.针对接触网零部件失效形式进行理论分析，聚焦失效关键因素；</w:t>
            </w:r>
          </w:p>
          <w:p w14:paraId="12EDB35E">
            <w:pPr>
              <w:tabs>
                <w:tab w:val="left" w:pos="312"/>
              </w:tabs>
              <w:overflowPunct w:val="0"/>
              <w:adjustRightInd w:val="0"/>
              <w:snapToGrid w:val="0"/>
              <w:spacing w:line="240" w:lineRule="exact"/>
              <w:rPr>
                <w:kern w:val="0"/>
                <w:sz w:val="18"/>
                <w:szCs w:val="18"/>
              </w:rPr>
            </w:pPr>
            <w:r>
              <w:rPr>
                <w:kern w:val="0"/>
                <w:sz w:val="18"/>
                <w:szCs w:val="18"/>
              </w:rPr>
              <w:t>2.针对相关接触网零部件结构方案提出指导性意见，研制出满足相应技术要求的定位装置、整体吊弦、中心锚结线夹、下锚补偿装置等零部件；</w:t>
            </w:r>
          </w:p>
          <w:p w14:paraId="01E253DC">
            <w:pPr>
              <w:tabs>
                <w:tab w:val="left" w:pos="312"/>
              </w:tabs>
              <w:overflowPunct w:val="0"/>
              <w:adjustRightInd w:val="0"/>
              <w:snapToGrid w:val="0"/>
              <w:spacing w:line="240" w:lineRule="exact"/>
              <w:rPr>
                <w:kern w:val="0"/>
                <w:sz w:val="18"/>
                <w:szCs w:val="18"/>
              </w:rPr>
            </w:pPr>
            <w:r>
              <w:rPr>
                <w:kern w:val="0"/>
                <w:sz w:val="18"/>
                <w:szCs w:val="18"/>
              </w:rPr>
              <w:t>3.编制时速400公里高速铁路接触网零部件技术条件。</w:t>
            </w:r>
          </w:p>
          <w:p w14:paraId="634F23EB">
            <w:pPr>
              <w:overflowPunct w:val="0"/>
              <w:adjustRightInd w:val="0"/>
              <w:snapToGrid w:val="0"/>
              <w:spacing w:line="240" w:lineRule="exact"/>
              <w:rPr>
                <w:kern w:val="0"/>
                <w:sz w:val="18"/>
                <w:szCs w:val="18"/>
              </w:rPr>
            </w:pPr>
          </w:p>
        </w:tc>
        <w:tc>
          <w:tcPr>
            <w:tcW w:w="3402" w:type="dxa"/>
            <w:vAlign w:val="center"/>
          </w:tcPr>
          <w:p w14:paraId="098683B1">
            <w:pPr>
              <w:overflowPunct w:val="0"/>
              <w:adjustRightInd w:val="0"/>
              <w:snapToGrid w:val="0"/>
              <w:spacing w:line="240" w:lineRule="exact"/>
              <w:rPr>
                <w:kern w:val="0"/>
                <w:sz w:val="18"/>
                <w:szCs w:val="18"/>
              </w:rPr>
            </w:pPr>
            <w:r>
              <w:rPr>
                <w:kern w:val="0"/>
                <w:sz w:val="18"/>
                <w:szCs w:val="18"/>
              </w:rPr>
              <w:t>1.腕臂和定位装置：接触悬挂垂直工作荷载≥4.0kN，承力索座处水平工作荷载≥3.0kN，接触线水平工作荷载≥3.0kN。</w:t>
            </w:r>
          </w:p>
          <w:p w14:paraId="3E4A40BD">
            <w:pPr>
              <w:overflowPunct w:val="0"/>
              <w:adjustRightInd w:val="0"/>
              <w:snapToGrid w:val="0"/>
              <w:spacing w:line="240" w:lineRule="exact"/>
              <w:rPr>
                <w:kern w:val="0"/>
                <w:sz w:val="18"/>
                <w:szCs w:val="18"/>
              </w:rPr>
            </w:pPr>
            <w:r>
              <w:rPr>
                <w:kern w:val="0"/>
                <w:sz w:val="18"/>
                <w:szCs w:val="18"/>
              </w:rPr>
              <w:t>2.整体吊弦：垂直工作荷载≥1.3kN，整体拉伸破坏荷载≥3.9kN，与接触线及承力索之间的滑动荷载≥1.0kN，与吊弦线之间的滑动荷载≥2.0kN，振动疲劳寿命≥200万次。</w:t>
            </w:r>
          </w:p>
          <w:p w14:paraId="39396FC4">
            <w:pPr>
              <w:overflowPunct w:val="0"/>
              <w:adjustRightInd w:val="0"/>
              <w:snapToGrid w:val="0"/>
              <w:spacing w:line="240" w:lineRule="exact"/>
              <w:rPr>
                <w:kern w:val="0"/>
                <w:sz w:val="18"/>
                <w:szCs w:val="18"/>
              </w:rPr>
            </w:pPr>
            <w:r>
              <w:rPr>
                <w:kern w:val="0"/>
                <w:sz w:val="18"/>
                <w:szCs w:val="18"/>
              </w:rPr>
              <w:t>3.承力索中心锚结线夹：工作荷载≥承力索额定工作张力的1.05倍；与承力索及承力索中心锚结绳之间的滑动荷载≥承力索额定工作张力的1.05倍。</w:t>
            </w:r>
          </w:p>
          <w:p w14:paraId="6118440C">
            <w:pPr>
              <w:overflowPunct w:val="0"/>
              <w:adjustRightInd w:val="0"/>
              <w:snapToGrid w:val="0"/>
              <w:spacing w:line="240" w:lineRule="exact"/>
              <w:rPr>
                <w:kern w:val="0"/>
                <w:sz w:val="18"/>
                <w:szCs w:val="18"/>
              </w:rPr>
            </w:pPr>
            <w:r>
              <w:rPr>
                <w:kern w:val="0"/>
                <w:sz w:val="18"/>
                <w:szCs w:val="18"/>
              </w:rPr>
              <w:t>4.下锚补偿装置：工作荷载≥37kN，破坏荷载≥113kN，浸沥青型复合材料补偿钢丝绳综合拉断力≥75kN，疲劳试验20000次后，补偿绳破断值≥67kN。</w:t>
            </w:r>
          </w:p>
          <w:p w14:paraId="02C1003C">
            <w:pPr>
              <w:overflowPunct w:val="0"/>
              <w:adjustRightInd w:val="0"/>
              <w:snapToGrid w:val="0"/>
              <w:spacing w:line="240" w:lineRule="exact"/>
              <w:rPr>
                <w:kern w:val="0"/>
                <w:sz w:val="18"/>
                <w:szCs w:val="18"/>
              </w:rPr>
            </w:pPr>
            <w:r>
              <w:rPr>
                <w:kern w:val="0"/>
                <w:sz w:val="18"/>
                <w:szCs w:val="18"/>
              </w:rPr>
              <w:t>5.协助发榜方申请发明专利1-2 项。</w:t>
            </w:r>
          </w:p>
        </w:tc>
      </w:tr>
      <w:tr w14:paraId="2AF182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710" w:type="dxa"/>
            <w:vAlign w:val="center"/>
          </w:tcPr>
          <w:p w14:paraId="561D5862">
            <w:pPr>
              <w:overflowPunct w:val="0"/>
              <w:adjustRightInd w:val="0"/>
              <w:snapToGrid w:val="0"/>
              <w:spacing w:line="300" w:lineRule="exact"/>
              <w:jc w:val="center"/>
              <w:rPr>
                <w:color w:val="000000"/>
                <w:kern w:val="0"/>
                <w:sz w:val="18"/>
                <w:szCs w:val="18"/>
              </w:rPr>
            </w:pPr>
            <w:r>
              <w:rPr>
                <w:color w:val="000000"/>
                <w:kern w:val="0"/>
                <w:sz w:val="18"/>
                <w:szCs w:val="18"/>
              </w:rPr>
              <w:t>8</w:t>
            </w:r>
          </w:p>
        </w:tc>
        <w:tc>
          <w:tcPr>
            <w:tcW w:w="1641" w:type="dxa"/>
            <w:tcBorders>
              <w:top w:val="single" w:color="auto" w:sz="4" w:space="0"/>
              <w:bottom w:val="single" w:color="auto" w:sz="4" w:space="0"/>
              <w:right w:val="single" w:color="auto" w:sz="4" w:space="0"/>
            </w:tcBorders>
            <w:vAlign w:val="center"/>
          </w:tcPr>
          <w:p w14:paraId="26EC393F">
            <w:pPr>
              <w:spacing w:line="240" w:lineRule="exact"/>
              <w:rPr>
                <w:kern w:val="0"/>
                <w:sz w:val="18"/>
                <w:szCs w:val="18"/>
              </w:rPr>
            </w:pPr>
            <w:r>
              <w:rPr>
                <w:kern w:val="0"/>
                <w:sz w:val="18"/>
                <w:szCs w:val="18"/>
              </w:rPr>
              <w:t>江苏莱宝电力股份有限公司</w:t>
            </w:r>
          </w:p>
          <w:p w14:paraId="2978C07A">
            <w:pPr>
              <w:spacing w:line="240" w:lineRule="exact"/>
              <w:rPr>
                <w:kern w:val="0"/>
                <w:sz w:val="18"/>
                <w:szCs w:val="18"/>
              </w:rPr>
            </w:pPr>
            <w:r>
              <w:rPr>
                <w:kern w:val="0"/>
                <w:sz w:val="18"/>
                <w:szCs w:val="18"/>
              </w:rPr>
              <w:t>(联系方式：18661237906)</w:t>
            </w:r>
          </w:p>
        </w:tc>
        <w:tc>
          <w:tcPr>
            <w:tcW w:w="1903" w:type="dxa"/>
            <w:vAlign w:val="center"/>
          </w:tcPr>
          <w:p w14:paraId="0DE5583A">
            <w:pPr>
              <w:spacing w:line="240" w:lineRule="exact"/>
              <w:rPr>
                <w:kern w:val="0"/>
                <w:sz w:val="18"/>
                <w:szCs w:val="18"/>
              </w:rPr>
            </w:pPr>
            <w:r>
              <w:rPr>
                <w:kern w:val="0"/>
                <w:sz w:val="18"/>
                <w:szCs w:val="18"/>
              </w:rPr>
              <w:t>统一电能质量调节器装置研制</w:t>
            </w:r>
          </w:p>
        </w:tc>
        <w:tc>
          <w:tcPr>
            <w:tcW w:w="851" w:type="dxa"/>
            <w:vAlign w:val="center"/>
          </w:tcPr>
          <w:p w14:paraId="789794A8">
            <w:pPr>
              <w:jc w:val="center"/>
              <w:rPr>
                <w:sz w:val="18"/>
                <w:szCs w:val="18"/>
              </w:rPr>
            </w:pPr>
            <w:r>
              <w:rPr>
                <w:sz w:val="18"/>
                <w:szCs w:val="18"/>
              </w:rPr>
              <w:t>300</w:t>
            </w:r>
          </w:p>
        </w:tc>
        <w:tc>
          <w:tcPr>
            <w:tcW w:w="4394" w:type="dxa"/>
            <w:vAlign w:val="center"/>
          </w:tcPr>
          <w:p w14:paraId="4BDF0F51">
            <w:pPr>
              <w:overflowPunct w:val="0"/>
              <w:adjustRightInd w:val="0"/>
              <w:snapToGrid w:val="0"/>
              <w:spacing w:line="240" w:lineRule="exact"/>
              <w:rPr>
                <w:sz w:val="18"/>
                <w:szCs w:val="18"/>
                <w:lang w:val="zh-CN"/>
              </w:rPr>
            </w:pPr>
            <w:r>
              <w:rPr>
                <w:sz w:val="18"/>
                <w:szCs w:val="18"/>
                <w:lang w:val="zh-CN"/>
              </w:rPr>
              <w:t>研究并开发统一电能质量调节器（UPQC）装置样机，用于配电网或微电网系统电能质量治理，研究需求如下：</w:t>
            </w:r>
          </w:p>
          <w:p w14:paraId="370A4C0A">
            <w:pPr>
              <w:overflowPunct w:val="0"/>
              <w:adjustRightInd w:val="0"/>
              <w:snapToGrid w:val="0"/>
              <w:spacing w:line="240" w:lineRule="exact"/>
              <w:rPr>
                <w:sz w:val="18"/>
                <w:szCs w:val="18"/>
                <w:lang w:val="zh-CN"/>
              </w:rPr>
            </w:pPr>
            <w:r>
              <w:rPr>
                <w:sz w:val="18"/>
                <w:szCs w:val="18"/>
                <w:lang w:val="zh-CN"/>
              </w:rPr>
              <w:t>1.容量配置优化与多功能可变拓扑结构设计，降低产品成本；</w:t>
            </w:r>
          </w:p>
          <w:p w14:paraId="5ED12890">
            <w:pPr>
              <w:overflowPunct w:val="0"/>
              <w:adjustRightInd w:val="0"/>
              <w:snapToGrid w:val="0"/>
              <w:spacing w:line="240" w:lineRule="exact"/>
              <w:rPr>
                <w:sz w:val="18"/>
                <w:szCs w:val="18"/>
                <w:lang w:val="zh-CN"/>
              </w:rPr>
            </w:pPr>
            <w:r>
              <w:rPr>
                <w:sz w:val="18"/>
                <w:szCs w:val="18"/>
                <w:lang w:val="zh-CN"/>
              </w:rPr>
              <w:t>2.电能质量检测分析与综合补偿控制策略研究，具备实时电压补偿，谐波抑制等电能质量综合治理功能，能够全面提升电网质量；</w:t>
            </w:r>
          </w:p>
          <w:p w14:paraId="38D70AAC">
            <w:pPr>
              <w:overflowPunct w:val="0"/>
              <w:adjustRightInd w:val="0"/>
              <w:snapToGrid w:val="0"/>
              <w:spacing w:line="240" w:lineRule="exact"/>
              <w:rPr>
                <w:sz w:val="18"/>
                <w:szCs w:val="18"/>
                <w:lang w:val="zh-CN"/>
              </w:rPr>
            </w:pPr>
            <w:r>
              <w:rPr>
                <w:sz w:val="18"/>
                <w:szCs w:val="18"/>
                <w:lang w:val="zh-CN"/>
              </w:rPr>
              <w:t>3.UPQC样机研制及物理验证，各项测试技术指标达到国家电能质量标准要求，样机适用于后续产业化。</w:t>
            </w:r>
          </w:p>
        </w:tc>
        <w:tc>
          <w:tcPr>
            <w:tcW w:w="3402" w:type="dxa"/>
            <w:vAlign w:val="center"/>
          </w:tcPr>
          <w:p w14:paraId="44EE5090">
            <w:pPr>
              <w:overflowPunct w:val="0"/>
              <w:adjustRightInd w:val="0"/>
              <w:snapToGrid w:val="0"/>
              <w:spacing w:line="240" w:lineRule="exact"/>
              <w:rPr>
                <w:sz w:val="18"/>
                <w:szCs w:val="18"/>
                <w:lang w:val="zh-CN"/>
              </w:rPr>
            </w:pPr>
            <w:r>
              <w:rPr>
                <w:sz w:val="18"/>
                <w:szCs w:val="18"/>
                <w:lang w:val="zh-CN"/>
              </w:rPr>
              <w:t>1.联结模式：支持多模块并联；</w:t>
            </w:r>
          </w:p>
          <w:p w14:paraId="5BE76B7F">
            <w:pPr>
              <w:overflowPunct w:val="0"/>
              <w:adjustRightInd w:val="0"/>
              <w:snapToGrid w:val="0"/>
              <w:spacing w:line="240" w:lineRule="exact"/>
              <w:rPr>
                <w:sz w:val="18"/>
                <w:szCs w:val="18"/>
                <w:lang w:val="zh-CN"/>
              </w:rPr>
            </w:pPr>
            <w:r>
              <w:rPr>
                <w:sz w:val="18"/>
                <w:szCs w:val="18"/>
                <w:lang w:val="zh-CN"/>
              </w:rPr>
              <w:t>2.电压输入范围：-15%~15%，电压畸变率&lt;1%；</w:t>
            </w:r>
          </w:p>
          <w:p w14:paraId="00F3A2EA">
            <w:pPr>
              <w:overflowPunct w:val="0"/>
              <w:adjustRightInd w:val="0"/>
              <w:snapToGrid w:val="0"/>
              <w:spacing w:line="240" w:lineRule="exact"/>
              <w:rPr>
                <w:sz w:val="18"/>
                <w:szCs w:val="18"/>
                <w:lang w:val="zh-CN"/>
              </w:rPr>
            </w:pPr>
            <w:r>
              <w:rPr>
                <w:sz w:val="18"/>
                <w:szCs w:val="18"/>
                <w:lang w:val="zh-CN"/>
              </w:rPr>
              <w:t>3.功率因数达0.99，系统效率达到98%；</w:t>
            </w:r>
          </w:p>
          <w:p w14:paraId="5D280B27">
            <w:pPr>
              <w:overflowPunct w:val="0"/>
              <w:adjustRightInd w:val="0"/>
              <w:snapToGrid w:val="0"/>
              <w:spacing w:line="240" w:lineRule="exact"/>
              <w:rPr>
                <w:sz w:val="18"/>
                <w:szCs w:val="18"/>
                <w:lang w:val="zh-CN"/>
              </w:rPr>
            </w:pPr>
            <w:r>
              <w:rPr>
                <w:sz w:val="18"/>
                <w:szCs w:val="18"/>
                <w:lang w:val="zh-CN"/>
              </w:rPr>
              <w:t>4.谐波次数1至79次谐波（可进行选配）；滤波效率达到98%(特征谐波)；</w:t>
            </w:r>
          </w:p>
          <w:p w14:paraId="54B62BD6">
            <w:pPr>
              <w:overflowPunct w:val="0"/>
              <w:adjustRightInd w:val="0"/>
              <w:snapToGrid w:val="0"/>
              <w:spacing w:line="240" w:lineRule="exact"/>
              <w:rPr>
                <w:sz w:val="18"/>
                <w:szCs w:val="18"/>
                <w:lang w:val="zh-CN"/>
              </w:rPr>
            </w:pPr>
            <w:r>
              <w:rPr>
                <w:sz w:val="18"/>
                <w:szCs w:val="18"/>
                <w:lang w:val="zh-CN"/>
              </w:rPr>
              <w:t>5.噪声等级&lt;60dB(100%负载)；</w:t>
            </w:r>
          </w:p>
          <w:p w14:paraId="1A8ADFD6">
            <w:pPr>
              <w:overflowPunct w:val="0"/>
              <w:adjustRightInd w:val="0"/>
              <w:snapToGrid w:val="0"/>
              <w:spacing w:line="240" w:lineRule="exact"/>
              <w:rPr>
                <w:sz w:val="18"/>
                <w:szCs w:val="18"/>
                <w:lang w:val="zh-CN"/>
              </w:rPr>
            </w:pPr>
            <w:r>
              <w:rPr>
                <w:sz w:val="18"/>
                <w:szCs w:val="18"/>
                <w:lang w:val="zh-CN"/>
              </w:rPr>
              <w:t>6.发表学术论文1-2篇，申请发明专利1-2项。</w:t>
            </w:r>
          </w:p>
        </w:tc>
      </w:tr>
      <w:tr w14:paraId="4D4903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710" w:type="dxa"/>
            <w:vAlign w:val="center"/>
          </w:tcPr>
          <w:p w14:paraId="087E064A">
            <w:pPr>
              <w:overflowPunct w:val="0"/>
              <w:adjustRightInd w:val="0"/>
              <w:snapToGrid w:val="0"/>
              <w:spacing w:line="300" w:lineRule="exact"/>
              <w:jc w:val="center"/>
              <w:rPr>
                <w:color w:val="000000"/>
                <w:kern w:val="0"/>
                <w:sz w:val="18"/>
                <w:szCs w:val="18"/>
              </w:rPr>
            </w:pPr>
            <w:r>
              <w:rPr>
                <w:color w:val="000000"/>
                <w:kern w:val="0"/>
                <w:sz w:val="18"/>
                <w:szCs w:val="18"/>
              </w:rPr>
              <w:t>9</w:t>
            </w:r>
          </w:p>
        </w:tc>
        <w:tc>
          <w:tcPr>
            <w:tcW w:w="1641" w:type="dxa"/>
            <w:tcBorders>
              <w:top w:val="single" w:color="auto" w:sz="4" w:space="0"/>
              <w:bottom w:val="single" w:color="auto" w:sz="4" w:space="0"/>
              <w:right w:val="single" w:color="auto" w:sz="4" w:space="0"/>
            </w:tcBorders>
            <w:vAlign w:val="center"/>
          </w:tcPr>
          <w:p w14:paraId="2F1B6B78">
            <w:pPr>
              <w:spacing w:line="240" w:lineRule="exact"/>
              <w:rPr>
                <w:kern w:val="0"/>
                <w:sz w:val="18"/>
                <w:szCs w:val="18"/>
              </w:rPr>
            </w:pPr>
            <w:r>
              <w:rPr>
                <w:kern w:val="0"/>
                <w:sz w:val="18"/>
                <w:szCs w:val="18"/>
              </w:rPr>
              <w:t>江苏高凯精密流体技术股份有限公司</w:t>
            </w:r>
          </w:p>
          <w:p w14:paraId="270F3809">
            <w:pPr>
              <w:spacing w:line="240" w:lineRule="exact"/>
              <w:rPr>
                <w:kern w:val="0"/>
                <w:sz w:val="18"/>
                <w:szCs w:val="18"/>
              </w:rPr>
            </w:pPr>
            <w:r>
              <w:rPr>
                <w:kern w:val="0"/>
                <w:sz w:val="18"/>
                <w:szCs w:val="18"/>
              </w:rPr>
              <w:t>(联系方式：13775079692)</w:t>
            </w:r>
          </w:p>
        </w:tc>
        <w:tc>
          <w:tcPr>
            <w:tcW w:w="1903" w:type="dxa"/>
            <w:vAlign w:val="center"/>
          </w:tcPr>
          <w:p w14:paraId="147AB211">
            <w:pPr>
              <w:spacing w:line="240" w:lineRule="exact"/>
              <w:rPr>
                <w:kern w:val="0"/>
                <w:sz w:val="18"/>
                <w:szCs w:val="18"/>
              </w:rPr>
            </w:pPr>
            <w:r>
              <w:rPr>
                <w:kern w:val="0"/>
                <w:sz w:val="18"/>
                <w:szCs w:val="18"/>
              </w:rPr>
              <w:t>电容式真空计金属膜片应力分析及曲面挠度测量装置研发</w:t>
            </w:r>
          </w:p>
        </w:tc>
        <w:tc>
          <w:tcPr>
            <w:tcW w:w="851" w:type="dxa"/>
            <w:vAlign w:val="center"/>
          </w:tcPr>
          <w:p w14:paraId="38A2C59B">
            <w:pPr>
              <w:jc w:val="center"/>
              <w:rPr>
                <w:sz w:val="18"/>
                <w:szCs w:val="18"/>
              </w:rPr>
            </w:pPr>
            <w:r>
              <w:rPr>
                <w:sz w:val="18"/>
                <w:szCs w:val="18"/>
              </w:rPr>
              <w:t>350</w:t>
            </w:r>
          </w:p>
        </w:tc>
        <w:tc>
          <w:tcPr>
            <w:tcW w:w="4394" w:type="dxa"/>
            <w:vAlign w:val="center"/>
          </w:tcPr>
          <w:p w14:paraId="3DAE62DA">
            <w:pPr>
              <w:rPr>
                <w:sz w:val="18"/>
                <w:szCs w:val="18"/>
              </w:rPr>
            </w:pPr>
            <w:r>
              <w:rPr>
                <w:sz w:val="18"/>
                <w:szCs w:val="18"/>
              </w:rPr>
              <w:t>完成电容式真空计金属膜片应力分析及曲面挠度测量装置研发,具体需求如下：</w:t>
            </w:r>
          </w:p>
          <w:p w14:paraId="6757571A">
            <w:pPr>
              <w:rPr>
                <w:sz w:val="18"/>
                <w:szCs w:val="18"/>
              </w:rPr>
            </w:pPr>
            <w:r>
              <w:rPr>
                <w:sz w:val="18"/>
                <w:szCs w:val="18"/>
              </w:rPr>
              <w:t>1.开发可精密调节的膜片张紧装置，实现张力均匀、可调。</w:t>
            </w:r>
          </w:p>
          <w:p w14:paraId="380AD300">
            <w:pPr>
              <w:rPr>
                <w:sz w:val="18"/>
                <w:szCs w:val="18"/>
              </w:rPr>
            </w:pPr>
            <w:r>
              <w:rPr>
                <w:sz w:val="18"/>
                <w:szCs w:val="18"/>
              </w:rPr>
              <w:t>2.研制膜片焊接系统，焊接熔深对标竞品，真空状态下无泄漏。</w:t>
            </w:r>
          </w:p>
          <w:p w14:paraId="59132CE1">
            <w:pPr>
              <w:rPr>
                <w:sz w:val="18"/>
                <w:szCs w:val="18"/>
              </w:rPr>
            </w:pPr>
            <w:r>
              <w:rPr>
                <w:sz w:val="18"/>
                <w:szCs w:val="18"/>
              </w:rPr>
              <w:t>3.分析研究膜片张紧状态下的应力应变，并建立膜片形变与真空度的动力学模型。</w:t>
            </w:r>
          </w:p>
          <w:p w14:paraId="340B8397">
            <w:pPr>
              <w:rPr>
                <w:sz w:val="18"/>
                <w:szCs w:val="18"/>
              </w:rPr>
            </w:pPr>
            <w:r>
              <w:rPr>
                <w:sz w:val="18"/>
                <w:szCs w:val="18"/>
              </w:rPr>
              <w:t>4.研发膜片曲面挠度测试系统，实现真空下曲面变形量的精密测量。</w:t>
            </w:r>
          </w:p>
        </w:tc>
        <w:tc>
          <w:tcPr>
            <w:tcW w:w="3402" w:type="dxa"/>
            <w:vAlign w:val="center"/>
          </w:tcPr>
          <w:p w14:paraId="4F13A269">
            <w:pPr>
              <w:spacing w:line="320" w:lineRule="exact"/>
              <w:rPr>
                <w:sz w:val="18"/>
                <w:szCs w:val="18"/>
              </w:rPr>
            </w:pPr>
            <w:r>
              <w:rPr>
                <w:sz w:val="18"/>
                <w:szCs w:val="18"/>
              </w:rPr>
              <w:t>1.膜片张紧力在100-300N之间可调，控制精度±2N；</w:t>
            </w:r>
          </w:p>
          <w:p w14:paraId="0289ADF9">
            <w:pPr>
              <w:spacing w:line="320" w:lineRule="exact"/>
              <w:rPr>
                <w:sz w:val="18"/>
                <w:szCs w:val="18"/>
              </w:rPr>
            </w:pPr>
            <w:r>
              <w:rPr>
                <w:sz w:val="18"/>
                <w:szCs w:val="18"/>
              </w:rPr>
              <w:t>2.焊接成品漏率＜10^-11P.m</w:t>
            </w:r>
            <w:r>
              <w:rPr>
                <w:sz w:val="18"/>
                <w:szCs w:val="18"/>
                <w:vertAlign w:val="superscript"/>
              </w:rPr>
              <w:t>3</w:t>
            </w:r>
            <w:r>
              <w:rPr>
                <w:sz w:val="18"/>
                <w:szCs w:val="18"/>
              </w:rPr>
              <w:t>/sec；</w:t>
            </w:r>
          </w:p>
          <w:p w14:paraId="253DFDB9">
            <w:pPr>
              <w:spacing w:line="320" w:lineRule="exact"/>
              <w:rPr>
                <w:sz w:val="18"/>
                <w:szCs w:val="18"/>
              </w:rPr>
            </w:pPr>
            <w:r>
              <w:rPr>
                <w:sz w:val="18"/>
                <w:szCs w:val="18"/>
              </w:rPr>
              <w:t>3.曲面形变测量精度0.5μm；</w:t>
            </w:r>
          </w:p>
          <w:p w14:paraId="1121A973">
            <w:pPr>
              <w:overflowPunct w:val="0"/>
              <w:adjustRightInd w:val="0"/>
              <w:snapToGrid w:val="0"/>
              <w:spacing w:line="240" w:lineRule="exact"/>
              <w:rPr>
                <w:kern w:val="0"/>
                <w:sz w:val="18"/>
                <w:szCs w:val="18"/>
              </w:rPr>
            </w:pPr>
            <w:r>
              <w:rPr>
                <w:sz w:val="18"/>
                <w:szCs w:val="18"/>
              </w:rPr>
              <w:t>4.真空度分辨率＜1Torr。</w:t>
            </w:r>
          </w:p>
        </w:tc>
      </w:tr>
      <w:tr w14:paraId="4620FC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70" w:hRule="atLeast"/>
          <w:jc w:val="center"/>
        </w:trPr>
        <w:tc>
          <w:tcPr>
            <w:tcW w:w="710" w:type="dxa"/>
            <w:vAlign w:val="center"/>
          </w:tcPr>
          <w:p w14:paraId="1BD2BD4F">
            <w:pPr>
              <w:overflowPunct w:val="0"/>
              <w:adjustRightInd w:val="0"/>
              <w:snapToGrid w:val="0"/>
              <w:spacing w:line="300" w:lineRule="exact"/>
              <w:jc w:val="center"/>
              <w:rPr>
                <w:color w:val="000000"/>
                <w:kern w:val="0"/>
                <w:sz w:val="18"/>
                <w:szCs w:val="18"/>
              </w:rPr>
            </w:pPr>
            <w:r>
              <w:rPr>
                <w:color w:val="000000"/>
                <w:kern w:val="0"/>
                <w:sz w:val="18"/>
                <w:szCs w:val="18"/>
              </w:rPr>
              <w:t>10</w:t>
            </w:r>
          </w:p>
        </w:tc>
        <w:tc>
          <w:tcPr>
            <w:tcW w:w="1641" w:type="dxa"/>
            <w:tcBorders>
              <w:top w:val="single" w:color="auto" w:sz="4" w:space="0"/>
              <w:bottom w:val="single" w:color="auto" w:sz="4" w:space="0"/>
              <w:right w:val="single" w:color="auto" w:sz="4" w:space="0"/>
            </w:tcBorders>
            <w:vAlign w:val="center"/>
          </w:tcPr>
          <w:p w14:paraId="68036FC6">
            <w:pPr>
              <w:spacing w:line="240" w:lineRule="exact"/>
              <w:rPr>
                <w:kern w:val="0"/>
                <w:sz w:val="18"/>
                <w:szCs w:val="18"/>
              </w:rPr>
            </w:pPr>
            <w:r>
              <w:rPr>
                <w:kern w:val="0"/>
                <w:sz w:val="18"/>
                <w:szCs w:val="18"/>
              </w:rPr>
              <w:t>常州凯鹏液流器材有限公司</w:t>
            </w:r>
          </w:p>
          <w:p w14:paraId="1481900B">
            <w:pPr>
              <w:spacing w:line="240" w:lineRule="exact"/>
              <w:rPr>
                <w:kern w:val="0"/>
                <w:sz w:val="18"/>
                <w:szCs w:val="18"/>
              </w:rPr>
            </w:pPr>
            <w:r>
              <w:rPr>
                <w:kern w:val="0"/>
                <w:sz w:val="18"/>
                <w:szCs w:val="18"/>
              </w:rPr>
              <w:t>（联系方式：13861213262）</w:t>
            </w:r>
          </w:p>
        </w:tc>
        <w:tc>
          <w:tcPr>
            <w:tcW w:w="1903" w:type="dxa"/>
            <w:vAlign w:val="center"/>
          </w:tcPr>
          <w:p w14:paraId="08339A73">
            <w:pPr>
              <w:spacing w:line="240" w:lineRule="exact"/>
              <w:rPr>
                <w:kern w:val="0"/>
                <w:sz w:val="18"/>
                <w:szCs w:val="18"/>
              </w:rPr>
            </w:pPr>
            <w:r>
              <w:rPr>
                <w:kern w:val="0"/>
                <w:sz w:val="18"/>
                <w:szCs w:val="18"/>
              </w:rPr>
              <w:t>动力电池热管理系统关键技术研发</w:t>
            </w:r>
          </w:p>
        </w:tc>
        <w:tc>
          <w:tcPr>
            <w:tcW w:w="851" w:type="dxa"/>
            <w:vAlign w:val="center"/>
          </w:tcPr>
          <w:p w14:paraId="5A432ADF">
            <w:pPr>
              <w:jc w:val="center"/>
              <w:rPr>
                <w:sz w:val="18"/>
                <w:szCs w:val="18"/>
              </w:rPr>
            </w:pPr>
            <w:r>
              <w:rPr>
                <w:sz w:val="18"/>
                <w:szCs w:val="18"/>
              </w:rPr>
              <w:t>350</w:t>
            </w:r>
          </w:p>
        </w:tc>
        <w:tc>
          <w:tcPr>
            <w:tcW w:w="4394" w:type="dxa"/>
            <w:vAlign w:val="center"/>
          </w:tcPr>
          <w:p w14:paraId="2537FAEB">
            <w:pPr>
              <w:rPr>
                <w:sz w:val="18"/>
                <w:szCs w:val="18"/>
              </w:rPr>
            </w:pPr>
            <w:r>
              <w:rPr>
                <w:sz w:val="18"/>
                <w:szCs w:val="18"/>
              </w:rPr>
              <w:t>研究并开发考虑多物理场耦合的动力电池热管理系统关键技术，研究需求如下：</w:t>
            </w:r>
          </w:p>
          <w:p w14:paraId="57BDC300">
            <w:pPr>
              <w:rPr>
                <w:sz w:val="18"/>
                <w:szCs w:val="18"/>
              </w:rPr>
            </w:pPr>
            <w:r>
              <w:rPr>
                <w:sz w:val="18"/>
                <w:szCs w:val="18"/>
              </w:rPr>
              <w:t>1.针对某型动力电池系统进行整体方案设计，结合电池模组的成组形式，完成电池热管理系统结构设计，建立热管理系统的流场和温度场计算模型，采用 CFD软件对热管理系统进行流场和温度场仿真分析，对热管理系统冷却液偏流率进行评估，优化热管理系统流道结构形式，保证热管理系统偏流率满足设计目标要求。</w:t>
            </w:r>
          </w:p>
          <w:p w14:paraId="5786373A">
            <w:pPr>
              <w:rPr>
                <w:sz w:val="18"/>
                <w:szCs w:val="18"/>
              </w:rPr>
            </w:pPr>
            <w:r>
              <w:rPr>
                <w:sz w:val="18"/>
                <w:szCs w:val="18"/>
              </w:rPr>
              <w:t>2.分析影响热管理系统散热效果的主要因素，探讨冷却液温度、冷却液流量、电芯的初始温度对热管理系统散热效果的影响规律，进行热管理策略的优化设计，保证动力电池组的最高温度和各电池单体之间的温差满足设计要求。</w:t>
            </w:r>
          </w:p>
          <w:p w14:paraId="2C88A13B">
            <w:pPr>
              <w:overflowPunct w:val="0"/>
              <w:adjustRightInd w:val="0"/>
              <w:snapToGrid w:val="0"/>
              <w:rPr>
                <w:sz w:val="18"/>
                <w:szCs w:val="18"/>
              </w:rPr>
            </w:pPr>
            <w:r>
              <w:rPr>
                <w:sz w:val="18"/>
                <w:szCs w:val="18"/>
              </w:rPr>
              <w:t>3.根据所建立的热管理控制策略，制定动力电池系统温度场测试方案，结合实际应用工况，搭建动力电池系统温度场试验平台进行温度场测试，通过分析测试数据，验证热管理系统的散热性能是否满足设计目标要求。</w:t>
            </w:r>
          </w:p>
        </w:tc>
        <w:tc>
          <w:tcPr>
            <w:tcW w:w="3402" w:type="dxa"/>
            <w:vAlign w:val="center"/>
          </w:tcPr>
          <w:p w14:paraId="0C5233D3">
            <w:pPr>
              <w:rPr>
                <w:sz w:val="18"/>
                <w:szCs w:val="18"/>
              </w:rPr>
            </w:pPr>
            <w:r>
              <w:rPr>
                <w:sz w:val="18"/>
                <w:szCs w:val="18"/>
              </w:rPr>
              <w:t>1.散热模块要求制冷功率达到6KW以上，出水温度控制在10-25℃之间。</w:t>
            </w:r>
          </w:p>
          <w:p w14:paraId="17E00A4B">
            <w:pPr>
              <w:rPr>
                <w:sz w:val="18"/>
                <w:szCs w:val="18"/>
              </w:rPr>
            </w:pPr>
            <w:r>
              <w:rPr>
                <w:sz w:val="18"/>
                <w:szCs w:val="18"/>
              </w:rPr>
              <w:t>2.加热模块要求加热功率达到8kw以上，出水温度控制在45-65℃之间。</w:t>
            </w:r>
          </w:p>
          <w:p w14:paraId="03B39868">
            <w:pPr>
              <w:rPr>
                <w:sz w:val="18"/>
                <w:szCs w:val="18"/>
              </w:rPr>
            </w:pPr>
            <w:r>
              <w:rPr>
                <w:sz w:val="18"/>
                <w:szCs w:val="18"/>
              </w:rPr>
              <w:t>3.冷却阶段，最高温度控制在电池的允许范围之内，最大温差控制在5℃以内。</w:t>
            </w:r>
          </w:p>
          <w:p w14:paraId="2EAD8F64">
            <w:pPr>
              <w:overflowPunct w:val="0"/>
              <w:adjustRightInd w:val="0"/>
              <w:snapToGrid w:val="0"/>
              <w:rPr>
                <w:sz w:val="18"/>
                <w:szCs w:val="18"/>
              </w:rPr>
            </w:pPr>
            <w:r>
              <w:rPr>
                <w:sz w:val="18"/>
                <w:szCs w:val="18"/>
              </w:rPr>
              <w:t>4.加热阶段，最低温度的平均温升速率不超过0.6℃/min，确保加热过程的稳定性和安全性，最大温差控制在6℃以内。</w:t>
            </w:r>
          </w:p>
        </w:tc>
      </w:tr>
      <w:tr w14:paraId="2D90E5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17" w:hRule="atLeast"/>
          <w:jc w:val="center"/>
        </w:trPr>
        <w:tc>
          <w:tcPr>
            <w:tcW w:w="710" w:type="dxa"/>
            <w:vAlign w:val="center"/>
          </w:tcPr>
          <w:p w14:paraId="2C30829F">
            <w:pPr>
              <w:overflowPunct w:val="0"/>
              <w:adjustRightInd w:val="0"/>
              <w:snapToGrid w:val="0"/>
              <w:spacing w:line="300" w:lineRule="exact"/>
              <w:jc w:val="center"/>
              <w:rPr>
                <w:color w:val="000000"/>
                <w:kern w:val="0"/>
                <w:sz w:val="18"/>
                <w:szCs w:val="18"/>
              </w:rPr>
            </w:pPr>
            <w:r>
              <w:rPr>
                <w:color w:val="000000"/>
                <w:kern w:val="0"/>
                <w:sz w:val="18"/>
                <w:szCs w:val="18"/>
              </w:rPr>
              <w:t>11</w:t>
            </w:r>
          </w:p>
        </w:tc>
        <w:tc>
          <w:tcPr>
            <w:tcW w:w="1641" w:type="dxa"/>
            <w:tcBorders>
              <w:top w:val="single" w:color="auto" w:sz="4" w:space="0"/>
              <w:bottom w:val="single" w:color="auto" w:sz="4" w:space="0"/>
              <w:right w:val="single" w:color="auto" w:sz="4" w:space="0"/>
            </w:tcBorders>
            <w:vAlign w:val="center"/>
          </w:tcPr>
          <w:p w14:paraId="41845359">
            <w:pPr>
              <w:spacing w:line="240" w:lineRule="exact"/>
              <w:rPr>
                <w:kern w:val="0"/>
                <w:sz w:val="18"/>
                <w:szCs w:val="18"/>
              </w:rPr>
            </w:pPr>
            <w:r>
              <w:rPr>
                <w:kern w:val="0"/>
                <w:sz w:val="18"/>
                <w:szCs w:val="18"/>
              </w:rPr>
              <w:t>常州澳弘电子股份有限公司</w:t>
            </w:r>
          </w:p>
          <w:p w14:paraId="147D168A">
            <w:pPr>
              <w:spacing w:line="240" w:lineRule="exact"/>
              <w:rPr>
                <w:kern w:val="0"/>
                <w:sz w:val="18"/>
                <w:szCs w:val="18"/>
              </w:rPr>
            </w:pPr>
            <w:r>
              <w:rPr>
                <w:kern w:val="0"/>
                <w:sz w:val="18"/>
                <w:szCs w:val="18"/>
              </w:rPr>
              <w:t>（联系方式：13801500319）</w:t>
            </w:r>
          </w:p>
        </w:tc>
        <w:tc>
          <w:tcPr>
            <w:tcW w:w="1903" w:type="dxa"/>
            <w:vAlign w:val="center"/>
          </w:tcPr>
          <w:p w14:paraId="58AFCCC6">
            <w:pPr>
              <w:spacing w:line="240" w:lineRule="exact"/>
              <w:rPr>
                <w:kern w:val="0"/>
                <w:sz w:val="18"/>
                <w:szCs w:val="18"/>
              </w:rPr>
            </w:pPr>
            <w:r>
              <w:rPr>
                <w:kern w:val="0"/>
                <w:sz w:val="18"/>
                <w:szCs w:val="18"/>
              </w:rPr>
              <w:t>应用于新能源汽车快充充电桩的超厚铜多层印制电路板的研发</w:t>
            </w:r>
          </w:p>
        </w:tc>
        <w:tc>
          <w:tcPr>
            <w:tcW w:w="851" w:type="dxa"/>
            <w:vAlign w:val="center"/>
          </w:tcPr>
          <w:p w14:paraId="2E5F35D5">
            <w:pPr>
              <w:jc w:val="center"/>
              <w:rPr>
                <w:sz w:val="18"/>
                <w:szCs w:val="18"/>
              </w:rPr>
            </w:pPr>
            <w:r>
              <w:rPr>
                <w:sz w:val="18"/>
                <w:szCs w:val="18"/>
              </w:rPr>
              <w:t>300</w:t>
            </w:r>
          </w:p>
        </w:tc>
        <w:tc>
          <w:tcPr>
            <w:tcW w:w="4394" w:type="dxa"/>
            <w:vAlign w:val="center"/>
          </w:tcPr>
          <w:p w14:paraId="534DDAD5">
            <w:pPr>
              <w:rPr>
                <w:sz w:val="18"/>
                <w:szCs w:val="18"/>
              </w:rPr>
            </w:pPr>
            <w:r>
              <w:rPr>
                <w:sz w:val="18"/>
                <w:szCs w:val="18"/>
              </w:rPr>
              <w:t>研究并开发应用于新能源汽车快充充电桩的超厚铜多层印制电路板（PCB），研究需求如下：</w:t>
            </w:r>
          </w:p>
          <w:p w14:paraId="41290DFA">
            <w:pPr>
              <w:rPr>
                <w:sz w:val="18"/>
                <w:szCs w:val="18"/>
              </w:rPr>
            </w:pPr>
            <w:r>
              <w:rPr>
                <w:sz w:val="18"/>
                <w:szCs w:val="18"/>
              </w:rPr>
              <w:t>1.蚀刻技术研究。研究不同蚀刻方式对蚀刻因子、线宽和线形等参数的影响，开发适合产业化的超厚铜蚀刻技术，解决超厚铜蚀刻的难题；</w:t>
            </w:r>
          </w:p>
          <w:p w14:paraId="31574FA0">
            <w:pPr>
              <w:rPr>
                <w:sz w:val="18"/>
                <w:szCs w:val="18"/>
              </w:rPr>
            </w:pPr>
            <w:r>
              <w:rPr>
                <w:sz w:val="18"/>
                <w:szCs w:val="18"/>
              </w:rPr>
              <w:t>2.层压技术研究。通过工程设计及压合设计，优化材料选择和层压工艺参数，解决超厚铜PCB层压中的白斑、分层和均匀性差等业界难题，确保层压的质量和稳定性；</w:t>
            </w:r>
          </w:p>
          <w:p w14:paraId="586BC98C">
            <w:pPr>
              <w:rPr>
                <w:sz w:val="18"/>
                <w:szCs w:val="18"/>
              </w:rPr>
            </w:pPr>
            <w:r>
              <w:rPr>
                <w:sz w:val="18"/>
                <w:szCs w:val="18"/>
              </w:rPr>
              <w:t>3.钻孔技术研究。开展超厚铜PCB钻孔的缺陷研究，找出钻孔缺陷的影响因素，改善钻孔质量，形成超厚铜PCB钻孔技术方案；</w:t>
            </w:r>
          </w:p>
          <w:p w14:paraId="64250091">
            <w:pPr>
              <w:rPr>
                <w:sz w:val="18"/>
                <w:szCs w:val="18"/>
              </w:rPr>
            </w:pPr>
            <w:r>
              <w:rPr>
                <w:sz w:val="18"/>
                <w:szCs w:val="18"/>
              </w:rPr>
              <w:t>4.阻焊技术研究。基于油墨特性及阻焊流程分析，开展超厚铜PCB阻焊工艺设计，实现高质量阻焊；</w:t>
            </w:r>
          </w:p>
          <w:p w14:paraId="2F137F8B">
            <w:pPr>
              <w:rPr>
                <w:sz w:val="18"/>
                <w:szCs w:val="18"/>
              </w:rPr>
            </w:pPr>
            <w:r>
              <w:rPr>
                <w:sz w:val="18"/>
                <w:szCs w:val="18"/>
              </w:rPr>
              <w:t>5.开展超厚铜多层印制电路板产品在快充充电桩中的应用研究。</w:t>
            </w:r>
          </w:p>
        </w:tc>
        <w:tc>
          <w:tcPr>
            <w:tcW w:w="3402" w:type="dxa"/>
            <w:vAlign w:val="center"/>
          </w:tcPr>
          <w:p w14:paraId="29398250">
            <w:pPr>
              <w:rPr>
                <w:sz w:val="18"/>
                <w:szCs w:val="18"/>
              </w:rPr>
            </w:pPr>
            <w:r>
              <w:rPr>
                <w:sz w:val="18"/>
                <w:szCs w:val="18"/>
              </w:rPr>
              <w:t>1.铜厚不小于12oz，层数4~8层，成品板翘曲度不高于0.7%；</w:t>
            </w:r>
          </w:p>
          <w:p w14:paraId="11D54457">
            <w:pPr>
              <w:rPr>
                <w:sz w:val="18"/>
                <w:szCs w:val="18"/>
              </w:rPr>
            </w:pPr>
            <w:r>
              <w:rPr>
                <w:sz w:val="18"/>
                <w:szCs w:val="18"/>
              </w:rPr>
              <w:t>2.阻焊层无起皱、气泡等问题，绝缘电阻值不小于500MΩ；</w:t>
            </w:r>
          </w:p>
          <w:p w14:paraId="7FE929C6">
            <w:pPr>
              <w:rPr>
                <w:sz w:val="18"/>
                <w:szCs w:val="18"/>
              </w:rPr>
            </w:pPr>
            <w:r>
              <w:rPr>
                <w:sz w:val="18"/>
                <w:szCs w:val="18"/>
              </w:rPr>
              <w:t>3.热应力测试：成品置于288±5 ℃的温度中，浸锡10~11 s，重复3次，无内层分离、孔壁铜层剥离、阻焊脱落等现象发生；</w:t>
            </w:r>
          </w:p>
          <w:p w14:paraId="69A7B532">
            <w:pPr>
              <w:rPr>
                <w:sz w:val="18"/>
                <w:szCs w:val="18"/>
              </w:rPr>
            </w:pPr>
            <w:r>
              <w:rPr>
                <w:sz w:val="18"/>
                <w:szCs w:val="18"/>
              </w:rPr>
              <w:t>4.回流焊测试：无铅回流焊测试6次，无内层分离、孔壁铜层剥离、阻焊脱落等现象发生；</w:t>
            </w:r>
          </w:p>
          <w:p w14:paraId="0205828E">
            <w:pPr>
              <w:rPr>
                <w:sz w:val="18"/>
                <w:szCs w:val="18"/>
              </w:rPr>
            </w:pPr>
            <w:r>
              <w:rPr>
                <w:sz w:val="18"/>
                <w:szCs w:val="18"/>
              </w:rPr>
              <w:t>5.其它性能满足应用需求；</w:t>
            </w:r>
          </w:p>
          <w:p w14:paraId="6B3199CC">
            <w:pPr>
              <w:rPr>
                <w:sz w:val="18"/>
                <w:szCs w:val="18"/>
              </w:rPr>
            </w:pPr>
            <w:r>
              <w:rPr>
                <w:sz w:val="18"/>
                <w:szCs w:val="18"/>
              </w:rPr>
              <w:t>6.提供全套技术开发资料，申请发明专利不少于2件。</w:t>
            </w:r>
          </w:p>
        </w:tc>
      </w:tr>
      <w:tr w14:paraId="28154A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75FCFE81">
            <w:pPr>
              <w:overflowPunct w:val="0"/>
              <w:adjustRightInd w:val="0"/>
              <w:snapToGrid w:val="0"/>
              <w:spacing w:line="300" w:lineRule="exact"/>
              <w:jc w:val="center"/>
              <w:rPr>
                <w:color w:val="000000"/>
                <w:kern w:val="0"/>
                <w:sz w:val="18"/>
                <w:szCs w:val="18"/>
              </w:rPr>
            </w:pPr>
            <w:r>
              <w:rPr>
                <w:color w:val="000000"/>
                <w:kern w:val="0"/>
                <w:sz w:val="18"/>
                <w:szCs w:val="18"/>
              </w:rPr>
              <w:t>12</w:t>
            </w:r>
          </w:p>
        </w:tc>
        <w:tc>
          <w:tcPr>
            <w:tcW w:w="1641" w:type="dxa"/>
            <w:tcBorders>
              <w:top w:val="single" w:color="auto" w:sz="4" w:space="0"/>
              <w:bottom w:val="single" w:color="auto" w:sz="4" w:space="0"/>
              <w:right w:val="single" w:color="auto" w:sz="4" w:space="0"/>
            </w:tcBorders>
            <w:vAlign w:val="center"/>
          </w:tcPr>
          <w:p w14:paraId="1023EB49">
            <w:pPr>
              <w:spacing w:line="240" w:lineRule="exact"/>
              <w:rPr>
                <w:kern w:val="0"/>
                <w:sz w:val="18"/>
                <w:szCs w:val="18"/>
              </w:rPr>
            </w:pPr>
            <w:r>
              <w:rPr>
                <w:kern w:val="0"/>
                <w:sz w:val="18"/>
                <w:szCs w:val="18"/>
              </w:rPr>
              <w:t>常州光辉化工有限公司</w:t>
            </w:r>
          </w:p>
          <w:p w14:paraId="2F6D5BD4">
            <w:pPr>
              <w:spacing w:line="240" w:lineRule="exact"/>
              <w:rPr>
                <w:kern w:val="0"/>
                <w:sz w:val="18"/>
                <w:szCs w:val="18"/>
              </w:rPr>
            </w:pPr>
            <w:r>
              <w:rPr>
                <w:kern w:val="0"/>
                <w:sz w:val="18"/>
                <w:szCs w:val="18"/>
              </w:rPr>
              <w:t>（联系方式：15851961961）</w:t>
            </w:r>
          </w:p>
        </w:tc>
        <w:tc>
          <w:tcPr>
            <w:tcW w:w="1903" w:type="dxa"/>
            <w:vAlign w:val="center"/>
          </w:tcPr>
          <w:p w14:paraId="45CE3377">
            <w:pPr>
              <w:spacing w:line="240" w:lineRule="exact"/>
              <w:rPr>
                <w:kern w:val="0"/>
                <w:sz w:val="18"/>
                <w:szCs w:val="18"/>
              </w:rPr>
            </w:pPr>
            <w:r>
              <w:rPr>
                <w:kern w:val="0"/>
                <w:sz w:val="18"/>
                <w:szCs w:val="18"/>
              </w:rPr>
              <w:t>轨道交通和新能源汽车高速变频电机用聚酰亚胺特种涂料制备关键技术</w:t>
            </w:r>
          </w:p>
        </w:tc>
        <w:tc>
          <w:tcPr>
            <w:tcW w:w="851" w:type="dxa"/>
            <w:vAlign w:val="center"/>
          </w:tcPr>
          <w:p w14:paraId="4845F99D">
            <w:pPr>
              <w:jc w:val="center"/>
              <w:rPr>
                <w:sz w:val="18"/>
                <w:szCs w:val="18"/>
              </w:rPr>
            </w:pPr>
            <w:r>
              <w:rPr>
                <w:sz w:val="18"/>
                <w:szCs w:val="18"/>
              </w:rPr>
              <w:t>220</w:t>
            </w:r>
          </w:p>
        </w:tc>
        <w:tc>
          <w:tcPr>
            <w:tcW w:w="4394" w:type="dxa"/>
            <w:vAlign w:val="center"/>
          </w:tcPr>
          <w:p w14:paraId="4044C167">
            <w:pPr>
              <w:rPr>
                <w:sz w:val="18"/>
                <w:szCs w:val="18"/>
              </w:rPr>
            </w:pPr>
            <w:r>
              <w:rPr>
                <w:sz w:val="18"/>
                <w:szCs w:val="18"/>
              </w:rPr>
              <w:t>面向轨道交通和新能源汽车电机线圈绝缘，开发高性能聚酰亚胺特种涂料，研究需求如下：</w:t>
            </w:r>
          </w:p>
          <w:p w14:paraId="0A5839F7">
            <w:pPr>
              <w:rPr>
                <w:sz w:val="18"/>
                <w:szCs w:val="18"/>
              </w:rPr>
            </w:pPr>
            <w:r>
              <w:rPr>
                <w:sz w:val="18"/>
                <w:szCs w:val="18"/>
              </w:rPr>
              <w:t>1.在公司现有环氧树脂涂料基础上开发聚酰亚胺/环氧特种树脂涂料，开展聚酰亚胺涂料树脂的合成制备研究；</w:t>
            </w:r>
          </w:p>
          <w:p w14:paraId="2B3A7B30">
            <w:pPr>
              <w:rPr>
                <w:sz w:val="18"/>
                <w:szCs w:val="18"/>
              </w:rPr>
            </w:pPr>
            <w:r>
              <w:rPr>
                <w:sz w:val="18"/>
                <w:szCs w:val="18"/>
              </w:rPr>
              <w:t>2.分析研究聚酰亚胺树脂体系分子结构及配方等对涂层热性能和电气性能的影响；</w:t>
            </w:r>
          </w:p>
          <w:p w14:paraId="1A197930">
            <w:pPr>
              <w:rPr>
                <w:sz w:val="18"/>
                <w:szCs w:val="18"/>
              </w:rPr>
            </w:pPr>
            <w:r>
              <w:rPr>
                <w:sz w:val="18"/>
                <w:szCs w:val="18"/>
              </w:rPr>
              <w:t>3.开发1-2种综合性能优异的聚酰亚胺改性特种树脂涂料，协助申请发明专利2件。</w:t>
            </w:r>
          </w:p>
        </w:tc>
        <w:tc>
          <w:tcPr>
            <w:tcW w:w="3402" w:type="dxa"/>
            <w:vAlign w:val="center"/>
          </w:tcPr>
          <w:p w14:paraId="4737D6CC">
            <w:pPr>
              <w:rPr>
                <w:sz w:val="18"/>
                <w:szCs w:val="18"/>
              </w:rPr>
            </w:pPr>
            <w:r>
              <w:rPr>
                <w:sz w:val="18"/>
                <w:szCs w:val="18"/>
              </w:rPr>
              <w:t>1.涂层玻璃化温度&gt;300℃，热分解温度&gt;500℃。</w:t>
            </w:r>
          </w:p>
          <w:p w14:paraId="7F000BE5">
            <w:pPr>
              <w:rPr>
                <w:sz w:val="18"/>
                <w:szCs w:val="18"/>
              </w:rPr>
            </w:pPr>
            <w:r>
              <w:rPr>
                <w:sz w:val="18"/>
                <w:szCs w:val="18"/>
              </w:rPr>
              <w:t>2.涂层极限氧指数&gt;50%。</w:t>
            </w:r>
          </w:p>
          <w:p w14:paraId="0374E50B">
            <w:pPr>
              <w:rPr>
                <w:sz w:val="18"/>
                <w:szCs w:val="18"/>
              </w:rPr>
            </w:pPr>
            <w:r>
              <w:rPr>
                <w:sz w:val="18"/>
                <w:szCs w:val="18"/>
              </w:rPr>
              <w:t>3.涂层电气强度&gt;150kV/mm。</w:t>
            </w:r>
          </w:p>
          <w:p w14:paraId="30D2C02B">
            <w:pPr>
              <w:rPr>
                <w:sz w:val="18"/>
                <w:szCs w:val="18"/>
              </w:rPr>
            </w:pPr>
            <w:r>
              <w:rPr>
                <w:sz w:val="18"/>
                <w:szCs w:val="18"/>
              </w:rPr>
              <w:t>4.涂层耐电晕时间&gt;200h（50Hz和20kV/mm）。</w:t>
            </w:r>
          </w:p>
          <w:p w14:paraId="3DC0998A">
            <w:pPr>
              <w:rPr>
                <w:sz w:val="18"/>
                <w:szCs w:val="18"/>
              </w:rPr>
            </w:pPr>
            <w:r>
              <w:rPr>
                <w:sz w:val="18"/>
                <w:szCs w:val="18"/>
              </w:rPr>
              <w:t>5.涂层附着力达到1级以上。</w:t>
            </w:r>
          </w:p>
        </w:tc>
      </w:tr>
      <w:tr w14:paraId="7D7714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731C3F74">
            <w:pPr>
              <w:overflowPunct w:val="0"/>
              <w:adjustRightInd w:val="0"/>
              <w:snapToGrid w:val="0"/>
              <w:spacing w:line="300" w:lineRule="exact"/>
              <w:jc w:val="center"/>
              <w:rPr>
                <w:color w:val="000000"/>
                <w:kern w:val="0"/>
                <w:sz w:val="18"/>
                <w:szCs w:val="18"/>
              </w:rPr>
            </w:pPr>
            <w:r>
              <w:rPr>
                <w:color w:val="000000"/>
                <w:kern w:val="0"/>
                <w:sz w:val="18"/>
                <w:szCs w:val="18"/>
              </w:rPr>
              <w:t>13</w:t>
            </w:r>
          </w:p>
        </w:tc>
        <w:tc>
          <w:tcPr>
            <w:tcW w:w="1641" w:type="dxa"/>
            <w:tcBorders>
              <w:top w:val="single" w:color="auto" w:sz="4" w:space="0"/>
              <w:bottom w:val="single" w:color="auto" w:sz="4" w:space="0"/>
              <w:right w:val="single" w:color="auto" w:sz="4" w:space="0"/>
            </w:tcBorders>
            <w:vAlign w:val="center"/>
          </w:tcPr>
          <w:p w14:paraId="6D054157">
            <w:pPr>
              <w:spacing w:line="240" w:lineRule="exact"/>
              <w:rPr>
                <w:kern w:val="0"/>
                <w:sz w:val="18"/>
                <w:szCs w:val="18"/>
              </w:rPr>
            </w:pPr>
            <w:r>
              <w:rPr>
                <w:kern w:val="0"/>
                <w:sz w:val="18"/>
                <w:szCs w:val="18"/>
              </w:rPr>
              <w:t>常州汉森机械股份有限公司</w:t>
            </w:r>
          </w:p>
          <w:p w14:paraId="7D728392">
            <w:pPr>
              <w:spacing w:line="240" w:lineRule="exact"/>
              <w:rPr>
                <w:kern w:val="0"/>
                <w:sz w:val="18"/>
                <w:szCs w:val="18"/>
              </w:rPr>
            </w:pPr>
            <w:r>
              <w:rPr>
                <w:kern w:val="0"/>
                <w:sz w:val="18"/>
                <w:szCs w:val="18"/>
              </w:rPr>
              <w:t>（联系方式：</w:t>
            </w:r>
            <w:r>
              <w:rPr>
                <w:bCs/>
                <w:color w:val="000000"/>
                <w:sz w:val="18"/>
                <w:szCs w:val="18"/>
              </w:rPr>
              <w:t>13861148738</w:t>
            </w:r>
            <w:r>
              <w:rPr>
                <w:kern w:val="0"/>
                <w:sz w:val="18"/>
                <w:szCs w:val="18"/>
              </w:rPr>
              <w:t>）</w:t>
            </w:r>
          </w:p>
        </w:tc>
        <w:tc>
          <w:tcPr>
            <w:tcW w:w="1903" w:type="dxa"/>
            <w:vAlign w:val="center"/>
          </w:tcPr>
          <w:p w14:paraId="710F7E25">
            <w:pPr>
              <w:spacing w:line="240" w:lineRule="exact"/>
              <w:rPr>
                <w:kern w:val="0"/>
                <w:sz w:val="18"/>
                <w:szCs w:val="18"/>
              </w:rPr>
            </w:pPr>
            <w:r>
              <w:rPr>
                <w:kern w:val="0"/>
                <w:sz w:val="18"/>
                <w:szCs w:val="18"/>
              </w:rPr>
              <w:t>农田残膜高质高效机械化回收技术研发与装备应用</w:t>
            </w:r>
          </w:p>
        </w:tc>
        <w:tc>
          <w:tcPr>
            <w:tcW w:w="851" w:type="dxa"/>
            <w:vAlign w:val="center"/>
          </w:tcPr>
          <w:p w14:paraId="40D830E3">
            <w:pPr>
              <w:jc w:val="center"/>
              <w:rPr>
                <w:sz w:val="18"/>
                <w:szCs w:val="18"/>
              </w:rPr>
            </w:pPr>
            <w:r>
              <w:rPr>
                <w:sz w:val="18"/>
                <w:szCs w:val="18"/>
              </w:rPr>
              <w:t>500</w:t>
            </w:r>
          </w:p>
        </w:tc>
        <w:tc>
          <w:tcPr>
            <w:tcW w:w="4394" w:type="dxa"/>
            <w:vAlign w:val="center"/>
          </w:tcPr>
          <w:p w14:paraId="07C2311A">
            <w:pPr>
              <w:rPr>
                <w:sz w:val="18"/>
                <w:szCs w:val="18"/>
              </w:rPr>
            </w:pPr>
            <w:r>
              <w:rPr>
                <w:sz w:val="18"/>
                <w:szCs w:val="18"/>
              </w:rPr>
              <w:t>研究并开发一种自走式残膜回收机，研究需求如下：</w:t>
            </w:r>
          </w:p>
          <w:p w14:paraId="1CB6B78F">
            <w:pPr>
              <w:rPr>
                <w:sz w:val="18"/>
                <w:szCs w:val="18"/>
              </w:rPr>
            </w:pPr>
            <w:r>
              <w:rPr>
                <w:sz w:val="18"/>
                <w:szCs w:val="18"/>
              </w:rPr>
              <w:t>1.整机实现自行走底盘与残膜回收各工作部件有效结合，研发秸秆粉碎还田、残膜回收、清杂、打包和收集于一体的农田残膜高质高效机械化回收装备；</w:t>
            </w:r>
          </w:p>
          <w:p w14:paraId="4EC5DB45">
            <w:pPr>
              <w:rPr>
                <w:sz w:val="18"/>
                <w:szCs w:val="18"/>
              </w:rPr>
            </w:pPr>
            <w:r>
              <w:rPr>
                <w:sz w:val="18"/>
                <w:szCs w:val="18"/>
              </w:rPr>
              <w:t>2.残膜回收工作部件可实现方便安装与拆卸；</w:t>
            </w:r>
          </w:p>
          <w:p w14:paraId="25AD5913">
            <w:pPr>
              <w:rPr>
                <w:sz w:val="18"/>
                <w:szCs w:val="18"/>
              </w:rPr>
            </w:pPr>
            <w:r>
              <w:rPr>
                <w:sz w:val="18"/>
                <w:szCs w:val="18"/>
              </w:rPr>
              <w:t>3.自走式底盘可实现与喷杆喷雾机有效结合。</w:t>
            </w:r>
          </w:p>
        </w:tc>
        <w:tc>
          <w:tcPr>
            <w:tcW w:w="3402" w:type="dxa"/>
            <w:vAlign w:val="center"/>
          </w:tcPr>
          <w:p w14:paraId="77EA139E">
            <w:pPr>
              <w:rPr>
                <w:sz w:val="18"/>
                <w:szCs w:val="18"/>
              </w:rPr>
            </w:pPr>
            <w:r>
              <w:rPr>
                <w:sz w:val="18"/>
                <w:szCs w:val="18"/>
              </w:rPr>
              <w:t>1.表层拾净率≥92%；</w:t>
            </w:r>
          </w:p>
          <w:p w14:paraId="05707CA6">
            <w:pPr>
              <w:rPr>
                <w:sz w:val="18"/>
                <w:szCs w:val="18"/>
              </w:rPr>
            </w:pPr>
            <w:r>
              <w:rPr>
                <w:sz w:val="18"/>
                <w:szCs w:val="18"/>
              </w:rPr>
              <w:t>2.捡拾器缠膜率≤0.5%；</w:t>
            </w:r>
          </w:p>
          <w:p w14:paraId="6F109198">
            <w:pPr>
              <w:rPr>
                <w:sz w:val="18"/>
                <w:szCs w:val="18"/>
              </w:rPr>
            </w:pPr>
            <w:r>
              <w:rPr>
                <w:sz w:val="18"/>
                <w:szCs w:val="18"/>
              </w:rPr>
              <w:t>3.作业速度≥8Km/h；</w:t>
            </w:r>
          </w:p>
          <w:p w14:paraId="2F4DC8B1">
            <w:pPr>
              <w:rPr>
                <w:sz w:val="18"/>
                <w:szCs w:val="18"/>
              </w:rPr>
            </w:pPr>
            <w:r>
              <w:rPr>
                <w:sz w:val="18"/>
                <w:szCs w:val="18"/>
              </w:rPr>
              <w:t>4.残膜中秸秆重量占比≤10%。</w:t>
            </w:r>
          </w:p>
        </w:tc>
      </w:tr>
      <w:tr w14:paraId="5DE597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08" w:hRule="atLeast"/>
          <w:jc w:val="center"/>
        </w:trPr>
        <w:tc>
          <w:tcPr>
            <w:tcW w:w="710" w:type="dxa"/>
            <w:vAlign w:val="center"/>
          </w:tcPr>
          <w:p w14:paraId="0D33D35A">
            <w:pPr>
              <w:overflowPunct w:val="0"/>
              <w:adjustRightInd w:val="0"/>
              <w:snapToGrid w:val="0"/>
              <w:spacing w:line="300" w:lineRule="exact"/>
              <w:jc w:val="center"/>
              <w:rPr>
                <w:color w:val="000000"/>
                <w:kern w:val="0"/>
                <w:sz w:val="18"/>
                <w:szCs w:val="18"/>
              </w:rPr>
            </w:pPr>
            <w:r>
              <w:rPr>
                <w:color w:val="000000"/>
                <w:kern w:val="0"/>
                <w:sz w:val="18"/>
                <w:szCs w:val="18"/>
              </w:rPr>
              <w:t>14</w:t>
            </w:r>
          </w:p>
        </w:tc>
        <w:tc>
          <w:tcPr>
            <w:tcW w:w="1641" w:type="dxa"/>
            <w:tcBorders>
              <w:top w:val="single" w:color="auto" w:sz="4" w:space="0"/>
              <w:bottom w:val="single" w:color="auto" w:sz="4" w:space="0"/>
              <w:right w:val="single" w:color="auto" w:sz="4" w:space="0"/>
            </w:tcBorders>
            <w:vAlign w:val="center"/>
          </w:tcPr>
          <w:p w14:paraId="6CB0316E">
            <w:pPr>
              <w:spacing w:line="240" w:lineRule="exact"/>
              <w:rPr>
                <w:kern w:val="0"/>
                <w:sz w:val="18"/>
                <w:szCs w:val="18"/>
              </w:rPr>
            </w:pPr>
            <w:r>
              <w:rPr>
                <w:kern w:val="0"/>
                <w:sz w:val="18"/>
                <w:szCs w:val="18"/>
              </w:rPr>
              <w:t>常州市宏发纵横新材料科技股份有限公司</w:t>
            </w:r>
          </w:p>
          <w:p w14:paraId="1E79D057">
            <w:pPr>
              <w:spacing w:line="240" w:lineRule="exact"/>
              <w:rPr>
                <w:kern w:val="0"/>
                <w:sz w:val="18"/>
                <w:szCs w:val="18"/>
              </w:rPr>
            </w:pPr>
            <w:r>
              <w:rPr>
                <w:kern w:val="0"/>
                <w:sz w:val="18"/>
                <w:szCs w:val="18"/>
              </w:rPr>
              <w:t>（联系方式：13601590471）</w:t>
            </w:r>
          </w:p>
        </w:tc>
        <w:tc>
          <w:tcPr>
            <w:tcW w:w="1903" w:type="dxa"/>
            <w:vAlign w:val="center"/>
          </w:tcPr>
          <w:p w14:paraId="56264977">
            <w:pPr>
              <w:spacing w:line="240" w:lineRule="exact"/>
              <w:rPr>
                <w:kern w:val="0"/>
                <w:sz w:val="18"/>
                <w:szCs w:val="18"/>
              </w:rPr>
            </w:pPr>
            <w:r>
              <w:rPr>
                <w:kern w:val="0"/>
                <w:sz w:val="18"/>
                <w:szCs w:val="18"/>
              </w:rPr>
              <w:t>碳纤维表面处理机理及产线模拟优化的开发</w:t>
            </w:r>
          </w:p>
        </w:tc>
        <w:tc>
          <w:tcPr>
            <w:tcW w:w="851" w:type="dxa"/>
            <w:vAlign w:val="center"/>
          </w:tcPr>
          <w:p w14:paraId="08B33B5B">
            <w:pPr>
              <w:jc w:val="center"/>
              <w:rPr>
                <w:sz w:val="18"/>
                <w:szCs w:val="18"/>
              </w:rPr>
            </w:pPr>
            <w:r>
              <w:rPr>
                <w:sz w:val="18"/>
                <w:szCs w:val="18"/>
              </w:rPr>
              <w:t>200</w:t>
            </w:r>
          </w:p>
        </w:tc>
        <w:tc>
          <w:tcPr>
            <w:tcW w:w="4394" w:type="dxa"/>
            <w:vAlign w:val="center"/>
          </w:tcPr>
          <w:p w14:paraId="77DC72FA">
            <w:pPr>
              <w:rPr>
                <w:sz w:val="18"/>
                <w:szCs w:val="18"/>
              </w:rPr>
            </w:pPr>
            <w:r>
              <w:rPr>
                <w:sz w:val="18"/>
                <w:szCs w:val="18"/>
              </w:rPr>
              <w:t>本项目研究碳纤维表面活性官能团调控机理，开发兼顾纤维的表面结构、处理效率、处理成本、界面质量和表面含氧官能团等关键参数的高效碳纤维阳极氧化工艺，以提升碳纤维和树脂的结合能力，具体研究需求如下：</w:t>
            </w:r>
          </w:p>
          <w:p w14:paraId="73C0D84E">
            <w:pPr>
              <w:rPr>
                <w:sz w:val="18"/>
                <w:szCs w:val="18"/>
              </w:rPr>
            </w:pPr>
            <w:r>
              <w:rPr>
                <w:sz w:val="18"/>
                <w:szCs w:val="18"/>
              </w:rPr>
              <w:t>1．进行碳纤维微观结构解析和复合材料界面性能验证，在分子结构和微纳米形貌层面上明确碳纤维在不同电解质中的电化学表面改性规律，提高碳纤维电化学表面处理机理的可靠性和准确性。</w:t>
            </w:r>
          </w:p>
          <w:p w14:paraId="7D7F1DE5">
            <w:pPr>
              <w:rPr>
                <w:sz w:val="18"/>
                <w:szCs w:val="18"/>
              </w:rPr>
            </w:pPr>
            <w:r>
              <w:rPr>
                <w:sz w:val="18"/>
                <w:szCs w:val="18"/>
              </w:rPr>
              <w:t>2．通过控制通电量、阳极电势、走丝速度、电解质类型等参数和优化电解池结构，优化现有碳纤维阳极电解参数，形成高效可控的碳纤维表面处理工艺，实现碳纤维表面引入氧含量、粗糙度其复合材料界面性能的定量控制。</w:t>
            </w:r>
          </w:p>
        </w:tc>
        <w:tc>
          <w:tcPr>
            <w:tcW w:w="3402" w:type="dxa"/>
            <w:vAlign w:val="center"/>
          </w:tcPr>
          <w:p w14:paraId="0E1AA763">
            <w:pPr>
              <w:rPr>
                <w:sz w:val="18"/>
                <w:szCs w:val="18"/>
              </w:rPr>
            </w:pPr>
            <w:r>
              <w:rPr>
                <w:sz w:val="18"/>
                <w:szCs w:val="18"/>
              </w:rPr>
              <w:t>将表面处理后碳纤维（结合合适的上浆剂）进行缠绕，碳纤维成品进行缠绕，后用环氧树脂(Hexion1040/1048)进行真空灌注，制得纤维质量含量70±3%的单向碳纤维复合材料，测试其层间剪切及90°方向拉伸性能，满足如下指标:</w:t>
            </w:r>
          </w:p>
          <w:p w14:paraId="0595A4B0">
            <w:pPr>
              <w:rPr>
                <w:sz w:val="18"/>
                <w:szCs w:val="18"/>
              </w:rPr>
            </w:pPr>
            <w:r>
              <w:rPr>
                <w:sz w:val="18"/>
                <w:szCs w:val="18"/>
              </w:rPr>
              <w:t>1.湿法 T400 25K 碳纤维缠绕板层间剪切强度&gt;60MPa，90°方向拉伸强度&gt;50MPa;</w:t>
            </w:r>
          </w:p>
          <w:p w14:paraId="645C6594">
            <w:pPr>
              <w:rPr>
                <w:sz w:val="18"/>
                <w:szCs w:val="18"/>
              </w:rPr>
            </w:pPr>
            <w:r>
              <w:rPr>
                <w:sz w:val="18"/>
                <w:szCs w:val="18"/>
              </w:rPr>
              <w:t>2.湿法T400 50K碳纤维缠绕板层间剪切强度&gt;55MPa，90°方向拉伸强度&gt;45MPa;</w:t>
            </w:r>
          </w:p>
          <w:p w14:paraId="230B4540">
            <w:pPr>
              <w:rPr>
                <w:sz w:val="18"/>
                <w:szCs w:val="18"/>
              </w:rPr>
            </w:pPr>
            <w:r>
              <w:rPr>
                <w:sz w:val="18"/>
                <w:szCs w:val="18"/>
              </w:rPr>
              <w:t>3.使用单丝拉伸计算Weibu1l 模量的方法考察碳纤维单丝拉伸强度，所有类型碳纤维单丝拉伸强度相比电解前损失不超过5%;</w:t>
            </w:r>
          </w:p>
          <w:p w14:paraId="49121B17">
            <w:pPr>
              <w:rPr>
                <w:sz w:val="18"/>
                <w:szCs w:val="18"/>
              </w:rPr>
            </w:pPr>
            <w:r>
              <w:rPr>
                <w:sz w:val="18"/>
                <w:szCs w:val="18"/>
              </w:rPr>
              <w:t>4.使用 T400级碳纤维经过拉挤工艺制成拉挤碳板后，满足如下:在纤维体积含量66%的条件下，层间剪切强度&gt;70MPa，90度方向拉伸强度&gt;55Mpa，板材与织物间层间断裂韧性G1CTypeI型初始值&gt;190J/m2(匹配环氧灌注树脂)，G1CTypeI型初始值&gt;250J/m2、扩展值&gt;500J/m2(匹配乙烯基树脂)，G1CTypeI型初始值&gt;190J/m2、扩展值&gt;250J/m2(匹配乙烯基树脂)。</w:t>
            </w:r>
          </w:p>
        </w:tc>
      </w:tr>
      <w:tr w14:paraId="162244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6" w:hRule="atLeast"/>
          <w:jc w:val="center"/>
        </w:trPr>
        <w:tc>
          <w:tcPr>
            <w:tcW w:w="710" w:type="dxa"/>
            <w:vAlign w:val="center"/>
          </w:tcPr>
          <w:p w14:paraId="3423BDCC">
            <w:pPr>
              <w:overflowPunct w:val="0"/>
              <w:adjustRightInd w:val="0"/>
              <w:snapToGrid w:val="0"/>
              <w:spacing w:line="300" w:lineRule="exact"/>
              <w:jc w:val="center"/>
              <w:rPr>
                <w:color w:val="000000"/>
                <w:kern w:val="0"/>
                <w:sz w:val="18"/>
                <w:szCs w:val="18"/>
              </w:rPr>
            </w:pPr>
            <w:r>
              <w:rPr>
                <w:color w:val="000000"/>
                <w:kern w:val="0"/>
                <w:sz w:val="18"/>
                <w:szCs w:val="18"/>
              </w:rPr>
              <w:t>15</w:t>
            </w:r>
          </w:p>
        </w:tc>
        <w:tc>
          <w:tcPr>
            <w:tcW w:w="1641" w:type="dxa"/>
            <w:tcBorders>
              <w:top w:val="single" w:color="auto" w:sz="4" w:space="0"/>
              <w:bottom w:val="single" w:color="auto" w:sz="4" w:space="0"/>
              <w:right w:val="single" w:color="auto" w:sz="4" w:space="0"/>
            </w:tcBorders>
            <w:vAlign w:val="center"/>
          </w:tcPr>
          <w:p w14:paraId="4C5C0919">
            <w:pPr>
              <w:spacing w:line="240" w:lineRule="exact"/>
              <w:rPr>
                <w:kern w:val="0"/>
                <w:sz w:val="18"/>
                <w:szCs w:val="18"/>
              </w:rPr>
            </w:pPr>
            <w:r>
              <w:rPr>
                <w:kern w:val="0"/>
                <w:sz w:val="18"/>
                <w:szCs w:val="18"/>
              </w:rPr>
              <w:t>江苏普拉迪数控科技有限公司</w:t>
            </w:r>
          </w:p>
          <w:p w14:paraId="6DA13C2C">
            <w:pPr>
              <w:spacing w:line="240" w:lineRule="exact"/>
              <w:rPr>
                <w:kern w:val="0"/>
                <w:sz w:val="18"/>
                <w:szCs w:val="18"/>
              </w:rPr>
            </w:pPr>
            <w:r>
              <w:rPr>
                <w:kern w:val="0"/>
                <w:sz w:val="18"/>
                <w:szCs w:val="18"/>
              </w:rPr>
              <w:t>（联系方式：15221648337）</w:t>
            </w:r>
          </w:p>
        </w:tc>
        <w:tc>
          <w:tcPr>
            <w:tcW w:w="1903" w:type="dxa"/>
            <w:vAlign w:val="center"/>
          </w:tcPr>
          <w:p w14:paraId="621A75B5">
            <w:pPr>
              <w:spacing w:line="240" w:lineRule="exact"/>
              <w:rPr>
                <w:kern w:val="0"/>
                <w:sz w:val="18"/>
                <w:szCs w:val="18"/>
              </w:rPr>
            </w:pPr>
            <w:r>
              <w:rPr>
                <w:kern w:val="0"/>
                <w:sz w:val="18"/>
                <w:szCs w:val="18"/>
              </w:rPr>
              <w:t>大扭矩高速高精度双摆角五轴铣头关键技术研发</w:t>
            </w:r>
          </w:p>
        </w:tc>
        <w:tc>
          <w:tcPr>
            <w:tcW w:w="851" w:type="dxa"/>
            <w:vAlign w:val="center"/>
          </w:tcPr>
          <w:p w14:paraId="6628FB8C">
            <w:pPr>
              <w:jc w:val="center"/>
              <w:rPr>
                <w:sz w:val="18"/>
                <w:szCs w:val="18"/>
              </w:rPr>
            </w:pPr>
            <w:r>
              <w:rPr>
                <w:sz w:val="18"/>
                <w:szCs w:val="18"/>
              </w:rPr>
              <w:t>380</w:t>
            </w:r>
          </w:p>
        </w:tc>
        <w:tc>
          <w:tcPr>
            <w:tcW w:w="4394" w:type="dxa"/>
            <w:vAlign w:val="center"/>
          </w:tcPr>
          <w:p w14:paraId="0D70600F">
            <w:pPr>
              <w:rPr>
                <w:sz w:val="18"/>
                <w:szCs w:val="18"/>
              </w:rPr>
            </w:pPr>
            <w:r>
              <w:rPr>
                <w:sz w:val="18"/>
                <w:szCs w:val="18"/>
              </w:rPr>
              <w:t>研制具有自主知识产权的A/C双摆角高精度五轴铣头，研究需求如下：</w:t>
            </w:r>
          </w:p>
          <w:p w14:paraId="34A5D134">
            <w:pPr>
              <w:rPr>
                <w:sz w:val="18"/>
                <w:szCs w:val="18"/>
              </w:rPr>
            </w:pPr>
            <w:r>
              <w:rPr>
                <w:sz w:val="18"/>
                <w:szCs w:val="18"/>
              </w:rPr>
              <w:t>1．开展A/C双摆角高精度五轴铣头轻量化设计与结构分析，研究整机固有特性和在铣削力作用下的稳态响应，优化结构；优化轴承油气润滑装置结构，保证定时定量润滑，实现主轴最高转速≥18000rpm。</w:t>
            </w:r>
          </w:p>
          <w:p w14:paraId="299993AF">
            <w:pPr>
              <w:rPr>
                <w:sz w:val="18"/>
                <w:szCs w:val="18"/>
              </w:rPr>
            </w:pPr>
            <w:r>
              <w:rPr>
                <w:sz w:val="18"/>
                <w:szCs w:val="18"/>
              </w:rPr>
              <w:t>2．研究电机+内置式电机运动控制的双电机驱动技术，优化气压钳夹刹车结构与电机控制联动节拍，提高重复定位精度。</w:t>
            </w:r>
          </w:p>
          <w:p w14:paraId="372606CC">
            <w:pPr>
              <w:rPr>
                <w:sz w:val="18"/>
                <w:szCs w:val="18"/>
              </w:rPr>
            </w:pPr>
            <w:r>
              <w:rPr>
                <w:sz w:val="18"/>
                <w:szCs w:val="18"/>
              </w:rPr>
              <w:t>3．研究双摆角铣头热变形特性与温度补偿技术，建立变形量与铣头温度之间的关系模型，对热变形进行补偿。</w:t>
            </w:r>
          </w:p>
          <w:p w14:paraId="72D6CFCA">
            <w:pPr>
              <w:rPr>
                <w:sz w:val="18"/>
                <w:szCs w:val="18"/>
              </w:rPr>
            </w:pPr>
            <w:r>
              <w:rPr>
                <w:sz w:val="18"/>
                <w:szCs w:val="18"/>
              </w:rPr>
              <w:t>4．开发试制高速高精度A/C双摆角五轴铣头，并在数控机床上进行装机测试，结合测试过程数据，进行优化。</w:t>
            </w:r>
          </w:p>
        </w:tc>
        <w:tc>
          <w:tcPr>
            <w:tcW w:w="3402" w:type="dxa"/>
            <w:vAlign w:val="center"/>
          </w:tcPr>
          <w:p w14:paraId="546D1007">
            <w:pPr>
              <w:rPr>
                <w:sz w:val="18"/>
                <w:szCs w:val="18"/>
              </w:rPr>
            </w:pPr>
            <w:r>
              <w:rPr>
                <w:sz w:val="18"/>
                <w:szCs w:val="18"/>
              </w:rPr>
              <w:t>1.开发出1种高精度五轴铣头，主轴：最大转速≥18000rpm，最大扭矩90Nm/S1，111Nm/S6；A轴：最大转速≥60rpm，最大扭矩≥1420Nm，定位精度±5″；C轴：最大转速≥60rpm，最大扭矩≥1520Nm，定位精度±5″；</w:t>
            </w:r>
          </w:p>
          <w:p w14:paraId="6D5565E5">
            <w:pPr>
              <w:rPr>
                <w:sz w:val="18"/>
                <w:szCs w:val="18"/>
              </w:rPr>
            </w:pPr>
            <w:r>
              <w:rPr>
                <w:sz w:val="18"/>
                <w:szCs w:val="18"/>
              </w:rPr>
              <w:t>2.突破1项核心关键技术：A/C轴双摆角高精度五轴铣头设计开发技术；</w:t>
            </w:r>
          </w:p>
          <w:p w14:paraId="3F533F0C">
            <w:pPr>
              <w:rPr>
                <w:sz w:val="18"/>
                <w:szCs w:val="18"/>
              </w:rPr>
            </w:pPr>
            <w:r>
              <w:rPr>
                <w:sz w:val="18"/>
                <w:szCs w:val="18"/>
              </w:rPr>
              <w:t>3.搭载数控机床，加工“S曲面”、“半球”等典型件2种以上，最大加工误差≤±0.03mm。</w:t>
            </w:r>
          </w:p>
        </w:tc>
      </w:tr>
      <w:tr w14:paraId="4A2CE3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7011F845">
            <w:pPr>
              <w:overflowPunct w:val="0"/>
              <w:adjustRightInd w:val="0"/>
              <w:snapToGrid w:val="0"/>
              <w:spacing w:line="300" w:lineRule="exact"/>
              <w:jc w:val="center"/>
              <w:rPr>
                <w:color w:val="000000"/>
                <w:kern w:val="0"/>
                <w:sz w:val="18"/>
                <w:szCs w:val="18"/>
              </w:rPr>
            </w:pPr>
            <w:r>
              <w:rPr>
                <w:color w:val="000000"/>
                <w:kern w:val="0"/>
                <w:sz w:val="18"/>
                <w:szCs w:val="18"/>
              </w:rPr>
              <w:t>16</w:t>
            </w:r>
          </w:p>
        </w:tc>
        <w:tc>
          <w:tcPr>
            <w:tcW w:w="1641" w:type="dxa"/>
            <w:tcBorders>
              <w:top w:val="single" w:color="auto" w:sz="4" w:space="0"/>
              <w:bottom w:val="single" w:color="auto" w:sz="4" w:space="0"/>
              <w:right w:val="single" w:color="auto" w:sz="4" w:space="0"/>
            </w:tcBorders>
            <w:vAlign w:val="center"/>
          </w:tcPr>
          <w:p w14:paraId="466EFB77">
            <w:pPr>
              <w:spacing w:line="240" w:lineRule="exact"/>
              <w:rPr>
                <w:kern w:val="0"/>
                <w:sz w:val="18"/>
                <w:szCs w:val="18"/>
              </w:rPr>
            </w:pPr>
            <w:r>
              <w:rPr>
                <w:kern w:val="0"/>
                <w:sz w:val="18"/>
                <w:szCs w:val="18"/>
              </w:rPr>
              <w:t>常州一步干燥设备有限公司</w:t>
            </w:r>
          </w:p>
          <w:p w14:paraId="653DD51E">
            <w:pPr>
              <w:spacing w:line="240" w:lineRule="exact"/>
              <w:rPr>
                <w:kern w:val="0"/>
                <w:sz w:val="18"/>
                <w:szCs w:val="18"/>
              </w:rPr>
            </w:pPr>
            <w:r>
              <w:rPr>
                <w:kern w:val="0"/>
                <w:sz w:val="18"/>
                <w:szCs w:val="18"/>
              </w:rPr>
              <w:t>(联系方式：13775085098)</w:t>
            </w:r>
          </w:p>
        </w:tc>
        <w:tc>
          <w:tcPr>
            <w:tcW w:w="1903" w:type="dxa"/>
            <w:vAlign w:val="center"/>
          </w:tcPr>
          <w:p w14:paraId="2BA70C24">
            <w:pPr>
              <w:spacing w:line="240" w:lineRule="exact"/>
              <w:rPr>
                <w:kern w:val="0"/>
                <w:sz w:val="18"/>
                <w:szCs w:val="18"/>
              </w:rPr>
            </w:pPr>
            <w:r>
              <w:rPr>
                <w:kern w:val="0"/>
                <w:sz w:val="18"/>
                <w:szCs w:val="18"/>
              </w:rPr>
              <w:t>动力电池隔膜材料干燥关键技术研发及应用</w:t>
            </w:r>
          </w:p>
        </w:tc>
        <w:tc>
          <w:tcPr>
            <w:tcW w:w="851" w:type="dxa"/>
            <w:vAlign w:val="center"/>
          </w:tcPr>
          <w:p w14:paraId="020FE07B">
            <w:pPr>
              <w:jc w:val="center"/>
              <w:rPr>
                <w:sz w:val="18"/>
                <w:szCs w:val="18"/>
              </w:rPr>
            </w:pPr>
            <w:r>
              <w:rPr>
                <w:sz w:val="18"/>
                <w:szCs w:val="18"/>
              </w:rPr>
              <w:t>400</w:t>
            </w:r>
          </w:p>
        </w:tc>
        <w:tc>
          <w:tcPr>
            <w:tcW w:w="4394" w:type="dxa"/>
            <w:vAlign w:val="center"/>
          </w:tcPr>
          <w:p w14:paraId="1C9D3CF1">
            <w:pPr>
              <w:rPr>
                <w:sz w:val="18"/>
                <w:szCs w:val="18"/>
              </w:rPr>
            </w:pPr>
            <w:r>
              <w:rPr>
                <w:sz w:val="18"/>
                <w:szCs w:val="18"/>
              </w:rPr>
              <w:t>研究动力电池隔膜材料干燥关键技术，并开发先进隔膜材料干燥工艺及装备：</w:t>
            </w:r>
          </w:p>
          <w:p w14:paraId="1E037A40">
            <w:pPr>
              <w:rPr>
                <w:sz w:val="18"/>
                <w:szCs w:val="18"/>
              </w:rPr>
            </w:pPr>
            <w:r>
              <w:rPr>
                <w:sz w:val="18"/>
                <w:szCs w:val="18"/>
              </w:rPr>
              <w:t>1.关键理论技术研究：研究干燥过程中温度、湿度、风速等因素对隔膜材料的影响及机制，为隔膜材料干燥工艺及设备开发提供理论依据。</w:t>
            </w:r>
          </w:p>
          <w:p w14:paraId="6111A690">
            <w:pPr>
              <w:rPr>
                <w:sz w:val="18"/>
                <w:szCs w:val="18"/>
              </w:rPr>
            </w:pPr>
            <w:r>
              <w:rPr>
                <w:sz w:val="18"/>
                <w:szCs w:val="18"/>
              </w:rPr>
              <w:t>2.关键工艺技术研究：围绕材料选择、工艺优化、生产效率以及节能环保等方面，研究隔膜材料干燥关键技术，有效地去除隔膜中的水分，提高干燥效率。</w:t>
            </w:r>
          </w:p>
          <w:p w14:paraId="6F919DBC">
            <w:pPr>
              <w:rPr>
                <w:sz w:val="18"/>
                <w:szCs w:val="18"/>
              </w:rPr>
            </w:pPr>
            <w:r>
              <w:rPr>
                <w:sz w:val="18"/>
                <w:szCs w:val="18"/>
              </w:rPr>
              <w:t>3.关键控制技术研究：围绕隔膜材料先进干燥工艺技术开展精准控制技术研究，实现干燥过程产品的稳定性及产品生产的连续性。</w:t>
            </w:r>
          </w:p>
        </w:tc>
        <w:tc>
          <w:tcPr>
            <w:tcW w:w="3402" w:type="dxa"/>
            <w:vAlign w:val="center"/>
          </w:tcPr>
          <w:p w14:paraId="18B583B0">
            <w:pPr>
              <w:rPr>
                <w:sz w:val="18"/>
                <w:szCs w:val="18"/>
              </w:rPr>
            </w:pPr>
            <w:r>
              <w:rPr>
                <w:sz w:val="18"/>
                <w:szCs w:val="18"/>
              </w:rPr>
              <w:t>1.构建动力电池隔膜材料干燥工艺参数模型1套，该模型能够为隔膜材料及类似材料干燥工艺设计提供理论指导。</w:t>
            </w:r>
          </w:p>
          <w:p w14:paraId="4ECE4A08">
            <w:pPr>
              <w:rPr>
                <w:sz w:val="18"/>
                <w:szCs w:val="18"/>
              </w:rPr>
            </w:pPr>
            <w:r>
              <w:rPr>
                <w:sz w:val="18"/>
                <w:szCs w:val="18"/>
              </w:rPr>
              <w:t>2.构建动力电池隔膜材料先进干燥工艺方案1项，同等工况下，该方案效率提升10%以上。</w:t>
            </w:r>
          </w:p>
          <w:p w14:paraId="1F99DD8F">
            <w:pPr>
              <w:rPr>
                <w:sz w:val="18"/>
                <w:szCs w:val="18"/>
              </w:rPr>
            </w:pPr>
            <w:r>
              <w:rPr>
                <w:sz w:val="18"/>
                <w:szCs w:val="18"/>
              </w:rPr>
              <w:t>3.基于先进隔膜材料工艺，制定精准控制方案，开发基于本项关键技术的干燥装备1套：</w:t>
            </w:r>
          </w:p>
          <w:p w14:paraId="5A71E8FC">
            <w:pPr>
              <w:rPr>
                <w:sz w:val="18"/>
                <w:szCs w:val="18"/>
              </w:rPr>
            </w:pPr>
            <w:r>
              <w:rPr>
                <w:sz w:val="18"/>
                <w:szCs w:val="18"/>
              </w:rPr>
              <w:t>（1）每小时干燥蒸发量≥10kg/h；</w:t>
            </w:r>
          </w:p>
          <w:p w14:paraId="53C8BAC0">
            <w:pPr>
              <w:rPr>
                <w:sz w:val="18"/>
                <w:szCs w:val="18"/>
              </w:rPr>
            </w:pPr>
            <w:r>
              <w:rPr>
                <w:sz w:val="18"/>
                <w:szCs w:val="18"/>
              </w:rPr>
              <w:t>（2）干燥物料粒径D50≤10μm；</w:t>
            </w:r>
          </w:p>
          <w:p w14:paraId="7FF54153">
            <w:pPr>
              <w:rPr>
                <w:sz w:val="18"/>
                <w:szCs w:val="18"/>
              </w:rPr>
            </w:pPr>
            <w:r>
              <w:rPr>
                <w:sz w:val="18"/>
                <w:szCs w:val="18"/>
              </w:rPr>
              <w:t>（3）干燥进风温度不高于150℃；</w:t>
            </w:r>
          </w:p>
          <w:p w14:paraId="15F31393">
            <w:pPr>
              <w:rPr>
                <w:sz w:val="18"/>
                <w:szCs w:val="18"/>
              </w:rPr>
            </w:pPr>
            <w:r>
              <w:rPr>
                <w:sz w:val="18"/>
                <w:szCs w:val="18"/>
              </w:rPr>
              <w:t xml:space="preserve">（4）产品出风温度不高于70℃； </w:t>
            </w:r>
          </w:p>
          <w:p w14:paraId="118903E0">
            <w:pPr>
              <w:rPr>
                <w:sz w:val="18"/>
                <w:szCs w:val="18"/>
              </w:rPr>
            </w:pPr>
            <w:r>
              <w:rPr>
                <w:sz w:val="18"/>
                <w:szCs w:val="18"/>
              </w:rPr>
              <w:t>（5）物料产品终水分≤1%。</w:t>
            </w:r>
          </w:p>
          <w:p w14:paraId="4CF2B5D9">
            <w:pPr>
              <w:rPr>
                <w:sz w:val="18"/>
                <w:szCs w:val="18"/>
              </w:rPr>
            </w:pPr>
            <w:r>
              <w:rPr>
                <w:sz w:val="18"/>
                <w:szCs w:val="18"/>
              </w:rPr>
              <w:t>4.申请发明专利1-3项。</w:t>
            </w:r>
          </w:p>
        </w:tc>
      </w:tr>
      <w:tr w14:paraId="6373A6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73F5C35C">
            <w:pPr>
              <w:overflowPunct w:val="0"/>
              <w:adjustRightInd w:val="0"/>
              <w:snapToGrid w:val="0"/>
              <w:spacing w:line="300" w:lineRule="exact"/>
              <w:jc w:val="center"/>
              <w:rPr>
                <w:color w:val="000000"/>
                <w:sz w:val="18"/>
                <w:szCs w:val="18"/>
              </w:rPr>
            </w:pPr>
            <w:r>
              <w:rPr>
                <w:color w:val="000000"/>
                <w:sz w:val="18"/>
                <w:szCs w:val="18"/>
              </w:rPr>
              <w:t>17</w:t>
            </w:r>
          </w:p>
        </w:tc>
        <w:tc>
          <w:tcPr>
            <w:tcW w:w="1641" w:type="dxa"/>
            <w:tcBorders>
              <w:top w:val="single" w:color="auto" w:sz="4" w:space="0"/>
              <w:bottom w:val="single" w:color="auto" w:sz="4" w:space="0"/>
              <w:right w:val="single" w:color="auto" w:sz="4" w:space="0"/>
            </w:tcBorders>
            <w:vAlign w:val="center"/>
          </w:tcPr>
          <w:p w14:paraId="163A9E9B">
            <w:pPr>
              <w:spacing w:line="240" w:lineRule="exact"/>
              <w:rPr>
                <w:kern w:val="0"/>
                <w:sz w:val="18"/>
                <w:szCs w:val="18"/>
              </w:rPr>
            </w:pPr>
            <w:r>
              <w:rPr>
                <w:kern w:val="0"/>
                <w:sz w:val="18"/>
                <w:szCs w:val="18"/>
              </w:rPr>
              <w:t>江苏康进医疗器材有限公司</w:t>
            </w:r>
          </w:p>
          <w:p w14:paraId="2B29A01D">
            <w:pPr>
              <w:spacing w:line="240" w:lineRule="exact"/>
              <w:rPr>
                <w:kern w:val="0"/>
                <w:sz w:val="18"/>
                <w:szCs w:val="18"/>
              </w:rPr>
            </w:pPr>
            <w:r>
              <w:rPr>
                <w:kern w:val="0"/>
                <w:sz w:val="18"/>
                <w:szCs w:val="18"/>
              </w:rPr>
              <w:t>(联系方式：13815061526)</w:t>
            </w:r>
          </w:p>
        </w:tc>
        <w:tc>
          <w:tcPr>
            <w:tcW w:w="1903" w:type="dxa"/>
            <w:vAlign w:val="center"/>
          </w:tcPr>
          <w:p w14:paraId="74F641D8">
            <w:pPr>
              <w:spacing w:line="240" w:lineRule="exact"/>
              <w:rPr>
                <w:kern w:val="0"/>
                <w:sz w:val="18"/>
                <w:szCs w:val="18"/>
              </w:rPr>
            </w:pPr>
            <w:r>
              <w:rPr>
                <w:kern w:val="0"/>
                <w:sz w:val="18"/>
                <w:szCs w:val="18"/>
              </w:rPr>
              <w:t>EVA基生物可降解材料制备医用细胞培养袋关键技术研发</w:t>
            </w:r>
          </w:p>
        </w:tc>
        <w:tc>
          <w:tcPr>
            <w:tcW w:w="851" w:type="dxa"/>
            <w:vAlign w:val="center"/>
          </w:tcPr>
          <w:p w14:paraId="3CC97FB7">
            <w:pPr>
              <w:jc w:val="center"/>
              <w:rPr>
                <w:sz w:val="18"/>
                <w:szCs w:val="18"/>
              </w:rPr>
            </w:pPr>
            <w:r>
              <w:rPr>
                <w:sz w:val="18"/>
                <w:szCs w:val="18"/>
              </w:rPr>
              <w:t>500</w:t>
            </w:r>
          </w:p>
        </w:tc>
        <w:tc>
          <w:tcPr>
            <w:tcW w:w="4394" w:type="dxa"/>
            <w:vAlign w:val="center"/>
          </w:tcPr>
          <w:p w14:paraId="1B419209">
            <w:pPr>
              <w:rPr>
                <w:sz w:val="18"/>
                <w:szCs w:val="18"/>
              </w:rPr>
            </w:pPr>
            <w:r>
              <w:rPr>
                <w:sz w:val="18"/>
                <w:szCs w:val="18"/>
              </w:rPr>
              <w:t>EVA基生物可降解材料制备医用细胞培养袋关键技术研发，技术需求如下：</w:t>
            </w:r>
          </w:p>
          <w:p w14:paraId="06BA531D">
            <w:pPr>
              <w:rPr>
                <w:sz w:val="18"/>
                <w:szCs w:val="18"/>
              </w:rPr>
            </w:pPr>
            <w:r>
              <w:rPr>
                <w:sz w:val="18"/>
                <w:szCs w:val="18"/>
              </w:rPr>
              <w:t>1.EVA基生物可降解材料制备薄膜技术。筛选与医用级EVA物理相容性高的生物可降解材料，确定优化配比；开发基于EVA生物可降解材料制备薄膜关键工艺技术，薄膜厚度0.1mm±0.01mm，力学性能及透气率符合国家标准。</w:t>
            </w:r>
          </w:p>
          <w:p w14:paraId="1EC6158F">
            <w:pPr>
              <w:rPr>
                <w:sz w:val="18"/>
                <w:szCs w:val="18"/>
              </w:rPr>
            </w:pPr>
            <w:r>
              <w:rPr>
                <w:sz w:val="18"/>
                <w:szCs w:val="18"/>
              </w:rPr>
              <w:t>2.细胞培养袋体焊接关键工艺技术。开发EVA生物可降解袋稳定焊接工艺技术。袋体焊接边、配件或导管焊接处整齐，无明显褶皱；焊接出的成品能够耐受50kPa的水压，15min内无任何泄漏；加工后的袋体不能发生材料变性。</w:t>
            </w:r>
          </w:p>
          <w:p w14:paraId="3CBAA4A6">
            <w:pPr>
              <w:rPr>
                <w:sz w:val="18"/>
                <w:szCs w:val="18"/>
              </w:rPr>
            </w:pPr>
            <w:r>
              <w:rPr>
                <w:sz w:val="18"/>
                <w:szCs w:val="18"/>
              </w:rPr>
              <w:t>3.培养袋培养细胞效能分析。细胞培养密度不低于5×105个/mL,细胞培养周期不低于7天，细胞存活率不低于90%。</w:t>
            </w:r>
          </w:p>
          <w:p w14:paraId="2B33C090">
            <w:pPr>
              <w:rPr>
                <w:sz w:val="18"/>
                <w:szCs w:val="18"/>
              </w:rPr>
            </w:pPr>
            <w:r>
              <w:rPr>
                <w:sz w:val="18"/>
                <w:szCs w:val="18"/>
              </w:rPr>
              <w:t>4.细胞培养袋中试示范线建设。开发EVA基生物可降解材料制备薄膜及袋体关键焊接工艺及装备，并建设细胞培养袋中试示范产线。</w:t>
            </w:r>
          </w:p>
        </w:tc>
        <w:tc>
          <w:tcPr>
            <w:tcW w:w="3402" w:type="dxa"/>
            <w:vAlign w:val="center"/>
          </w:tcPr>
          <w:p w14:paraId="2A469915">
            <w:pPr>
              <w:rPr>
                <w:sz w:val="18"/>
                <w:szCs w:val="18"/>
              </w:rPr>
            </w:pPr>
            <w:r>
              <w:rPr>
                <w:sz w:val="18"/>
                <w:szCs w:val="18"/>
              </w:rPr>
              <w:t>1.开发出EVA基可生物降解细胞培养袋薄膜制备及袋体关键焊接工艺技术；</w:t>
            </w:r>
          </w:p>
          <w:p w14:paraId="50960E22">
            <w:pPr>
              <w:rPr>
                <w:sz w:val="18"/>
                <w:szCs w:val="18"/>
              </w:rPr>
            </w:pPr>
            <w:r>
              <w:rPr>
                <w:sz w:val="18"/>
                <w:szCs w:val="18"/>
              </w:rPr>
              <w:t>2.培养袋薄膜厚度0.1mm±0.01mm，抗张强度≥25MPa，断裂伸长率≥200%，要求氧气透过率＞1500cm3/(m2·24h·0.1Mpa)、水蒸气透过量＜10g/(m2·24h)；</w:t>
            </w:r>
          </w:p>
          <w:p w14:paraId="43BEFF8F">
            <w:pPr>
              <w:rPr>
                <w:sz w:val="18"/>
                <w:szCs w:val="18"/>
              </w:rPr>
            </w:pPr>
            <w:r>
              <w:rPr>
                <w:sz w:val="18"/>
                <w:szCs w:val="18"/>
              </w:rPr>
              <w:t>3.培养袋焊接处承受50kPa水压，15min内无任何泄漏；袋体符合生物相容性检测标准；</w:t>
            </w:r>
          </w:p>
          <w:p w14:paraId="0BCB3D93">
            <w:pPr>
              <w:widowControl/>
              <w:adjustRightInd w:val="0"/>
              <w:snapToGrid w:val="0"/>
              <w:rPr>
                <w:sz w:val="18"/>
                <w:szCs w:val="18"/>
              </w:rPr>
            </w:pPr>
            <w:r>
              <w:rPr>
                <w:sz w:val="18"/>
                <w:szCs w:val="18"/>
              </w:rPr>
              <w:t>4.形成100000只/年的EVA基生物可降解细胞培养袋中试示范产线。</w:t>
            </w:r>
          </w:p>
        </w:tc>
      </w:tr>
      <w:tr w14:paraId="7E5AE6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58D327E7">
            <w:pPr>
              <w:overflowPunct w:val="0"/>
              <w:adjustRightInd w:val="0"/>
              <w:snapToGrid w:val="0"/>
              <w:spacing w:line="300" w:lineRule="exact"/>
              <w:jc w:val="center"/>
              <w:rPr>
                <w:color w:val="000000"/>
                <w:sz w:val="18"/>
                <w:szCs w:val="18"/>
              </w:rPr>
            </w:pPr>
            <w:r>
              <w:rPr>
                <w:color w:val="000000"/>
                <w:sz w:val="18"/>
                <w:szCs w:val="18"/>
              </w:rPr>
              <w:t>18</w:t>
            </w:r>
          </w:p>
        </w:tc>
        <w:tc>
          <w:tcPr>
            <w:tcW w:w="1641" w:type="dxa"/>
            <w:tcBorders>
              <w:top w:val="single" w:color="auto" w:sz="4" w:space="0"/>
              <w:bottom w:val="single" w:color="auto" w:sz="4" w:space="0"/>
              <w:right w:val="single" w:color="auto" w:sz="4" w:space="0"/>
            </w:tcBorders>
            <w:vAlign w:val="center"/>
          </w:tcPr>
          <w:p w14:paraId="642BEA5D">
            <w:pPr>
              <w:spacing w:line="240" w:lineRule="exact"/>
              <w:rPr>
                <w:kern w:val="0"/>
                <w:sz w:val="18"/>
                <w:szCs w:val="18"/>
              </w:rPr>
            </w:pPr>
            <w:r>
              <w:rPr>
                <w:kern w:val="0"/>
                <w:sz w:val="18"/>
                <w:szCs w:val="18"/>
              </w:rPr>
              <w:t>常州奥比利智能科技有限公司</w:t>
            </w:r>
          </w:p>
          <w:p w14:paraId="460857FD">
            <w:pPr>
              <w:spacing w:line="240" w:lineRule="exact"/>
              <w:rPr>
                <w:kern w:val="0"/>
                <w:sz w:val="18"/>
                <w:szCs w:val="18"/>
              </w:rPr>
            </w:pPr>
            <w:r>
              <w:rPr>
                <w:kern w:val="0"/>
                <w:sz w:val="18"/>
                <w:szCs w:val="18"/>
              </w:rPr>
              <w:t>(联系方式：13775230248)</w:t>
            </w:r>
          </w:p>
        </w:tc>
        <w:tc>
          <w:tcPr>
            <w:tcW w:w="1903" w:type="dxa"/>
            <w:vAlign w:val="center"/>
          </w:tcPr>
          <w:p w14:paraId="2581F5AE">
            <w:pPr>
              <w:spacing w:line="240" w:lineRule="exact"/>
              <w:rPr>
                <w:kern w:val="0"/>
                <w:sz w:val="18"/>
                <w:szCs w:val="18"/>
              </w:rPr>
            </w:pPr>
            <w:r>
              <w:rPr>
                <w:kern w:val="0"/>
                <w:sz w:val="18"/>
                <w:szCs w:val="18"/>
              </w:rPr>
              <w:t>无人天车智能化关键技术研发</w:t>
            </w:r>
          </w:p>
        </w:tc>
        <w:tc>
          <w:tcPr>
            <w:tcW w:w="851" w:type="dxa"/>
            <w:vAlign w:val="center"/>
          </w:tcPr>
          <w:p w14:paraId="1CFBEEFE">
            <w:pPr>
              <w:jc w:val="center"/>
              <w:rPr>
                <w:sz w:val="18"/>
                <w:szCs w:val="18"/>
              </w:rPr>
            </w:pPr>
            <w:r>
              <w:rPr>
                <w:sz w:val="18"/>
                <w:szCs w:val="18"/>
              </w:rPr>
              <w:t>350</w:t>
            </w:r>
          </w:p>
        </w:tc>
        <w:tc>
          <w:tcPr>
            <w:tcW w:w="4394" w:type="dxa"/>
            <w:vAlign w:val="center"/>
          </w:tcPr>
          <w:p w14:paraId="7874407D">
            <w:pPr>
              <w:rPr>
                <w:sz w:val="18"/>
                <w:szCs w:val="18"/>
              </w:rPr>
            </w:pPr>
            <w:r>
              <w:rPr>
                <w:sz w:val="18"/>
                <w:szCs w:val="18"/>
              </w:rPr>
              <w:t>研究无人天车智能化关键技术及控制系统，研究需求如下：</w:t>
            </w:r>
          </w:p>
          <w:p w14:paraId="6012C92F">
            <w:pPr>
              <w:rPr>
                <w:sz w:val="18"/>
                <w:szCs w:val="18"/>
              </w:rPr>
            </w:pPr>
            <w:r>
              <w:rPr>
                <w:sz w:val="18"/>
                <w:szCs w:val="18"/>
              </w:rPr>
              <w:t>1.实时收集车间内的环境信息，准确获取货物、人员和其他障碍物的位置、形状和动态变化数据，并对货物、人员和障碍物做出准确识别。</w:t>
            </w:r>
          </w:p>
          <w:p w14:paraId="30982911">
            <w:pPr>
              <w:rPr>
                <w:sz w:val="18"/>
                <w:szCs w:val="18"/>
              </w:rPr>
            </w:pPr>
            <w:r>
              <w:rPr>
                <w:sz w:val="18"/>
                <w:szCs w:val="18"/>
              </w:rPr>
              <w:t>2.针对不同类型的货物，设计不同形状和尺寸的抓取器，确保运输过程中货物的稳定，并具备故障检测和自我修复能力，确保在异常情况下能够及时处理，避免生产中断。</w:t>
            </w:r>
          </w:p>
          <w:p w14:paraId="26445F79">
            <w:pPr>
              <w:rPr>
                <w:sz w:val="18"/>
                <w:szCs w:val="18"/>
              </w:rPr>
            </w:pPr>
            <w:r>
              <w:rPr>
                <w:sz w:val="18"/>
                <w:szCs w:val="18"/>
              </w:rPr>
              <w:t>3.实时获取各天车的状态信息，如位置、速度、负载等，制定最优方案，合理分配天车的运输任务，提升天车的智能调度；设置紧急停车和避障机制，确保天车、人员、物料之间的安全距离、避免安全隐患。</w:t>
            </w:r>
          </w:p>
        </w:tc>
        <w:tc>
          <w:tcPr>
            <w:tcW w:w="3402" w:type="dxa"/>
            <w:vAlign w:val="center"/>
          </w:tcPr>
          <w:p w14:paraId="21248C1C">
            <w:pPr>
              <w:rPr>
                <w:sz w:val="18"/>
                <w:szCs w:val="18"/>
              </w:rPr>
            </w:pPr>
            <w:r>
              <w:rPr>
                <w:sz w:val="18"/>
                <w:szCs w:val="18"/>
              </w:rPr>
              <w:t>1.在2D平面内，无人定位精度稳定在±5毫米以内，垂直升降定位精度达到±2毫米以内。</w:t>
            </w:r>
          </w:p>
          <w:p w14:paraId="349BE182">
            <w:pPr>
              <w:rPr>
                <w:sz w:val="18"/>
                <w:szCs w:val="18"/>
              </w:rPr>
            </w:pPr>
            <w:r>
              <w:rPr>
                <w:sz w:val="18"/>
                <w:szCs w:val="18"/>
              </w:rPr>
              <w:t>2.无人天车每小时能够完成至少100次货物搬运作业，平均单次作业周期时间控制在30秒以内。</w:t>
            </w:r>
          </w:p>
          <w:p w14:paraId="60C5F390">
            <w:pPr>
              <w:rPr>
                <w:sz w:val="18"/>
                <w:szCs w:val="18"/>
              </w:rPr>
            </w:pPr>
            <w:r>
              <w:rPr>
                <w:sz w:val="18"/>
                <w:szCs w:val="18"/>
              </w:rPr>
              <w:t>3.无人天车在连续运行1000小时内，故障率低于1%，关键部件的平均无故障运行时间长达10000小时以上。</w:t>
            </w:r>
          </w:p>
          <w:p w14:paraId="3DD2021A">
            <w:pPr>
              <w:widowControl/>
              <w:adjustRightInd w:val="0"/>
              <w:snapToGrid w:val="0"/>
              <w:rPr>
                <w:sz w:val="18"/>
                <w:szCs w:val="18"/>
              </w:rPr>
            </w:pPr>
            <w:r>
              <w:rPr>
                <w:sz w:val="18"/>
                <w:szCs w:val="18"/>
              </w:rPr>
              <w:t>4.协助发榜方申请发明专利1-2项。</w:t>
            </w:r>
          </w:p>
        </w:tc>
      </w:tr>
      <w:tr w14:paraId="337708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0416CD61">
            <w:pPr>
              <w:overflowPunct w:val="0"/>
              <w:adjustRightInd w:val="0"/>
              <w:snapToGrid w:val="0"/>
              <w:spacing w:line="300" w:lineRule="exact"/>
              <w:jc w:val="center"/>
              <w:rPr>
                <w:color w:val="000000"/>
                <w:sz w:val="18"/>
                <w:szCs w:val="18"/>
              </w:rPr>
            </w:pPr>
            <w:r>
              <w:rPr>
                <w:color w:val="000000"/>
                <w:sz w:val="18"/>
                <w:szCs w:val="18"/>
              </w:rPr>
              <w:t>19</w:t>
            </w:r>
          </w:p>
        </w:tc>
        <w:tc>
          <w:tcPr>
            <w:tcW w:w="1641" w:type="dxa"/>
            <w:tcBorders>
              <w:top w:val="single" w:color="auto" w:sz="4" w:space="0"/>
              <w:bottom w:val="single" w:color="auto" w:sz="4" w:space="0"/>
              <w:right w:val="single" w:color="auto" w:sz="4" w:space="0"/>
            </w:tcBorders>
            <w:vAlign w:val="center"/>
          </w:tcPr>
          <w:p w14:paraId="764A5ED4">
            <w:pPr>
              <w:spacing w:line="240" w:lineRule="exact"/>
              <w:rPr>
                <w:kern w:val="0"/>
                <w:sz w:val="18"/>
                <w:szCs w:val="18"/>
              </w:rPr>
            </w:pPr>
            <w:r>
              <w:rPr>
                <w:kern w:val="0"/>
                <w:sz w:val="18"/>
                <w:szCs w:val="18"/>
              </w:rPr>
              <w:t>中科摩通（常州）智能制造股份有限公司</w:t>
            </w:r>
          </w:p>
          <w:p w14:paraId="77A22AF5">
            <w:pPr>
              <w:spacing w:line="240" w:lineRule="exact"/>
              <w:rPr>
                <w:kern w:val="0"/>
                <w:sz w:val="18"/>
                <w:szCs w:val="18"/>
              </w:rPr>
            </w:pPr>
            <w:r>
              <w:rPr>
                <w:kern w:val="0"/>
                <w:sz w:val="18"/>
                <w:szCs w:val="18"/>
              </w:rPr>
              <w:t>(联系方式：18901500416)</w:t>
            </w:r>
          </w:p>
        </w:tc>
        <w:tc>
          <w:tcPr>
            <w:tcW w:w="1903" w:type="dxa"/>
            <w:vAlign w:val="center"/>
          </w:tcPr>
          <w:p w14:paraId="031DF8C7">
            <w:pPr>
              <w:spacing w:line="240" w:lineRule="exact"/>
              <w:rPr>
                <w:kern w:val="0"/>
                <w:sz w:val="18"/>
                <w:szCs w:val="18"/>
              </w:rPr>
            </w:pPr>
            <w:r>
              <w:rPr>
                <w:kern w:val="0"/>
                <w:sz w:val="18"/>
                <w:szCs w:val="18"/>
              </w:rPr>
              <w:t>新能源汽车驱动扁线电机智能成套装备技术的研发</w:t>
            </w:r>
          </w:p>
        </w:tc>
        <w:tc>
          <w:tcPr>
            <w:tcW w:w="851" w:type="dxa"/>
            <w:vAlign w:val="center"/>
          </w:tcPr>
          <w:p w14:paraId="2D6F682E">
            <w:pPr>
              <w:jc w:val="center"/>
              <w:rPr>
                <w:sz w:val="18"/>
                <w:szCs w:val="18"/>
              </w:rPr>
            </w:pPr>
            <w:r>
              <w:rPr>
                <w:sz w:val="18"/>
                <w:szCs w:val="18"/>
              </w:rPr>
              <w:t>350</w:t>
            </w:r>
          </w:p>
        </w:tc>
        <w:tc>
          <w:tcPr>
            <w:tcW w:w="4394" w:type="dxa"/>
            <w:vAlign w:val="center"/>
          </w:tcPr>
          <w:p w14:paraId="69EE5318">
            <w:pPr>
              <w:widowControl/>
              <w:adjustRightInd w:val="0"/>
              <w:snapToGrid w:val="0"/>
              <w:rPr>
                <w:kern w:val="0"/>
                <w:sz w:val="18"/>
                <w:szCs w:val="18"/>
              </w:rPr>
            </w:pPr>
            <w:r>
              <w:rPr>
                <w:kern w:val="0"/>
                <w:sz w:val="18"/>
                <w:szCs w:val="18"/>
              </w:rPr>
              <w:t>研究开发新能源扁线电机定子绕组铜线成型设备，研究需求如下：</w:t>
            </w:r>
          </w:p>
          <w:p w14:paraId="2E5AF7B3">
            <w:pPr>
              <w:widowControl/>
              <w:adjustRightInd w:val="0"/>
              <w:snapToGrid w:val="0"/>
              <w:rPr>
                <w:kern w:val="0"/>
                <w:sz w:val="18"/>
                <w:szCs w:val="18"/>
              </w:rPr>
            </w:pPr>
            <w:r>
              <w:rPr>
                <w:kern w:val="0"/>
                <w:sz w:val="18"/>
                <w:szCs w:val="18"/>
              </w:rPr>
              <w:t>1.满足整个定子里面扁铜线数量大概100-300根生产，需要高速的成型方案，通过对扁线成型方式创新设计、引入电子凸轮同步控制、直线电机输送等，优化设备节拍。</w:t>
            </w:r>
          </w:p>
          <w:p w14:paraId="4923106B">
            <w:pPr>
              <w:widowControl/>
              <w:adjustRightInd w:val="0"/>
              <w:snapToGrid w:val="0"/>
              <w:rPr>
                <w:kern w:val="0"/>
                <w:sz w:val="18"/>
                <w:szCs w:val="18"/>
              </w:rPr>
            </w:pPr>
            <w:r>
              <w:rPr>
                <w:kern w:val="0"/>
                <w:sz w:val="18"/>
                <w:szCs w:val="18"/>
              </w:rPr>
              <w:t>2.绕组扁线数量多，几百根装到定子铁芯，需要研究高精度设备，通过开发专用模具。满足成型后的线形长度精度，外轮廓精度。</w:t>
            </w:r>
          </w:p>
        </w:tc>
        <w:tc>
          <w:tcPr>
            <w:tcW w:w="3402" w:type="dxa"/>
            <w:vAlign w:val="center"/>
          </w:tcPr>
          <w:p w14:paraId="4F887F98">
            <w:pPr>
              <w:overflowPunct w:val="0"/>
              <w:adjustRightInd w:val="0"/>
              <w:snapToGrid w:val="0"/>
              <w:rPr>
                <w:kern w:val="0"/>
                <w:sz w:val="18"/>
                <w:szCs w:val="18"/>
              </w:rPr>
            </w:pPr>
            <w:r>
              <w:rPr>
                <w:kern w:val="0"/>
                <w:sz w:val="18"/>
                <w:szCs w:val="18"/>
              </w:rPr>
              <w:t>需要满足如下技术指标</w:t>
            </w:r>
          </w:p>
          <w:p w14:paraId="6DF556DB">
            <w:pPr>
              <w:overflowPunct w:val="0"/>
              <w:adjustRightInd w:val="0"/>
              <w:snapToGrid w:val="0"/>
              <w:rPr>
                <w:kern w:val="0"/>
                <w:sz w:val="18"/>
                <w:szCs w:val="18"/>
              </w:rPr>
            </w:pPr>
            <w:r>
              <w:rPr>
                <w:kern w:val="0"/>
                <w:sz w:val="18"/>
                <w:szCs w:val="18"/>
              </w:rPr>
              <w:t>1.成型机节拍≤2s；</w:t>
            </w:r>
          </w:p>
          <w:p w14:paraId="7028C0A9">
            <w:pPr>
              <w:overflowPunct w:val="0"/>
              <w:adjustRightInd w:val="0"/>
              <w:snapToGrid w:val="0"/>
              <w:rPr>
                <w:kern w:val="0"/>
                <w:sz w:val="18"/>
                <w:szCs w:val="18"/>
              </w:rPr>
            </w:pPr>
            <w:r>
              <w:rPr>
                <w:kern w:val="0"/>
                <w:sz w:val="18"/>
                <w:szCs w:val="18"/>
              </w:rPr>
              <w:t>2.线形长度±0.1mm，成型轮廓精度≤±0.1mm；</w:t>
            </w:r>
          </w:p>
          <w:p w14:paraId="734304ED">
            <w:pPr>
              <w:overflowPunct w:val="0"/>
              <w:adjustRightInd w:val="0"/>
              <w:snapToGrid w:val="0"/>
              <w:rPr>
                <w:kern w:val="0"/>
                <w:sz w:val="18"/>
                <w:szCs w:val="18"/>
              </w:rPr>
            </w:pPr>
            <w:r>
              <w:rPr>
                <w:kern w:val="0"/>
                <w:sz w:val="18"/>
                <w:szCs w:val="18"/>
              </w:rPr>
              <w:t>3.线形破损率为0。</w:t>
            </w:r>
          </w:p>
        </w:tc>
      </w:tr>
      <w:tr w14:paraId="08B1B3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79905B54">
            <w:pPr>
              <w:overflowPunct w:val="0"/>
              <w:adjustRightInd w:val="0"/>
              <w:snapToGrid w:val="0"/>
              <w:spacing w:line="300" w:lineRule="exact"/>
              <w:jc w:val="center"/>
              <w:rPr>
                <w:color w:val="000000"/>
                <w:sz w:val="18"/>
                <w:szCs w:val="18"/>
              </w:rPr>
            </w:pPr>
            <w:r>
              <w:rPr>
                <w:color w:val="000000"/>
                <w:sz w:val="18"/>
                <w:szCs w:val="18"/>
              </w:rPr>
              <w:t>20</w:t>
            </w:r>
          </w:p>
        </w:tc>
        <w:tc>
          <w:tcPr>
            <w:tcW w:w="1641" w:type="dxa"/>
            <w:tcBorders>
              <w:top w:val="single" w:color="auto" w:sz="4" w:space="0"/>
              <w:bottom w:val="single" w:color="auto" w:sz="4" w:space="0"/>
              <w:right w:val="single" w:color="auto" w:sz="4" w:space="0"/>
            </w:tcBorders>
            <w:vAlign w:val="center"/>
          </w:tcPr>
          <w:p w14:paraId="3C1EA55A">
            <w:pPr>
              <w:spacing w:line="240" w:lineRule="exact"/>
              <w:rPr>
                <w:kern w:val="0"/>
                <w:sz w:val="18"/>
                <w:szCs w:val="18"/>
              </w:rPr>
            </w:pPr>
            <w:r>
              <w:rPr>
                <w:kern w:val="0"/>
                <w:sz w:val="18"/>
                <w:szCs w:val="18"/>
              </w:rPr>
              <w:t>常州清流环保科技有限公司</w:t>
            </w:r>
          </w:p>
          <w:p w14:paraId="3516B6A4">
            <w:pPr>
              <w:spacing w:line="240" w:lineRule="exact"/>
              <w:rPr>
                <w:kern w:val="0"/>
                <w:sz w:val="18"/>
                <w:szCs w:val="18"/>
              </w:rPr>
            </w:pPr>
            <w:r>
              <w:rPr>
                <w:kern w:val="0"/>
                <w:sz w:val="18"/>
                <w:szCs w:val="18"/>
              </w:rPr>
              <w:t>(联系方式：13912322107)</w:t>
            </w:r>
          </w:p>
        </w:tc>
        <w:tc>
          <w:tcPr>
            <w:tcW w:w="1903" w:type="dxa"/>
            <w:vAlign w:val="center"/>
          </w:tcPr>
          <w:p w14:paraId="5AB28676">
            <w:pPr>
              <w:spacing w:line="240" w:lineRule="exact"/>
              <w:rPr>
                <w:kern w:val="0"/>
                <w:sz w:val="18"/>
                <w:szCs w:val="18"/>
              </w:rPr>
            </w:pPr>
            <w:r>
              <w:rPr>
                <w:kern w:val="0"/>
                <w:sz w:val="18"/>
                <w:szCs w:val="18"/>
              </w:rPr>
              <w:t>新型高效载锆除氟剂构筑与循环再生利用关键技术及应用</w:t>
            </w:r>
          </w:p>
        </w:tc>
        <w:tc>
          <w:tcPr>
            <w:tcW w:w="851" w:type="dxa"/>
            <w:vAlign w:val="center"/>
          </w:tcPr>
          <w:p w14:paraId="5D91C8A8">
            <w:pPr>
              <w:jc w:val="center"/>
              <w:rPr>
                <w:sz w:val="18"/>
                <w:szCs w:val="18"/>
              </w:rPr>
            </w:pPr>
            <w:r>
              <w:rPr>
                <w:sz w:val="18"/>
                <w:szCs w:val="18"/>
              </w:rPr>
              <w:t>350</w:t>
            </w:r>
          </w:p>
        </w:tc>
        <w:tc>
          <w:tcPr>
            <w:tcW w:w="4394" w:type="dxa"/>
            <w:vAlign w:val="center"/>
          </w:tcPr>
          <w:p w14:paraId="25CA1449">
            <w:pPr>
              <w:widowControl/>
              <w:adjustRightInd w:val="0"/>
              <w:snapToGrid w:val="0"/>
              <w:spacing w:line="240" w:lineRule="exact"/>
              <w:rPr>
                <w:kern w:val="0"/>
                <w:sz w:val="18"/>
                <w:szCs w:val="18"/>
              </w:rPr>
            </w:pPr>
            <w:r>
              <w:rPr>
                <w:kern w:val="0"/>
                <w:sz w:val="18"/>
                <w:szCs w:val="18"/>
              </w:rPr>
              <w:t>本项目拟攻克含氟废水处理关键共性技术难题，实现废水高效、低成本处理及载锆除氟剂循环再生利用：1.高选择性载锆除氟剂制备。开发出强亲氟性、多活性位点、高吸附容量的载锆弗雷德盐基除氟剂，相较传统化学沉淀法，处理效率提高20%以上。</w:t>
            </w:r>
          </w:p>
          <w:p w14:paraId="4355E1E5">
            <w:pPr>
              <w:widowControl/>
              <w:adjustRightInd w:val="0"/>
              <w:snapToGrid w:val="0"/>
              <w:spacing w:line="240" w:lineRule="exact"/>
              <w:rPr>
                <w:kern w:val="0"/>
                <w:sz w:val="18"/>
                <w:szCs w:val="18"/>
              </w:rPr>
            </w:pPr>
            <w:r>
              <w:rPr>
                <w:kern w:val="0"/>
                <w:sz w:val="18"/>
                <w:szCs w:val="18"/>
              </w:rPr>
              <w:t>2.载锆弗雷德盐基除氟剂高效废水处理技术。开发废水氟离子连续吸附反应器，除氟剂吸附容量大于30mg/g，处理后废水氟浓度低于10mg/L，排放废水达到GB8978-2002一级排放标准。</w:t>
            </w:r>
          </w:p>
          <w:p w14:paraId="16569607">
            <w:pPr>
              <w:widowControl/>
              <w:adjustRightInd w:val="0"/>
              <w:snapToGrid w:val="0"/>
              <w:spacing w:line="240" w:lineRule="exact"/>
              <w:rPr>
                <w:kern w:val="0"/>
                <w:sz w:val="18"/>
                <w:szCs w:val="18"/>
              </w:rPr>
            </w:pPr>
            <w:r>
              <w:rPr>
                <w:kern w:val="0"/>
                <w:sz w:val="18"/>
                <w:szCs w:val="18"/>
              </w:rPr>
              <w:t>3.载锆弗雷德盐基除氟剂的绿色高效再生关键技术。研发氟离子弱碱绿色洗脱技术，氟离子洗脱率不低于95%。</w:t>
            </w:r>
          </w:p>
          <w:p w14:paraId="5D1F8BD3">
            <w:pPr>
              <w:widowControl/>
              <w:adjustRightInd w:val="0"/>
              <w:snapToGrid w:val="0"/>
              <w:spacing w:line="240" w:lineRule="exact"/>
              <w:rPr>
                <w:kern w:val="0"/>
                <w:sz w:val="18"/>
                <w:szCs w:val="18"/>
              </w:rPr>
            </w:pPr>
            <w:r>
              <w:rPr>
                <w:kern w:val="0"/>
                <w:sz w:val="18"/>
                <w:szCs w:val="18"/>
              </w:rPr>
              <w:t>4.开发高效处理含氟废水及除氟剂再生工艺及装备，并进行中试示范应用。</w:t>
            </w:r>
          </w:p>
        </w:tc>
        <w:tc>
          <w:tcPr>
            <w:tcW w:w="3402" w:type="dxa"/>
            <w:vAlign w:val="center"/>
          </w:tcPr>
          <w:p w14:paraId="4991ECE1">
            <w:pPr>
              <w:overflowPunct w:val="0"/>
              <w:adjustRightInd w:val="0"/>
              <w:snapToGrid w:val="0"/>
              <w:spacing w:line="240" w:lineRule="exact"/>
              <w:rPr>
                <w:kern w:val="0"/>
                <w:sz w:val="18"/>
                <w:szCs w:val="18"/>
              </w:rPr>
            </w:pPr>
            <w:r>
              <w:rPr>
                <w:kern w:val="0"/>
                <w:sz w:val="18"/>
                <w:szCs w:val="18"/>
              </w:rPr>
              <w:t>1.载锆弗雷德盐基除氟剂比表面积大于50m</w:t>
            </w:r>
            <w:r>
              <w:rPr>
                <w:kern w:val="0"/>
                <w:sz w:val="18"/>
                <w:szCs w:val="18"/>
                <w:vertAlign w:val="superscript"/>
              </w:rPr>
              <w:t>2</w:t>
            </w:r>
            <w:r>
              <w:rPr>
                <w:kern w:val="0"/>
                <w:sz w:val="18"/>
                <w:szCs w:val="18"/>
              </w:rPr>
              <w:t>/g，吸附容量大于30mg/g。</w:t>
            </w:r>
          </w:p>
          <w:p w14:paraId="5EC0BD90">
            <w:pPr>
              <w:overflowPunct w:val="0"/>
              <w:adjustRightInd w:val="0"/>
              <w:snapToGrid w:val="0"/>
              <w:spacing w:line="240" w:lineRule="exact"/>
              <w:rPr>
                <w:kern w:val="0"/>
                <w:sz w:val="18"/>
                <w:szCs w:val="18"/>
              </w:rPr>
            </w:pPr>
            <w:r>
              <w:rPr>
                <w:kern w:val="0"/>
                <w:sz w:val="18"/>
                <w:szCs w:val="18"/>
              </w:rPr>
              <w:t>2.处理后含氟废水中氟浓度低于10 mg/L，排放废水达到GB8978-2002一级排放标准。</w:t>
            </w:r>
          </w:p>
          <w:p w14:paraId="0EC4726A">
            <w:pPr>
              <w:overflowPunct w:val="0"/>
              <w:adjustRightInd w:val="0"/>
              <w:snapToGrid w:val="0"/>
              <w:spacing w:line="240" w:lineRule="exact"/>
              <w:rPr>
                <w:kern w:val="0"/>
                <w:sz w:val="18"/>
                <w:szCs w:val="18"/>
              </w:rPr>
            </w:pPr>
            <w:r>
              <w:rPr>
                <w:kern w:val="0"/>
                <w:sz w:val="18"/>
                <w:szCs w:val="18"/>
              </w:rPr>
              <w:t>3.相较传统钙、铝盐处理工艺，除氟效率提高20%以上，成本降低25%以上。</w:t>
            </w:r>
          </w:p>
          <w:p w14:paraId="6BDD53F2">
            <w:pPr>
              <w:overflowPunct w:val="0"/>
              <w:adjustRightInd w:val="0"/>
              <w:snapToGrid w:val="0"/>
              <w:spacing w:line="240" w:lineRule="exact"/>
              <w:rPr>
                <w:kern w:val="0"/>
                <w:sz w:val="18"/>
                <w:szCs w:val="18"/>
              </w:rPr>
            </w:pPr>
            <w:r>
              <w:rPr>
                <w:kern w:val="0"/>
                <w:sz w:val="18"/>
                <w:szCs w:val="18"/>
              </w:rPr>
              <w:t>4.氟离子单次洗脱率高于95%，锆损失率低于0.1%，除氟剂循环利用不低于20次。</w:t>
            </w:r>
          </w:p>
          <w:p w14:paraId="5AEC6D03">
            <w:pPr>
              <w:overflowPunct w:val="0"/>
              <w:adjustRightInd w:val="0"/>
              <w:snapToGrid w:val="0"/>
              <w:spacing w:line="240" w:lineRule="exact"/>
              <w:rPr>
                <w:kern w:val="0"/>
                <w:sz w:val="18"/>
                <w:szCs w:val="18"/>
              </w:rPr>
            </w:pPr>
            <w:r>
              <w:rPr>
                <w:kern w:val="0"/>
                <w:sz w:val="18"/>
                <w:szCs w:val="18"/>
              </w:rPr>
              <w:t>5.形成年生产5吨载锆除氟剂中试示范线，年处理含氟废水达3000吨。</w:t>
            </w:r>
          </w:p>
        </w:tc>
      </w:tr>
      <w:tr w14:paraId="3635C7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34707A8A">
            <w:pPr>
              <w:overflowPunct w:val="0"/>
              <w:adjustRightInd w:val="0"/>
              <w:snapToGrid w:val="0"/>
              <w:spacing w:line="300" w:lineRule="exact"/>
              <w:jc w:val="center"/>
              <w:rPr>
                <w:color w:val="000000"/>
                <w:sz w:val="18"/>
                <w:szCs w:val="18"/>
              </w:rPr>
            </w:pPr>
            <w:r>
              <w:rPr>
                <w:color w:val="000000"/>
                <w:sz w:val="18"/>
                <w:szCs w:val="18"/>
              </w:rPr>
              <w:t>21</w:t>
            </w:r>
          </w:p>
        </w:tc>
        <w:tc>
          <w:tcPr>
            <w:tcW w:w="1641" w:type="dxa"/>
            <w:tcBorders>
              <w:top w:val="single" w:color="auto" w:sz="4" w:space="0"/>
              <w:bottom w:val="single" w:color="auto" w:sz="4" w:space="0"/>
              <w:right w:val="single" w:color="auto" w:sz="4" w:space="0"/>
            </w:tcBorders>
            <w:vAlign w:val="center"/>
          </w:tcPr>
          <w:p w14:paraId="2C74A6F7">
            <w:pPr>
              <w:spacing w:line="240" w:lineRule="exact"/>
              <w:rPr>
                <w:kern w:val="0"/>
                <w:sz w:val="18"/>
                <w:szCs w:val="18"/>
              </w:rPr>
            </w:pPr>
            <w:r>
              <w:rPr>
                <w:kern w:val="0"/>
                <w:sz w:val="18"/>
                <w:szCs w:val="18"/>
              </w:rPr>
              <w:t>常州微亿智造科技有限公司</w:t>
            </w:r>
          </w:p>
          <w:p w14:paraId="6A5E86BC">
            <w:pPr>
              <w:spacing w:line="240" w:lineRule="exact"/>
              <w:rPr>
                <w:kern w:val="0"/>
                <w:sz w:val="18"/>
                <w:szCs w:val="18"/>
              </w:rPr>
            </w:pPr>
            <w:r>
              <w:rPr>
                <w:kern w:val="0"/>
                <w:sz w:val="18"/>
                <w:szCs w:val="18"/>
              </w:rPr>
              <w:t>(联系方式：15161176695)</w:t>
            </w:r>
          </w:p>
        </w:tc>
        <w:tc>
          <w:tcPr>
            <w:tcW w:w="1903" w:type="dxa"/>
            <w:vAlign w:val="center"/>
          </w:tcPr>
          <w:p w14:paraId="55269F93">
            <w:pPr>
              <w:spacing w:line="240" w:lineRule="exact"/>
              <w:rPr>
                <w:kern w:val="0"/>
                <w:sz w:val="18"/>
                <w:szCs w:val="18"/>
              </w:rPr>
            </w:pPr>
            <w:r>
              <w:rPr>
                <w:kern w:val="0"/>
                <w:sz w:val="18"/>
                <w:szCs w:val="18"/>
              </w:rPr>
              <w:t>基于视频理解的工业机器人精准抓取示教技术研发</w:t>
            </w:r>
          </w:p>
        </w:tc>
        <w:tc>
          <w:tcPr>
            <w:tcW w:w="851" w:type="dxa"/>
            <w:vAlign w:val="center"/>
          </w:tcPr>
          <w:p w14:paraId="07D55AE1">
            <w:pPr>
              <w:jc w:val="center"/>
              <w:rPr>
                <w:sz w:val="18"/>
                <w:szCs w:val="18"/>
              </w:rPr>
            </w:pPr>
            <w:r>
              <w:rPr>
                <w:sz w:val="18"/>
                <w:szCs w:val="18"/>
              </w:rPr>
              <w:t>350</w:t>
            </w:r>
          </w:p>
        </w:tc>
        <w:tc>
          <w:tcPr>
            <w:tcW w:w="4394" w:type="dxa"/>
            <w:vAlign w:val="center"/>
          </w:tcPr>
          <w:p w14:paraId="4E5CBDCB">
            <w:pPr>
              <w:widowControl/>
              <w:adjustRightInd w:val="0"/>
              <w:snapToGrid w:val="0"/>
              <w:rPr>
                <w:kern w:val="0"/>
                <w:sz w:val="18"/>
                <w:szCs w:val="18"/>
              </w:rPr>
            </w:pPr>
            <w:r>
              <w:rPr>
                <w:kern w:val="0"/>
                <w:sz w:val="18"/>
                <w:szCs w:val="18"/>
              </w:rPr>
              <w:t>研究“基于视频理解的工业机器人精准抓取示教技术”，研究需求如下：</w:t>
            </w:r>
          </w:p>
          <w:p w14:paraId="7EC34764">
            <w:pPr>
              <w:rPr>
                <w:kern w:val="0"/>
                <w:sz w:val="18"/>
                <w:szCs w:val="18"/>
              </w:rPr>
            </w:pPr>
            <w:r>
              <w:rPr>
                <w:kern w:val="0"/>
                <w:sz w:val="18"/>
                <w:szCs w:val="18"/>
              </w:rPr>
              <w:t>1.研究基于深度学习的视频理解算法，开发对复杂场景的精准识别和抓取的高效学习框架；</w:t>
            </w:r>
          </w:p>
          <w:p w14:paraId="4628F315">
            <w:pPr>
              <w:rPr>
                <w:kern w:val="0"/>
                <w:sz w:val="18"/>
                <w:szCs w:val="18"/>
              </w:rPr>
            </w:pPr>
            <w:r>
              <w:rPr>
                <w:kern w:val="0"/>
                <w:sz w:val="18"/>
                <w:szCs w:val="18"/>
              </w:rPr>
              <w:t>2.构建学习和验证的样本库；</w:t>
            </w:r>
          </w:p>
          <w:p w14:paraId="5EF283F3">
            <w:pPr>
              <w:rPr>
                <w:kern w:val="0"/>
                <w:sz w:val="18"/>
                <w:szCs w:val="18"/>
              </w:rPr>
            </w:pPr>
            <w:r>
              <w:rPr>
                <w:kern w:val="0"/>
                <w:sz w:val="18"/>
                <w:szCs w:val="18"/>
              </w:rPr>
              <w:t>3.优化抓取运动序列的推理时间，进行工程化封装。</w:t>
            </w:r>
          </w:p>
        </w:tc>
        <w:tc>
          <w:tcPr>
            <w:tcW w:w="3402" w:type="dxa"/>
            <w:vAlign w:val="center"/>
          </w:tcPr>
          <w:p w14:paraId="36EDCA04">
            <w:pPr>
              <w:rPr>
                <w:kern w:val="0"/>
                <w:sz w:val="18"/>
                <w:szCs w:val="18"/>
              </w:rPr>
            </w:pPr>
            <w:r>
              <w:rPr>
                <w:kern w:val="0"/>
                <w:sz w:val="18"/>
                <w:szCs w:val="18"/>
              </w:rPr>
              <w:t>1．针对CNC工件、塑料制品、电子元器件等类别10个以上场景，对象工件不大于200*200*200mm，少样本学习后执行的成功率在95%以上；</w:t>
            </w:r>
          </w:p>
          <w:p w14:paraId="385C5A1A">
            <w:pPr>
              <w:rPr>
                <w:kern w:val="0"/>
                <w:sz w:val="18"/>
                <w:szCs w:val="18"/>
              </w:rPr>
            </w:pPr>
            <w:r>
              <w:rPr>
                <w:kern w:val="0"/>
                <w:sz w:val="18"/>
                <w:szCs w:val="18"/>
              </w:rPr>
              <w:t>2．抓取工件精度在1mm以内，姿态方向偏差1°以内；</w:t>
            </w:r>
          </w:p>
          <w:p w14:paraId="5B4BDD44">
            <w:pPr>
              <w:rPr>
                <w:kern w:val="0"/>
                <w:sz w:val="18"/>
                <w:szCs w:val="18"/>
              </w:rPr>
            </w:pPr>
            <w:r>
              <w:rPr>
                <w:kern w:val="0"/>
                <w:sz w:val="18"/>
                <w:szCs w:val="18"/>
              </w:rPr>
              <w:t>3．Few shot的学习样本数目在10个以下；</w:t>
            </w:r>
          </w:p>
          <w:p w14:paraId="2EED691A">
            <w:pPr>
              <w:rPr>
                <w:kern w:val="0"/>
                <w:sz w:val="18"/>
                <w:szCs w:val="18"/>
              </w:rPr>
            </w:pPr>
            <w:r>
              <w:rPr>
                <w:kern w:val="0"/>
                <w:sz w:val="18"/>
                <w:szCs w:val="18"/>
              </w:rPr>
              <w:t>4．抓取运动序列的推理时间在6Tops算力下少于200ms；</w:t>
            </w:r>
          </w:p>
          <w:p w14:paraId="5B69C2EC">
            <w:pPr>
              <w:rPr>
                <w:kern w:val="0"/>
                <w:sz w:val="18"/>
                <w:szCs w:val="18"/>
              </w:rPr>
            </w:pPr>
            <w:r>
              <w:rPr>
                <w:kern w:val="0"/>
                <w:sz w:val="18"/>
                <w:szCs w:val="18"/>
              </w:rPr>
              <w:t>5．在实施阶段，视频理解的训练时间小于120分钟。</w:t>
            </w:r>
          </w:p>
        </w:tc>
      </w:tr>
      <w:tr w14:paraId="39FA94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5A0C9D0E">
            <w:pPr>
              <w:overflowPunct w:val="0"/>
              <w:adjustRightInd w:val="0"/>
              <w:snapToGrid w:val="0"/>
              <w:spacing w:line="300" w:lineRule="exact"/>
              <w:jc w:val="center"/>
              <w:rPr>
                <w:color w:val="000000"/>
                <w:sz w:val="18"/>
                <w:szCs w:val="18"/>
              </w:rPr>
            </w:pPr>
            <w:r>
              <w:rPr>
                <w:color w:val="000000"/>
                <w:sz w:val="18"/>
                <w:szCs w:val="18"/>
              </w:rPr>
              <w:t>22</w:t>
            </w:r>
          </w:p>
        </w:tc>
        <w:tc>
          <w:tcPr>
            <w:tcW w:w="1641" w:type="dxa"/>
            <w:tcBorders>
              <w:top w:val="single" w:color="auto" w:sz="4" w:space="0"/>
              <w:bottom w:val="single" w:color="auto" w:sz="4" w:space="0"/>
              <w:right w:val="single" w:color="auto" w:sz="4" w:space="0"/>
            </w:tcBorders>
            <w:vAlign w:val="center"/>
          </w:tcPr>
          <w:p w14:paraId="222CF41D">
            <w:pPr>
              <w:spacing w:line="240" w:lineRule="exact"/>
              <w:rPr>
                <w:kern w:val="0"/>
                <w:sz w:val="18"/>
                <w:szCs w:val="18"/>
              </w:rPr>
            </w:pPr>
            <w:r>
              <w:rPr>
                <w:kern w:val="0"/>
                <w:sz w:val="18"/>
                <w:szCs w:val="18"/>
              </w:rPr>
              <w:t>江苏长江智能制造研究院有限责任公司</w:t>
            </w:r>
          </w:p>
          <w:p w14:paraId="4834D851">
            <w:pPr>
              <w:spacing w:line="240" w:lineRule="exact"/>
              <w:rPr>
                <w:kern w:val="0"/>
                <w:sz w:val="18"/>
                <w:szCs w:val="18"/>
              </w:rPr>
            </w:pPr>
            <w:r>
              <w:rPr>
                <w:kern w:val="0"/>
                <w:sz w:val="18"/>
                <w:szCs w:val="18"/>
              </w:rPr>
              <w:t>（联系方式：18118358287）</w:t>
            </w:r>
          </w:p>
        </w:tc>
        <w:tc>
          <w:tcPr>
            <w:tcW w:w="1903" w:type="dxa"/>
            <w:vAlign w:val="center"/>
          </w:tcPr>
          <w:p w14:paraId="10A22ABD">
            <w:pPr>
              <w:spacing w:line="240" w:lineRule="exact"/>
              <w:rPr>
                <w:kern w:val="0"/>
                <w:sz w:val="18"/>
                <w:szCs w:val="18"/>
              </w:rPr>
            </w:pPr>
            <w:r>
              <w:rPr>
                <w:kern w:val="0"/>
                <w:sz w:val="18"/>
                <w:szCs w:val="18"/>
              </w:rPr>
              <w:t>涡轮叶片智能检测用精密多轴系统研制</w:t>
            </w:r>
          </w:p>
        </w:tc>
        <w:tc>
          <w:tcPr>
            <w:tcW w:w="851" w:type="dxa"/>
            <w:vAlign w:val="center"/>
          </w:tcPr>
          <w:p w14:paraId="58886CC8">
            <w:pPr>
              <w:jc w:val="center"/>
              <w:rPr>
                <w:sz w:val="18"/>
                <w:szCs w:val="18"/>
              </w:rPr>
            </w:pPr>
            <w:r>
              <w:rPr>
                <w:sz w:val="18"/>
                <w:szCs w:val="18"/>
              </w:rPr>
              <w:t>320</w:t>
            </w:r>
          </w:p>
        </w:tc>
        <w:tc>
          <w:tcPr>
            <w:tcW w:w="4394" w:type="dxa"/>
            <w:vAlign w:val="center"/>
          </w:tcPr>
          <w:p w14:paraId="48FC5D2A">
            <w:pPr>
              <w:widowControl/>
              <w:adjustRightInd w:val="0"/>
              <w:snapToGrid w:val="0"/>
              <w:spacing w:line="240" w:lineRule="exact"/>
              <w:rPr>
                <w:kern w:val="0"/>
                <w:sz w:val="18"/>
                <w:szCs w:val="18"/>
              </w:rPr>
            </w:pPr>
            <w:r>
              <w:rPr>
                <w:kern w:val="0"/>
                <w:sz w:val="18"/>
                <w:szCs w:val="18"/>
              </w:rPr>
              <w:t>研究并开发涡轮叶片智能检测用精密多轴系统，</w:t>
            </w:r>
          </w:p>
          <w:p w14:paraId="0A8EA009">
            <w:pPr>
              <w:widowControl/>
              <w:adjustRightInd w:val="0"/>
              <w:snapToGrid w:val="0"/>
              <w:spacing w:line="240" w:lineRule="exact"/>
              <w:rPr>
                <w:kern w:val="0"/>
                <w:sz w:val="18"/>
                <w:szCs w:val="18"/>
              </w:rPr>
            </w:pPr>
            <w:r>
              <w:rPr>
                <w:kern w:val="0"/>
                <w:sz w:val="18"/>
                <w:szCs w:val="18"/>
              </w:rPr>
              <w:t>研究多轴精密滑台包含X、Y、Z三个方向上的平移和RX、RY、RZ三个方向上的旋转运动，研究需求包括：</w:t>
            </w:r>
          </w:p>
          <w:p w14:paraId="5C5E9224">
            <w:pPr>
              <w:widowControl/>
              <w:adjustRightInd w:val="0"/>
              <w:snapToGrid w:val="0"/>
              <w:spacing w:line="240" w:lineRule="exact"/>
              <w:rPr>
                <w:kern w:val="0"/>
                <w:sz w:val="18"/>
                <w:szCs w:val="18"/>
              </w:rPr>
            </w:pPr>
            <w:r>
              <w:rPr>
                <w:kern w:val="0"/>
                <w:sz w:val="18"/>
                <w:szCs w:val="18"/>
              </w:rPr>
              <w:t>1.精密多轴联动检测平台在不同轴上的平移、旋转及旋转中心偏移的精度误差实现；</w:t>
            </w:r>
          </w:p>
          <w:p w14:paraId="5A78C197">
            <w:pPr>
              <w:widowControl/>
              <w:adjustRightInd w:val="0"/>
              <w:snapToGrid w:val="0"/>
              <w:spacing w:line="240" w:lineRule="exact"/>
              <w:rPr>
                <w:kern w:val="0"/>
                <w:sz w:val="18"/>
                <w:szCs w:val="18"/>
              </w:rPr>
            </w:pPr>
            <w:r>
              <w:rPr>
                <w:kern w:val="0"/>
                <w:sz w:val="18"/>
                <w:szCs w:val="18"/>
              </w:rPr>
              <w:t>2.叶片路径轨迹规划扫描具体方法及高精度定位功能实现。</w:t>
            </w:r>
          </w:p>
        </w:tc>
        <w:tc>
          <w:tcPr>
            <w:tcW w:w="3402" w:type="dxa"/>
            <w:vAlign w:val="center"/>
          </w:tcPr>
          <w:p w14:paraId="7E0527C2">
            <w:pPr>
              <w:overflowPunct w:val="0"/>
              <w:adjustRightInd w:val="0"/>
              <w:snapToGrid w:val="0"/>
              <w:spacing w:line="240" w:lineRule="exact"/>
              <w:rPr>
                <w:kern w:val="0"/>
                <w:sz w:val="18"/>
                <w:szCs w:val="18"/>
              </w:rPr>
            </w:pPr>
            <w:r>
              <w:rPr>
                <w:kern w:val="0"/>
                <w:sz w:val="18"/>
                <w:szCs w:val="18"/>
              </w:rPr>
              <w:t>1.X轴行程-100~100mm，重复精度±2μm；</w:t>
            </w:r>
          </w:p>
          <w:p w14:paraId="76A38D11">
            <w:pPr>
              <w:overflowPunct w:val="0"/>
              <w:adjustRightInd w:val="0"/>
              <w:snapToGrid w:val="0"/>
              <w:spacing w:line="240" w:lineRule="exact"/>
              <w:rPr>
                <w:kern w:val="0"/>
                <w:sz w:val="18"/>
                <w:szCs w:val="18"/>
              </w:rPr>
            </w:pPr>
            <w:r>
              <w:rPr>
                <w:kern w:val="0"/>
                <w:sz w:val="18"/>
                <w:szCs w:val="18"/>
              </w:rPr>
              <w:t>2.Y轴行程-100~100mm；重复精度±2μm；</w:t>
            </w:r>
          </w:p>
          <w:p w14:paraId="47CA65F0">
            <w:pPr>
              <w:overflowPunct w:val="0"/>
              <w:adjustRightInd w:val="0"/>
              <w:snapToGrid w:val="0"/>
              <w:spacing w:line="240" w:lineRule="exact"/>
              <w:rPr>
                <w:kern w:val="0"/>
                <w:sz w:val="18"/>
                <w:szCs w:val="18"/>
              </w:rPr>
            </w:pPr>
            <w:r>
              <w:rPr>
                <w:kern w:val="0"/>
                <w:sz w:val="18"/>
                <w:szCs w:val="18"/>
              </w:rPr>
              <w:t>3.Z轴行程0~50mm，重复精度±3μm；</w:t>
            </w:r>
          </w:p>
          <w:p w14:paraId="3EA7B7DA">
            <w:pPr>
              <w:overflowPunct w:val="0"/>
              <w:adjustRightInd w:val="0"/>
              <w:snapToGrid w:val="0"/>
              <w:spacing w:line="240" w:lineRule="exact"/>
              <w:rPr>
                <w:kern w:val="0"/>
                <w:sz w:val="18"/>
                <w:szCs w:val="18"/>
              </w:rPr>
            </w:pPr>
            <w:r>
              <w:rPr>
                <w:kern w:val="0"/>
                <w:sz w:val="18"/>
                <w:szCs w:val="18"/>
              </w:rPr>
              <w:t>4.RX轴旋转角度-10~80°；重复精度±0.05°；</w:t>
            </w:r>
          </w:p>
          <w:p w14:paraId="762DA127">
            <w:pPr>
              <w:overflowPunct w:val="0"/>
              <w:adjustRightInd w:val="0"/>
              <w:snapToGrid w:val="0"/>
              <w:spacing w:line="240" w:lineRule="exact"/>
              <w:rPr>
                <w:kern w:val="0"/>
                <w:sz w:val="18"/>
                <w:szCs w:val="18"/>
              </w:rPr>
            </w:pPr>
            <w:r>
              <w:rPr>
                <w:kern w:val="0"/>
                <w:sz w:val="18"/>
                <w:szCs w:val="18"/>
              </w:rPr>
              <w:t>5.RY轴旋转角度-180~+180°；重复精度±0.05°；</w:t>
            </w:r>
          </w:p>
          <w:p w14:paraId="51AE9931">
            <w:pPr>
              <w:overflowPunct w:val="0"/>
              <w:adjustRightInd w:val="0"/>
              <w:snapToGrid w:val="0"/>
              <w:spacing w:line="240" w:lineRule="exact"/>
              <w:rPr>
                <w:kern w:val="0"/>
                <w:sz w:val="18"/>
                <w:szCs w:val="18"/>
              </w:rPr>
            </w:pPr>
            <w:r>
              <w:rPr>
                <w:kern w:val="0"/>
                <w:sz w:val="18"/>
                <w:szCs w:val="18"/>
              </w:rPr>
              <w:t>6.RZ轴旋转角度：0~360°；重复精度±0.05°；</w:t>
            </w:r>
          </w:p>
          <w:p w14:paraId="72866EE8">
            <w:pPr>
              <w:overflowPunct w:val="0"/>
              <w:adjustRightInd w:val="0"/>
              <w:snapToGrid w:val="0"/>
              <w:spacing w:line="240" w:lineRule="exact"/>
              <w:rPr>
                <w:kern w:val="0"/>
                <w:sz w:val="18"/>
                <w:szCs w:val="18"/>
              </w:rPr>
            </w:pPr>
            <w:r>
              <w:rPr>
                <w:kern w:val="0"/>
                <w:sz w:val="18"/>
                <w:szCs w:val="18"/>
              </w:rPr>
              <w:t>7.共同发表1-2篇学术论文;协助发榜方申请发明专利1-2项。</w:t>
            </w:r>
          </w:p>
        </w:tc>
      </w:tr>
      <w:tr w14:paraId="196D83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7E717D5D">
            <w:pPr>
              <w:overflowPunct w:val="0"/>
              <w:adjustRightInd w:val="0"/>
              <w:snapToGrid w:val="0"/>
              <w:spacing w:line="300" w:lineRule="exact"/>
              <w:jc w:val="center"/>
              <w:rPr>
                <w:color w:val="000000"/>
                <w:sz w:val="18"/>
                <w:szCs w:val="18"/>
              </w:rPr>
            </w:pPr>
            <w:r>
              <w:rPr>
                <w:color w:val="000000"/>
                <w:sz w:val="18"/>
                <w:szCs w:val="18"/>
              </w:rPr>
              <w:t>23</w:t>
            </w:r>
          </w:p>
        </w:tc>
        <w:tc>
          <w:tcPr>
            <w:tcW w:w="1641" w:type="dxa"/>
            <w:tcBorders>
              <w:top w:val="single" w:color="auto" w:sz="4" w:space="0"/>
              <w:bottom w:val="single" w:color="auto" w:sz="4" w:space="0"/>
              <w:right w:val="single" w:color="auto" w:sz="4" w:space="0"/>
            </w:tcBorders>
            <w:vAlign w:val="center"/>
          </w:tcPr>
          <w:p w14:paraId="286D6F3C">
            <w:pPr>
              <w:spacing w:line="240" w:lineRule="exact"/>
              <w:rPr>
                <w:kern w:val="0"/>
                <w:sz w:val="18"/>
                <w:szCs w:val="18"/>
              </w:rPr>
            </w:pPr>
            <w:r>
              <w:rPr>
                <w:kern w:val="0"/>
                <w:sz w:val="18"/>
                <w:szCs w:val="18"/>
              </w:rPr>
              <w:t>常州华日升反光材料有限公司</w:t>
            </w:r>
          </w:p>
          <w:p w14:paraId="73462B88">
            <w:pPr>
              <w:spacing w:line="240" w:lineRule="exact"/>
              <w:rPr>
                <w:kern w:val="0"/>
                <w:sz w:val="18"/>
                <w:szCs w:val="18"/>
              </w:rPr>
            </w:pPr>
            <w:r>
              <w:rPr>
                <w:kern w:val="0"/>
                <w:sz w:val="18"/>
                <w:szCs w:val="18"/>
              </w:rPr>
              <w:t>（联系方式：18018193005）</w:t>
            </w:r>
          </w:p>
        </w:tc>
        <w:tc>
          <w:tcPr>
            <w:tcW w:w="1903" w:type="dxa"/>
            <w:vAlign w:val="center"/>
          </w:tcPr>
          <w:p w14:paraId="2D93A0E8">
            <w:pPr>
              <w:spacing w:line="240" w:lineRule="exact"/>
              <w:rPr>
                <w:kern w:val="0"/>
                <w:sz w:val="18"/>
                <w:szCs w:val="18"/>
              </w:rPr>
            </w:pPr>
            <w:r>
              <w:rPr>
                <w:kern w:val="0"/>
                <w:sz w:val="18"/>
                <w:szCs w:val="18"/>
              </w:rPr>
              <w:t>复合型辐射制冷膜微纳制造关键技术攻关</w:t>
            </w:r>
          </w:p>
        </w:tc>
        <w:tc>
          <w:tcPr>
            <w:tcW w:w="851" w:type="dxa"/>
            <w:vAlign w:val="center"/>
          </w:tcPr>
          <w:p w14:paraId="6609B85C">
            <w:pPr>
              <w:jc w:val="center"/>
              <w:rPr>
                <w:sz w:val="18"/>
                <w:szCs w:val="18"/>
              </w:rPr>
            </w:pPr>
            <w:r>
              <w:rPr>
                <w:sz w:val="18"/>
                <w:szCs w:val="18"/>
              </w:rPr>
              <w:t>400</w:t>
            </w:r>
          </w:p>
        </w:tc>
        <w:tc>
          <w:tcPr>
            <w:tcW w:w="4394" w:type="dxa"/>
            <w:vAlign w:val="center"/>
          </w:tcPr>
          <w:p w14:paraId="39051961">
            <w:pPr>
              <w:widowControl/>
              <w:adjustRightInd w:val="0"/>
              <w:snapToGrid w:val="0"/>
              <w:spacing w:line="240" w:lineRule="exact"/>
              <w:rPr>
                <w:kern w:val="0"/>
                <w:sz w:val="18"/>
                <w:szCs w:val="18"/>
              </w:rPr>
            </w:pPr>
            <w:r>
              <w:rPr>
                <w:kern w:val="0"/>
                <w:sz w:val="18"/>
                <w:szCs w:val="18"/>
              </w:rPr>
              <w:t>复合型辐射制冷膜微纳制造拟解决如下关键技术：</w:t>
            </w:r>
          </w:p>
          <w:p w14:paraId="135BB40E">
            <w:pPr>
              <w:widowControl/>
              <w:adjustRightInd w:val="0"/>
              <w:snapToGrid w:val="0"/>
              <w:spacing w:line="240" w:lineRule="exact"/>
              <w:rPr>
                <w:kern w:val="0"/>
                <w:sz w:val="18"/>
                <w:szCs w:val="18"/>
              </w:rPr>
            </w:pPr>
            <w:r>
              <w:rPr>
                <w:kern w:val="0"/>
                <w:sz w:val="18"/>
                <w:szCs w:val="18"/>
              </w:rPr>
              <w:t>1．大气窗口（8-13μm）高发射率材料的攻关研制；</w:t>
            </w:r>
          </w:p>
          <w:p w14:paraId="729F54FE">
            <w:pPr>
              <w:widowControl/>
              <w:adjustRightInd w:val="0"/>
              <w:snapToGrid w:val="0"/>
              <w:spacing w:line="240" w:lineRule="exact"/>
              <w:rPr>
                <w:kern w:val="0"/>
                <w:sz w:val="18"/>
                <w:szCs w:val="18"/>
              </w:rPr>
            </w:pPr>
            <w:r>
              <w:rPr>
                <w:kern w:val="0"/>
                <w:sz w:val="18"/>
                <w:szCs w:val="18"/>
              </w:rPr>
              <w:t>2．高反射金属镀层工艺研发。在项目开发中，高发射率材料和高反射金属镀层对产品降温性能起到关键性作用，要求薄膜红外发射率达到0.9以上，太阳光反射率达到90%以上，在二者的共同作用下达到日间制冷效果。</w:t>
            </w:r>
          </w:p>
        </w:tc>
        <w:tc>
          <w:tcPr>
            <w:tcW w:w="3402" w:type="dxa"/>
            <w:vAlign w:val="center"/>
          </w:tcPr>
          <w:p w14:paraId="0FB56B97">
            <w:pPr>
              <w:overflowPunct w:val="0"/>
              <w:adjustRightInd w:val="0"/>
              <w:snapToGrid w:val="0"/>
              <w:spacing w:line="240" w:lineRule="exact"/>
              <w:rPr>
                <w:kern w:val="0"/>
                <w:sz w:val="18"/>
                <w:szCs w:val="18"/>
              </w:rPr>
            </w:pPr>
            <w:r>
              <w:rPr>
                <w:kern w:val="0"/>
                <w:sz w:val="18"/>
                <w:szCs w:val="18"/>
              </w:rPr>
              <w:t>1．薄膜表面光泽度≤40</w:t>
            </w:r>
          </w:p>
          <w:p w14:paraId="183763B6">
            <w:pPr>
              <w:overflowPunct w:val="0"/>
              <w:adjustRightInd w:val="0"/>
              <w:snapToGrid w:val="0"/>
              <w:spacing w:line="240" w:lineRule="exact"/>
              <w:rPr>
                <w:kern w:val="0"/>
                <w:sz w:val="18"/>
                <w:szCs w:val="18"/>
              </w:rPr>
            </w:pPr>
            <w:r>
              <w:rPr>
                <w:kern w:val="0"/>
                <w:sz w:val="18"/>
                <w:szCs w:val="18"/>
              </w:rPr>
              <w:t>2．薄膜太阳光反射率≥90%；</w:t>
            </w:r>
          </w:p>
          <w:p w14:paraId="75890CB4">
            <w:pPr>
              <w:overflowPunct w:val="0"/>
              <w:adjustRightInd w:val="0"/>
              <w:snapToGrid w:val="0"/>
              <w:spacing w:line="240" w:lineRule="exact"/>
              <w:rPr>
                <w:kern w:val="0"/>
                <w:sz w:val="18"/>
                <w:szCs w:val="18"/>
              </w:rPr>
            </w:pPr>
            <w:r>
              <w:rPr>
                <w:kern w:val="0"/>
                <w:sz w:val="18"/>
                <w:szCs w:val="18"/>
              </w:rPr>
              <w:t>3．薄膜大气窗口（8-13μm）发射率≥0.9；</w:t>
            </w:r>
          </w:p>
          <w:p w14:paraId="772936F8">
            <w:pPr>
              <w:overflowPunct w:val="0"/>
              <w:adjustRightInd w:val="0"/>
              <w:snapToGrid w:val="0"/>
              <w:spacing w:line="240" w:lineRule="exact"/>
              <w:rPr>
                <w:kern w:val="0"/>
                <w:sz w:val="18"/>
                <w:szCs w:val="18"/>
              </w:rPr>
            </w:pPr>
            <w:r>
              <w:rPr>
                <w:kern w:val="0"/>
                <w:sz w:val="18"/>
                <w:szCs w:val="18"/>
              </w:rPr>
              <w:t>4．薄膜辐射制冷功率≥140W/m</w:t>
            </w:r>
            <w:r>
              <w:rPr>
                <w:kern w:val="0"/>
                <w:sz w:val="18"/>
                <w:szCs w:val="18"/>
                <w:vertAlign w:val="superscript"/>
              </w:rPr>
              <w:t>2</w:t>
            </w:r>
          </w:p>
          <w:p w14:paraId="1648F8DE">
            <w:pPr>
              <w:overflowPunct w:val="0"/>
              <w:adjustRightInd w:val="0"/>
              <w:snapToGrid w:val="0"/>
              <w:spacing w:line="240" w:lineRule="exact"/>
              <w:rPr>
                <w:kern w:val="0"/>
                <w:sz w:val="18"/>
                <w:szCs w:val="18"/>
              </w:rPr>
            </w:pPr>
            <w:r>
              <w:rPr>
                <w:kern w:val="0"/>
                <w:sz w:val="18"/>
                <w:szCs w:val="18"/>
              </w:rPr>
              <w:t>5．薄膜户外使用寿命≥5年</w:t>
            </w:r>
          </w:p>
        </w:tc>
      </w:tr>
      <w:tr w14:paraId="5BAC77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57463E5F">
            <w:pPr>
              <w:overflowPunct w:val="0"/>
              <w:adjustRightInd w:val="0"/>
              <w:snapToGrid w:val="0"/>
              <w:spacing w:line="300" w:lineRule="exact"/>
              <w:jc w:val="center"/>
              <w:rPr>
                <w:color w:val="000000"/>
                <w:sz w:val="18"/>
                <w:szCs w:val="18"/>
              </w:rPr>
            </w:pPr>
            <w:r>
              <w:rPr>
                <w:color w:val="000000"/>
                <w:sz w:val="18"/>
                <w:szCs w:val="18"/>
              </w:rPr>
              <w:t>24</w:t>
            </w:r>
          </w:p>
        </w:tc>
        <w:tc>
          <w:tcPr>
            <w:tcW w:w="1641" w:type="dxa"/>
            <w:tcBorders>
              <w:top w:val="single" w:color="auto" w:sz="4" w:space="0"/>
              <w:bottom w:val="single" w:color="auto" w:sz="4" w:space="0"/>
              <w:right w:val="single" w:color="auto" w:sz="4" w:space="0"/>
            </w:tcBorders>
            <w:vAlign w:val="center"/>
          </w:tcPr>
          <w:p w14:paraId="1834D5CC">
            <w:pPr>
              <w:spacing w:line="240" w:lineRule="exact"/>
              <w:rPr>
                <w:kern w:val="0"/>
                <w:sz w:val="18"/>
                <w:szCs w:val="18"/>
              </w:rPr>
            </w:pPr>
            <w:r>
              <w:rPr>
                <w:kern w:val="0"/>
                <w:sz w:val="18"/>
                <w:szCs w:val="18"/>
              </w:rPr>
              <w:t>常州市建筑科学研究院集团股份有限公司</w:t>
            </w:r>
          </w:p>
          <w:p w14:paraId="7C8FFB44">
            <w:pPr>
              <w:spacing w:line="240" w:lineRule="exact"/>
              <w:rPr>
                <w:kern w:val="0"/>
                <w:sz w:val="18"/>
                <w:szCs w:val="18"/>
              </w:rPr>
            </w:pPr>
            <w:r>
              <w:rPr>
                <w:kern w:val="0"/>
                <w:sz w:val="18"/>
                <w:szCs w:val="18"/>
              </w:rPr>
              <w:t>（联系方式：13584395563）</w:t>
            </w:r>
          </w:p>
        </w:tc>
        <w:tc>
          <w:tcPr>
            <w:tcW w:w="1903" w:type="dxa"/>
            <w:vAlign w:val="center"/>
          </w:tcPr>
          <w:p w14:paraId="538B5B2A">
            <w:pPr>
              <w:spacing w:line="240" w:lineRule="exact"/>
              <w:rPr>
                <w:kern w:val="0"/>
                <w:sz w:val="18"/>
                <w:szCs w:val="18"/>
              </w:rPr>
            </w:pPr>
            <w:r>
              <w:rPr>
                <w:kern w:val="0"/>
                <w:sz w:val="18"/>
                <w:szCs w:val="18"/>
              </w:rPr>
              <w:t>先进人工智能驱动的建筑机电系统综合智能监控与诊断技术</w:t>
            </w:r>
          </w:p>
        </w:tc>
        <w:tc>
          <w:tcPr>
            <w:tcW w:w="851" w:type="dxa"/>
            <w:vAlign w:val="center"/>
          </w:tcPr>
          <w:p w14:paraId="1DE149CA">
            <w:pPr>
              <w:jc w:val="center"/>
              <w:rPr>
                <w:sz w:val="18"/>
                <w:szCs w:val="18"/>
              </w:rPr>
            </w:pPr>
            <w:r>
              <w:rPr>
                <w:sz w:val="18"/>
                <w:szCs w:val="18"/>
              </w:rPr>
              <w:t>300</w:t>
            </w:r>
          </w:p>
        </w:tc>
        <w:tc>
          <w:tcPr>
            <w:tcW w:w="4394" w:type="dxa"/>
            <w:vAlign w:val="center"/>
          </w:tcPr>
          <w:p w14:paraId="2347A970">
            <w:pPr>
              <w:rPr>
                <w:sz w:val="18"/>
                <w:szCs w:val="18"/>
              </w:rPr>
            </w:pPr>
            <w:r>
              <w:rPr>
                <w:sz w:val="18"/>
                <w:szCs w:val="18"/>
              </w:rPr>
              <w:t>开发先进人工智能驱动的建筑机电系统综合智能监控与诊断技术，具体需求如下：</w:t>
            </w:r>
          </w:p>
          <w:p w14:paraId="2E01956B">
            <w:pPr>
              <w:rPr>
                <w:sz w:val="18"/>
                <w:szCs w:val="18"/>
              </w:rPr>
            </w:pPr>
            <w:r>
              <w:rPr>
                <w:sz w:val="18"/>
                <w:szCs w:val="18"/>
              </w:rPr>
              <w:t>1.构建数字底座，提升数据处理能力。</w:t>
            </w:r>
          </w:p>
          <w:p w14:paraId="5A9686AE">
            <w:pPr>
              <w:rPr>
                <w:sz w:val="18"/>
                <w:szCs w:val="18"/>
              </w:rPr>
            </w:pPr>
            <w:r>
              <w:rPr>
                <w:sz w:val="18"/>
                <w:szCs w:val="18"/>
              </w:rPr>
              <w:t>2.用AI提高故障预测与诊断效率。</w:t>
            </w:r>
          </w:p>
          <w:p w14:paraId="7012B308">
            <w:pPr>
              <w:rPr>
                <w:sz w:val="18"/>
                <w:szCs w:val="18"/>
              </w:rPr>
            </w:pPr>
            <w:r>
              <w:rPr>
                <w:sz w:val="18"/>
                <w:szCs w:val="18"/>
              </w:rPr>
              <w:t>3.AI优化能源策略，提升利用率。</w:t>
            </w:r>
          </w:p>
          <w:p w14:paraId="0D836C25">
            <w:pPr>
              <w:rPr>
                <w:sz w:val="18"/>
                <w:szCs w:val="18"/>
              </w:rPr>
            </w:pPr>
            <w:r>
              <w:rPr>
                <w:sz w:val="18"/>
                <w:szCs w:val="18"/>
              </w:rPr>
              <w:t>4.开发智能暖通AI专家系统。</w:t>
            </w:r>
          </w:p>
          <w:p w14:paraId="1AAA3829">
            <w:pPr>
              <w:rPr>
                <w:sz w:val="18"/>
                <w:szCs w:val="18"/>
                <w:lang w:val="zh-CN"/>
              </w:rPr>
            </w:pPr>
            <w:r>
              <w:rPr>
                <w:sz w:val="18"/>
                <w:szCs w:val="18"/>
              </w:rPr>
              <w:t>5.AI分析用户行为，优化系统运行。</w:t>
            </w:r>
          </w:p>
        </w:tc>
        <w:tc>
          <w:tcPr>
            <w:tcW w:w="3402" w:type="dxa"/>
            <w:vAlign w:val="center"/>
          </w:tcPr>
          <w:p w14:paraId="1217EA68">
            <w:pPr>
              <w:overflowPunct w:val="0"/>
              <w:adjustRightInd w:val="0"/>
              <w:snapToGrid w:val="0"/>
              <w:spacing w:line="240" w:lineRule="exact"/>
              <w:rPr>
                <w:kern w:val="0"/>
                <w:sz w:val="18"/>
                <w:szCs w:val="18"/>
              </w:rPr>
            </w:pPr>
            <w:r>
              <w:rPr>
                <w:kern w:val="0"/>
                <w:sz w:val="18"/>
                <w:szCs w:val="18"/>
              </w:rPr>
              <w:t>1．数字底座实现多模态数据整合；</w:t>
            </w:r>
          </w:p>
          <w:p w14:paraId="6EFC5399">
            <w:pPr>
              <w:overflowPunct w:val="0"/>
              <w:adjustRightInd w:val="0"/>
              <w:snapToGrid w:val="0"/>
              <w:spacing w:line="240" w:lineRule="exact"/>
              <w:rPr>
                <w:kern w:val="0"/>
                <w:sz w:val="18"/>
                <w:szCs w:val="18"/>
              </w:rPr>
            </w:pPr>
            <w:r>
              <w:rPr>
                <w:kern w:val="0"/>
                <w:sz w:val="18"/>
                <w:szCs w:val="18"/>
              </w:rPr>
              <w:t>2．故障检出率提升50%，预测准确率达80%；</w:t>
            </w:r>
          </w:p>
          <w:p w14:paraId="46ACD228">
            <w:pPr>
              <w:overflowPunct w:val="0"/>
              <w:adjustRightInd w:val="0"/>
              <w:snapToGrid w:val="0"/>
              <w:spacing w:line="240" w:lineRule="exact"/>
              <w:rPr>
                <w:kern w:val="0"/>
                <w:sz w:val="18"/>
                <w:szCs w:val="18"/>
              </w:rPr>
            </w:pPr>
            <w:r>
              <w:rPr>
                <w:kern w:val="0"/>
                <w:sz w:val="18"/>
                <w:szCs w:val="18"/>
              </w:rPr>
              <w:t>3．AI优化能效提升20%；</w:t>
            </w:r>
          </w:p>
          <w:p w14:paraId="4BD4E028">
            <w:pPr>
              <w:overflowPunct w:val="0"/>
              <w:adjustRightInd w:val="0"/>
              <w:snapToGrid w:val="0"/>
              <w:spacing w:line="240" w:lineRule="exact"/>
              <w:rPr>
                <w:kern w:val="0"/>
                <w:sz w:val="18"/>
                <w:szCs w:val="18"/>
              </w:rPr>
            </w:pPr>
            <w:r>
              <w:rPr>
                <w:kern w:val="0"/>
                <w:sz w:val="18"/>
                <w:szCs w:val="18"/>
              </w:rPr>
              <w:t>4．专家系统应答达工程师水平，培训负荷减半；</w:t>
            </w:r>
          </w:p>
          <w:p w14:paraId="486F596E">
            <w:pPr>
              <w:overflowPunct w:val="0"/>
              <w:adjustRightInd w:val="0"/>
              <w:snapToGrid w:val="0"/>
              <w:spacing w:line="240" w:lineRule="exact"/>
              <w:rPr>
                <w:kern w:val="0"/>
                <w:sz w:val="18"/>
                <w:szCs w:val="18"/>
              </w:rPr>
            </w:pPr>
            <w:r>
              <w:rPr>
                <w:kern w:val="0"/>
                <w:sz w:val="18"/>
                <w:szCs w:val="18"/>
              </w:rPr>
              <w:t>5．在满足能效标准前提下，AI供需系统提升满意度20%；</w:t>
            </w:r>
          </w:p>
          <w:p w14:paraId="38C0C34D">
            <w:pPr>
              <w:overflowPunct w:val="0"/>
              <w:adjustRightInd w:val="0"/>
              <w:snapToGrid w:val="0"/>
              <w:spacing w:line="240" w:lineRule="exact"/>
              <w:rPr>
                <w:rFonts w:hint="eastAsia"/>
                <w:kern w:val="0"/>
                <w:sz w:val="18"/>
                <w:szCs w:val="18"/>
              </w:rPr>
            </w:pPr>
            <w:r>
              <w:rPr>
                <w:kern w:val="0"/>
                <w:sz w:val="18"/>
                <w:szCs w:val="18"/>
              </w:rPr>
              <w:t>6．高峰负荷控制削减峰谷差10%</w:t>
            </w:r>
            <w:r>
              <w:rPr>
                <w:rFonts w:hint="eastAsia"/>
                <w:kern w:val="0"/>
                <w:sz w:val="18"/>
                <w:szCs w:val="18"/>
              </w:rPr>
              <w:t>。</w:t>
            </w:r>
          </w:p>
        </w:tc>
      </w:tr>
      <w:tr w14:paraId="347B58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33EC5948">
            <w:pPr>
              <w:overflowPunct w:val="0"/>
              <w:adjustRightInd w:val="0"/>
              <w:snapToGrid w:val="0"/>
              <w:spacing w:line="300" w:lineRule="exact"/>
              <w:jc w:val="center"/>
              <w:rPr>
                <w:color w:val="000000"/>
                <w:sz w:val="18"/>
                <w:szCs w:val="18"/>
              </w:rPr>
            </w:pPr>
            <w:r>
              <w:rPr>
                <w:color w:val="000000"/>
                <w:sz w:val="18"/>
                <w:szCs w:val="18"/>
              </w:rPr>
              <w:t>25</w:t>
            </w:r>
          </w:p>
        </w:tc>
        <w:tc>
          <w:tcPr>
            <w:tcW w:w="1641" w:type="dxa"/>
            <w:tcBorders>
              <w:top w:val="single" w:color="auto" w:sz="4" w:space="0"/>
              <w:bottom w:val="single" w:color="auto" w:sz="4" w:space="0"/>
              <w:right w:val="single" w:color="auto" w:sz="4" w:space="0"/>
            </w:tcBorders>
            <w:vAlign w:val="center"/>
          </w:tcPr>
          <w:p w14:paraId="53FD715F">
            <w:pPr>
              <w:spacing w:line="240" w:lineRule="exact"/>
              <w:rPr>
                <w:kern w:val="0"/>
                <w:sz w:val="18"/>
                <w:szCs w:val="18"/>
              </w:rPr>
            </w:pPr>
            <w:r>
              <w:rPr>
                <w:kern w:val="0"/>
                <w:sz w:val="18"/>
                <w:szCs w:val="18"/>
              </w:rPr>
              <w:t>常州华联医疗器械集团股份有限公司</w:t>
            </w:r>
          </w:p>
          <w:p w14:paraId="46B00E3E">
            <w:pPr>
              <w:spacing w:line="240" w:lineRule="exact"/>
              <w:rPr>
                <w:kern w:val="0"/>
                <w:sz w:val="18"/>
                <w:szCs w:val="18"/>
              </w:rPr>
            </w:pPr>
            <w:r>
              <w:rPr>
                <w:kern w:val="0"/>
                <w:sz w:val="18"/>
                <w:szCs w:val="18"/>
              </w:rPr>
              <w:t>（联系方式：13814292479）</w:t>
            </w:r>
          </w:p>
        </w:tc>
        <w:tc>
          <w:tcPr>
            <w:tcW w:w="1903" w:type="dxa"/>
            <w:vAlign w:val="center"/>
          </w:tcPr>
          <w:p w14:paraId="1987E808">
            <w:pPr>
              <w:spacing w:line="240" w:lineRule="exact"/>
              <w:rPr>
                <w:kern w:val="0"/>
                <w:sz w:val="18"/>
                <w:szCs w:val="18"/>
              </w:rPr>
            </w:pPr>
            <w:r>
              <w:rPr>
                <w:kern w:val="0"/>
                <w:sz w:val="18"/>
                <w:szCs w:val="18"/>
              </w:rPr>
              <w:t>天然高分子基液体凝胶敷料的开发及临床应用</w:t>
            </w:r>
          </w:p>
        </w:tc>
        <w:tc>
          <w:tcPr>
            <w:tcW w:w="851" w:type="dxa"/>
            <w:vAlign w:val="center"/>
          </w:tcPr>
          <w:p w14:paraId="7197A74C">
            <w:pPr>
              <w:jc w:val="center"/>
              <w:rPr>
                <w:sz w:val="18"/>
                <w:szCs w:val="18"/>
              </w:rPr>
            </w:pPr>
            <w:r>
              <w:rPr>
                <w:sz w:val="18"/>
                <w:szCs w:val="18"/>
              </w:rPr>
              <w:t>300</w:t>
            </w:r>
          </w:p>
        </w:tc>
        <w:tc>
          <w:tcPr>
            <w:tcW w:w="4394" w:type="dxa"/>
            <w:vAlign w:val="center"/>
          </w:tcPr>
          <w:p w14:paraId="318B1B6E">
            <w:pPr>
              <w:rPr>
                <w:sz w:val="18"/>
                <w:szCs w:val="18"/>
              </w:rPr>
            </w:pPr>
            <w:r>
              <w:rPr>
                <w:sz w:val="18"/>
                <w:szCs w:val="18"/>
              </w:rPr>
              <w:t>研究开发具有自主知识产权的天然高分子基液体凝胶敷料及临床应用，研究需求如下：</w:t>
            </w:r>
          </w:p>
          <w:p w14:paraId="7FAE33E1">
            <w:pPr>
              <w:rPr>
                <w:sz w:val="18"/>
                <w:szCs w:val="18"/>
              </w:rPr>
            </w:pPr>
            <w:r>
              <w:rPr>
                <w:b/>
                <w:bCs/>
                <w:sz w:val="18"/>
                <w:szCs w:val="18"/>
              </w:rPr>
              <w:t>1.原材料的筛选设计：</w:t>
            </w:r>
            <w:r>
              <w:rPr>
                <w:sz w:val="18"/>
                <w:szCs w:val="18"/>
              </w:rPr>
              <w:t>制备和筛选可应用于伤口修复和治疗的生物医用原材料，并建立生物基医用材料原料评估和分析方法。</w:t>
            </w:r>
          </w:p>
          <w:p w14:paraId="11691534">
            <w:pPr>
              <w:rPr>
                <w:sz w:val="18"/>
                <w:szCs w:val="18"/>
              </w:rPr>
            </w:pPr>
            <w:r>
              <w:rPr>
                <w:b/>
                <w:bCs/>
                <w:sz w:val="18"/>
                <w:szCs w:val="18"/>
              </w:rPr>
              <w:t>2.合成路线与调配工艺：</w:t>
            </w:r>
            <w:r>
              <w:rPr>
                <w:sz w:val="18"/>
                <w:szCs w:val="18"/>
              </w:rPr>
              <w:t>为了制备优质的液体敷料，确定和优化设计合成路线与调配工艺等参数的调节，以有适宜的流动性和涂覆性。</w:t>
            </w:r>
          </w:p>
          <w:p w14:paraId="764B13E8">
            <w:pPr>
              <w:rPr>
                <w:kern w:val="0"/>
                <w:sz w:val="18"/>
                <w:szCs w:val="18"/>
              </w:rPr>
            </w:pPr>
            <w:r>
              <w:rPr>
                <w:b/>
                <w:bCs/>
                <w:sz w:val="18"/>
                <w:szCs w:val="18"/>
              </w:rPr>
              <w:t>3.临床应用的评价内容：</w:t>
            </w:r>
            <w:r>
              <w:rPr>
                <w:sz w:val="18"/>
                <w:szCs w:val="18"/>
              </w:rPr>
              <w:t>评估液体敷料的刺激性和生物相容性，评价指标包括愈合时间、愈合率、抗菌作用、炎症程度、组织再生促进效果等。</w:t>
            </w:r>
          </w:p>
        </w:tc>
        <w:tc>
          <w:tcPr>
            <w:tcW w:w="3402" w:type="dxa"/>
            <w:vAlign w:val="center"/>
          </w:tcPr>
          <w:p w14:paraId="2E52D27A">
            <w:pPr>
              <w:overflowPunct w:val="0"/>
              <w:adjustRightInd w:val="0"/>
              <w:snapToGrid w:val="0"/>
              <w:spacing w:line="240" w:lineRule="exact"/>
              <w:rPr>
                <w:kern w:val="0"/>
                <w:sz w:val="18"/>
                <w:szCs w:val="18"/>
              </w:rPr>
            </w:pPr>
            <w:r>
              <w:rPr>
                <w:kern w:val="0"/>
                <w:sz w:val="18"/>
                <w:szCs w:val="18"/>
              </w:rPr>
              <w:t>1. 液体敷料性能指标</w:t>
            </w:r>
          </w:p>
          <w:p w14:paraId="1F96D53A">
            <w:pPr>
              <w:numPr>
                <w:ilvl w:val="0"/>
                <w:numId w:val="1"/>
              </w:numPr>
              <w:overflowPunct w:val="0"/>
              <w:adjustRightInd w:val="0"/>
              <w:snapToGrid w:val="0"/>
              <w:spacing w:line="240" w:lineRule="exact"/>
              <w:rPr>
                <w:kern w:val="0"/>
                <w:sz w:val="18"/>
                <w:szCs w:val="18"/>
              </w:rPr>
            </w:pPr>
            <w:r>
              <w:rPr>
                <w:kern w:val="0"/>
                <w:sz w:val="18"/>
                <w:szCs w:val="18"/>
              </w:rPr>
              <w:t>酸碱度：5-8；</w:t>
            </w:r>
          </w:p>
          <w:p w14:paraId="45036709">
            <w:pPr>
              <w:numPr>
                <w:ilvl w:val="0"/>
                <w:numId w:val="1"/>
              </w:numPr>
              <w:overflowPunct w:val="0"/>
              <w:adjustRightInd w:val="0"/>
              <w:snapToGrid w:val="0"/>
              <w:spacing w:line="240" w:lineRule="exact"/>
              <w:rPr>
                <w:kern w:val="0"/>
                <w:sz w:val="18"/>
                <w:szCs w:val="18"/>
              </w:rPr>
            </w:pPr>
            <w:r>
              <w:rPr>
                <w:kern w:val="0"/>
                <w:sz w:val="18"/>
                <w:szCs w:val="18"/>
              </w:rPr>
              <w:t>运动黏度：1500-5000mPa·s；</w:t>
            </w:r>
          </w:p>
          <w:p w14:paraId="48BF0FB1">
            <w:pPr>
              <w:numPr>
                <w:ilvl w:val="0"/>
                <w:numId w:val="1"/>
              </w:numPr>
              <w:overflowPunct w:val="0"/>
              <w:adjustRightInd w:val="0"/>
              <w:snapToGrid w:val="0"/>
              <w:spacing w:line="240" w:lineRule="exact"/>
              <w:rPr>
                <w:kern w:val="0"/>
                <w:sz w:val="18"/>
                <w:szCs w:val="18"/>
              </w:rPr>
            </w:pPr>
            <w:r>
              <w:rPr>
                <w:kern w:val="0"/>
                <w:sz w:val="18"/>
                <w:szCs w:val="18"/>
              </w:rPr>
              <w:t>细胞毒性：细胞存活率</w:t>
            </w:r>
            <w:r>
              <w:rPr>
                <w:rFonts w:hint="eastAsia" w:ascii="宋体" w:hAnsi="宋体" w:cs="宋体"/>
                <w:kern w:val="0"/>
                <w:sz w:val="18"/>
                <w:szCs w:val="18"/>
              </w:rPr>
              <w:t>≧</w:t>
            </w:r>
            <w:r>
              <w:rPr>
                <w:kern w:val="0"/>
                <w:sz w:val="18"/>
                <w:szCs w:val="18"/>
              </w:rPr>
              <w:t>70%；</w:t>
            </w:r>
          </w:p>
          <w:p w14:paraId="586B8F2E">
            <w:pPr>
              <w:numPr>
                <w:ilvl w:val="0"/>
                <w:numId w:val="1"/>
              </w:numPr>
              <w:overflowPunct w:val="0"/>
              <w:adjustRightInd w:val="0"/>
              <w:snapToGrid w:val="0"/>
              <w:spacing w:line="240" w:lineRule="exact"/>
              <w:rPr>
                <w:kern w:val="0"/>
                <w:sz w:val="18"/>
                <w:szCs w:val="18"/>
              </w:rPr>
            </w:pPr>
            <w:r>
              <w:rPr>
                <w:kern w:val="0"/>
                <w:sz w:val="18"/>
                <w:szCs w:val="18"/>
              </w:rPr>
              <w:t>皮内刺激：刺激反应最终积分</w:t>
            </w:r>
            <w:r>
              <w:rPr>
                <w:rFonts w:hint="eastAsia" w:ascii="宋体" w:hAnsi="宋体" w:cs="宋体"/>
                <w:kern w:val="0"/>
                <w:sz w:val="18"/>
                <w:szCs w:val="18"/>
              </w:rPr>
              <w:t>≦</w:t>
            </w:r>
            <w:r>
              <w:rPr>
                <w:kern w:val="0"/>
                <w:sz w:val="18"/>
                <w:szCs w:val="18"/>
              </w:rPr>
              <w:t>1.0；</w:t>
            </w:r>
          </w:p>
          <w:p w14:paraId="6C293977">
            <w:pPr>
              <w:numPr>
                <w:ilvl w:val="0"/>
                <w:numId w:val="1"/>
              </w:numPr>
              <w:overflowPunct w:val="0"/>
              <w:adjustRightInd w:val="0"/>
              <w:snapToGrid w:val="0"/>
              <w:spacing w:line="240" w:lineRule="exact"/>
              <w:rPr>
                <w:kern w:val="0"/>
                <w:sz w:val="18"/>
                <w:szCs w:val="18"/>
              </w:rPr>
            </w:pPr>
            <w:r>
              <w:rPr>
                <w:kern w:val="0"/>
                <w:sz w:val="18"/>
                <w:szCs w:val="18"/>
              </w:rPr>
              <w:t>皮肤致敏：无致敏反应；</w:t>
            </w:r>
          </w:p>
          <w:p w14:paraId="30451F43">
            <w:pPr>
              <w:numPr>
                <w:ilvl w:val="0"/>
                <w:numId w:val="1"/>
              </w:numPr>
              <w:overflowPunct w:val="0"/>
              <w:adjustRightInd w:val="0"/>
              <w:snapToGrid w:val="0"/>
              <w:spacing w:line="240" w:lineRule="exact"/>
              <w:rPr>
                <w:kern w:val="0"/>
                <w:sz w:val="18"/>
                <w:szCs w:val="18"/>
              </w:rPr>
            </w:pPr>
            <w:r>
              <w:rPr>
                <w:kern w:val="0"/>
                <w:sz w:val="18"/>
                <w:szCs w:val="18"/>
              </w:rPr>
              <w:t>稳定性：室温放置一个月无可见颗粒，不分层无物质析出。</w:t>
            </w:r>
          </w:p>
          <w:p w14:paraId="0229412A">
            <w:pPr>
              <w:overflowPunct w:val="0"/>
              <w:adjustRightInd w:val="0"/>
              <w:snapToGrid w:val="0"/>
              <w:spacing w:line="240" w:lineRule="exact"/>
              <w:rPr>
                <w:rFonts w:hint="eastAsia"/>
                <w:kern w:val="0"/>
                <w:sz w:val="18"/>
                <w:szCs w:val="18"/>
              </w:rPr>
            </w:pPr>
            <w:r>
              <w:rPr>
                <w:kern w:val="0"/>
                <w:sz w:val="18"/>
                <w:szCs w:val="18"/>
              </w:rPr>
              <w:t>2.共同发表学术论文1-2篇，协助发榜方申请专利2-4项，联合培养研究生2-4人</w:t>
            </w:r>
            <w:r>
              <w:rPr>
                <w:sz w:val="18"/>
                <w:szCs w:val="18"/>
              </w:rPr>
              <w:t>。</w:t>
            </w:r>
          </w:p>
        </w:tc>
      </w:tr>
      <w:tr w14:paraId="4AB753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015502C2">
            <w:pPr>
              <w:overflowPunct w:val="0"/>
              <w:adjustRightInd w:val="0"/>
              <w:snapToGrid w:val="0"/>
              <w:spacing w:line="300" w:lineRule="exact"/>
              <w:jc w:val="center"/>
              <w:rPr>
                <w:color w:val="000000"/>
                <w:sz w:val="18"/>
                <w:szCs w:val="18"/>
              </w:rPr>
            </w:pPr>
            <w:r>
              <w:rPr>
                <w:color w:val="000000"/>
                <w:sz w:val="18"/>
                <w:szCs w:val="18"/>
              </w:rPr>
              <w:t>26</w:t>
            </w:r>
          </w:p>
        </w:tc>
        <w:tc>
          <w:tcPr>
            <w:tcW w:w="1641" w:type="dxa"/>
            <w:tcBorders>
              <w:top w:val="single" w:color="auto" w:sz="4" w:space="0"/>
              <w:bottom w:val="single" w:color="auto" w:sz="4" w:space="0"/>
              <w:right w:val="single" w:color="auto" w:sz="4" w:space="0"/>
            </w:tcBorders>
            <w:vAlign w:val="center"/>
          </w:tcPr>
          <w:p w14:paraId="58019575">
            <w:pPr>
              <w:spacing w:line="240" w:lineRule="exact"/>
              <w:rPr>
                <w:kern w:val="0"/>
                <w:sz w:val="18"/>
                <w:szCs w:val="18"/>
              </w:rPr>
            </w:pPr>
            <w:r>
              <w:rPr>
                <w:kern w:val="0"/>
                <w:sz w:val="18"/>
                <w:szCs w:val="18"/>
              </w:rPr>
              <w:t>中车戚墅堰机车车辆工艺研究所股份有限公司</w:t>
            </w:r>
          </w:p>
          <w:p w14:paraId="5C6F2BA5">
            <w:pPr>
              <w:spacing w:line="240" w:lineRule="exact"/>
              <w:rPr>
                <w:kern w:val="0"/>
                <w:sz w:val="18"/>
                <w:szCs w:val="18"/>
              </w:rPr>
            </w:pPr>
            <w:r>
              <w:rPr>
                <w:kern w:val="0"/>
                <w:sz w:val="18"/>
                <w:szCs w:val="18"/>
              </w:rPr>
              <w:t>（联系方式：15251931350）</w:t>
            </w:r>
          </w:p>
        </w:tc>
        <w:tc>
          <w:tcPr>
            <w:tcW w:w="1903" w:type="dxa"/>
            <w:vAlign w:val="center"/>
          </w:tcPr>
          <w:p w14:paraId="6FA0649C">
            <w:pPr>
              <w:spacing w:line="240" w:lineRule="exact"/>
              <w:rPr>
                <w:kern w:val="0"/>
                <w:sz w:val="18"/>
                <w:szCs w:val="18"/>
              </w:rPr>
            </w:pPr>
            <w:r>
              <w:rPr>
                <w:kern w:val="0"/>
                <w:sz w:val="18"/>
                <w:szCs w:val="18"/>
              </w:rPr>
              <w:t>新能源汽车线控电子机械制动装置分布式电驱与控制系统开发</w:t>
            </w:r>
          </w:p>
        </w:tc>
        <w:tc>
          <w:tcPr>
            <w:tcW w:w="851" w:type="dxa"/>
            <w:vAlign w:val="center"/>
          </w:tcPr>
          <w:p w14:paraId="154D797D">
            <w:pPr>
              <w:jc w:val="center"/>
              <w:rPr>
                <w:sz w:val="18"/>
                <w:szCs w:val="18"/>
              </w:rPr>
            </w:pPr>
            <w:r>
              <w:rPr>
                <w:sz w:val="18"/>
                <w:szCs w:val="18"/>
              </w:rPr>
              <w:t>200</w:t>
            </w:r>
          </w:p>
        </w:tc>
        <w:tc>
          <w:tcPr>
            <w:tcW w:w="4394" w:type="dxa"/>
            <w:vAlign w:val="center"/>
          </w:tcPr>
          <w:p w14:paraId="1A17F091">
            <w:pPr>
              <w:widowControl/>
              <w:adjustRightInd w:val="0"/>
              <w:snapToGrid w:val="0"/>
              <w:spacing w:line="240" w:lineRule="exact"/>
              <w:rPr>
                <w:kern w:val="0"/>
                <w:sz w:val="18"/>
                <w:szCs w:val="18"/>
              </w:rPr>
            </w:pPr>
            <w:r>
              <w:rPr>
                <w:kern w:val="0"/>
                <w:sz w:val="18"/>
                <w:szCs w:val="18"/>
              </w:rPr>
              <w:t>研究并开发面向新能源汽车线控底盘的电子机械制动装置电控技术，主要技术需求包括：</w:t>
            </w:r>
          </w:p>
          <w:p w14:paraId="4C3240A7">
            <w:pPr>
              <w:widowControl/>
              <w:adjustRightInd w:val="0"/>
              <w:snapToGrid w:val="0"/>
              <w:spacing w:line="240" w:lineRule="exact"/>
              <w:rPr>
                <w:kern w:val="0"/>
                <w:sz w:val="18"/>
                <w:szCs w:val="18"/>
              </w:rPr>
            </w:pPr>
            <w:r>
              <w:rPr>
                <w:kern w:val="0"/>
                <w:sz w:val="18"/>
                <w:szCs w:val="18"/>
              </w:rPr>
              <w:t>1.研究基于内设压力传感器的高精度制动力闭环的控制策略；探索EMB执行装置输出特性，研究无传感器的开环控制方法，提高EMB执行装置的安全冗余能力。</w:t>
            </w:r>
          </w:p>
          <w:p w14:paraId="58449335">
            <w:pPr>
              <w:widowControl/>
              <w:adjustRightInd w:val="0"/>
              <w:snapToGrid w:val="0"/>
              <w:spacing w:line="240" w:lineRule="exact"/>
              <w:rPr>
                <w:kern w:val="0"/>
                <w:sz w:val="18"/>
                <w:szCs w:val="18"/>
              </w:rPr>
            </w:pPr>
            <w:r>
              <w:rPr>
                <w:kern w:val="0"/>
                <w:sz w:val="18"/>
                <w:szCs w:val="18"/>
              </w:rPr>
              <w:t>2.</w:t>
            </w:r>
            <w:r>
              <w:rPr>
                <w:bCs/>
                <w:sz w:val="18"/>
                <w:szCs w:val="18"/>
              </w:rPr>
              <w:t>开发整车制动控制策略及主控制器，实现ABS、ESC等核心功能。</w:t>
            </w:r>
          </w:p>
          <w:p w14:paraId="482A734A">
            <w:pPr>
              <w:widowControl/>
              <w:adjustRightInd w:val="0"/>
              <w:snapToGrid w:val="0"/>
              <w:spacing w:line="240" w:lineRule="exact"/>
              <w:rPr>
                <w:bCs/>
                <w:sz w:val="18"/>
                <w:szCs w:val="18"/>
              </w:rPr>
            </w:pPr>
            <w:r>
              <w:rPr>
                <w:kern w:val="0"/>
                <w:sz w:val="18"/>
                <w:szCs w:val="18"/>
              </w:rPr>
              <w:t>3.</w:t>
            </w:r>
            <w:r>
              <w:rPr>
                <w:bCs/>
                <w:sz w:val="18"/>
                <w:szCs w:val="18"/>
              </w:rPr>
              <w:t>并结合电源、控制和通讯方面的安全要求，并考虑单点失效故障状态下的制动力重构，开展整车制动系统硬件架构冗余安全设计。</w:t>
            </w:r>
          </w:p>
          <w:p w14:paraId="5D0AC673">
            <w:pPr>
              <w:widowControl/>
              <w:adjustRightInd w:val="0"/>
              <w:snapToGrid w:val="0"/>
              <w:spacing w:line="240" w:lineRule="exact"/>
              <w:rPr>
                <w:kern w:val="0"/>
                <w:sz w:val="18"/>
                <w:szCs w:val="18"/>
              </w:rPr>
            </w:pPr>
            <w:r>
              <w:rPr>
                <w:bCs/>
                <w:sz w:val="18"/>
                <w:szCs w:val="18"/>
              </w:rPr>
              <w:t>4.搭建硬件在环试验台，并完成台架试验研究；开发试验样车，搭载EMB制动系统开展场内模拟路试。</w:t>
            </w:r>
          </w:p>
        </w:tc>
        <w:tc>
          <w:tcPr>
            <w:tcW w:w="3402" w:type="dxa"/>
            <w:vAlign w:val="center"/>
          </w:tcPr>
          <w:p w14:paraId="6BAB1323">
            <w:pPr>
              <w:overflowPunct w:val="0"/>
              <w:adjustRightInd w:val="0"/>
              <w:snapToGrid w:val="0"/>
              <w:spacing w:line="240" w:lineRule="exact"/>
              <w:rPr>
                <w:kern w:val="0"/>
                <w:sz w:val="18"/>
                <w:szCs w:val="18"/>
              </w:rPr>
            </w:pPr>
            <w:r>
              <w:rPr>
                <w:kern w:val="0"/>
                <w:sz w:val="18"/>
                <w:szCs w:val="18"/>
              </w:rPr>
              <w:t>1.轮端控制器供电电压：12V（标称值）；</w:t>
            </w:r>
          </w:p>
          <w:p w14:paraId="78B9E751">
            <w:pPr>
              <w:overflowPunct w:val="0"/>
              <w:adjustRightInd w:val="0"/>
              <w:snapToGrid w:val="0"/>
              <w:spacing w:line="240" w:lineRule="exact"/>
              <w:rPr>
                <w:kern w:val="0"/>
                <w:sz w:val="18"/>
                <w:szCs w:val="18"/>
              </w:rPr>
            </w:pPr>
            <w:r>
              <w:rPr>
                <w:kern w:val="0"/>
                <w:sz w:val="18"/>
                <w:szCs w:val="18"/>
              </w:rPr>
              <w:t>2.轮端控制器工作环境温度：-40℃~+120℃；</w:t>
            </w:r>
          </w:p>
          <w:p w14:paraId="73AA7828">
            <w:pPr>
              <w:overflowPunct w:val="0"/>
              <w:adjustRightInd w:val="0"/>
              <w:snapToGrid w:val="0"/>
              <w:spacing w:line="240" w:lineRule="exact"/>
              <w:rPr>
                <w:kern w:val="0"/>
                <w:sz w:val="18"/>
                <w:szCs w:val="18"/>
              </w:rPr>
            </w:pPr>
            <w:r>
              <w:rPr>
                <w:kern w:val="0"/>
                <w:sz w:val="18"/>
                <w:szCs w:val="18"/>
              </w:rPr>
              <w:t>3.制动夹紧力控制精度：±2%；</w:t>
            </w:r>
          </w:p>
          <w:p w14:paraId="2D52320E">
            <w:pPr>
              <w:overflowPunct w:val="0"/>
              <w:adjustRightInd w:val="0"/>
              <w:snapToGrid w:val="0"/>
              <w:spacing w:line="240" w:lineRule="exact"/>
              <w:rPr>
                <w:kern w:val="0"/>
                <w:sz w:val="18"/>
                <w:szCs w:val="18"/>
              </w:rPr>
            </w:pPr>
            <w:r>
              <w:rPr>
                <w:kern w:val="0"/>
                <w:sz w:val="18"/>
                <w:szCs w:val="18"/>
              </w:rPr>
              <w:t>4.执行装置制动响应时间：≤150ms；</w:t>
            </w:r>
          </w:p>
          <w:p w14:paraId="1BCE014E">
            <w:pPr>
              <w:overflowPunct w:val="0"/>
              <w:adjustRightInd w:val="0"/>
              <w:snapToGrid w:val="0"/>
              <w:spacing w:line="240" w:lineRule="exact"/>
              <w:rPr>
                <w:kern w:val="0"/>
                <w:sz w:val="18"/>
                <w:szCs w:val="18"/>
              </w:rPr>
            </w:pPr>
            <w:r>
              <w:rPr>
                <w:kern w:val="0"/>
                <w:sz w:val="18"/>
                <w:szCs w:val="18"/>
              </w:rPr>
              <w:t>5.制动系统信号响应时间：≤20ms；</w:t>
            </w:r>
          </w:p>
          <w:p w14:paraId="35C670FF">
            <w:pPr>
              <w:overflowPunct w:val="0"/>
              <w:adjustRightInd w:val="0"/>
              <w:snapToGrid w:val="0"/>
              <w:spacing w:line="240" w:lineRule="exact"/>
              <w:rPr>
                <w:kern w:val="0"/>
                <w:sz w:val="18"/>
                <w:szCs w:val="18"/>
              </w:rPr>
            </w:pPr>
            <w:r>
              <w:rPr>
                <w:kern w:val="0"/>
                <w:sz w:val="18"/>
                <w:szCs w:val="18"/>
              </w:rPr>
              <w:t>6.制动系统安全冗余：电源冗余、控制冗余、通讯冗余；</w:t>
            </w:r>
          </w:p>
          <w:p w14:paraId="65F64B20">
            <w:pPr>
              <w:overflowPunct w:val="0"/>
              <w:adjustRightInd w:val="0"/>
              <w:snapToGrid w:val="0"/>
              <w:spacing w:line="240" w:lineRule="exact"/>
              <w:rPr>
                <w:kern w:val="0"/>
                <w:sz w:val="18"/>
                <w:szCs w:val="18"/>
              </w:rPr>
            </w:pPr>
            <w:r>
              <w:rPr>
                <w:kern w:val="0"/>
                <w:sz w:val="18"/>
                <w:szCs w:val="18"/>
              </w:rPr>
              <w:t>7.试验样车最大测试时速：≥60km/h。</w:t>
            </w:r>
          </w:p>
        </w:tc>
      </w:tr>
      <w:tr w14:paraId="4BFA6C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0680A0CB">
            <w:pPr>
              <w:overflowPunct w:val="0"/>
              <w:adjustRightInd w:val="0"/>
              <w:snapToGrid w:val="0"/>
              <w:spacing w:line="300" w:lineRule="exact"/>
              <w:jc w:val="center"/>
              <w:rPr>
                <w:color w:val="000000"/>
                <w:sz w:val="18"/>
                <w:szCs w:val="18"/>
              </w:rPr>
            </w:pPr>
            <w:r>
              <w:rPr>
                <w:color w:val="000000"/>
                <w:sz w:val="18"/>
                <w:szCs w:val="18"/>
              </w:rPr>
              <w:t>27</w:t>
            </w:r>
          </w:p>
        </w:tc>
        <w:tc>
          <w:tcPr>
            <w:tcW w:w="1641" w:type="dxa"/>
            <w:tcBorders>
              <w:top w:val="single" w:color="auto" w:sz="4" w:space="0"/>
              <w:bottom w:val="single" w:color="auto" w:sz="4" w:space="0"/>
              <w:right w:val="single" w:color="auto" w:sz="4" w:space="0"/>
            </w:tcBorders>
            <w:vAlign w:val="center"/>
          </w:tcPr>
          <w:p w14:paraId="6D94DB8F">
            <w:pPr>
              <w:spacing w:line="240" w:lineRule="exact"/>
              <w:rPr>
                <w:kern w:val="0"/>
                <w:sz w:val="18"/>
                <w:szCs w:val="18"/>
              </w:rPr>
            </w:pPr>
            <w:r>
              <w:rPr>
                <w:kern w:val="0"/>
                <w:sz w:val="18"/>
                <w:szCs w:val="18"/>
              </w:rPr>
              <w:t>光大环保技术装备（常州）有限公司</w:t>
            </w:r>
          </w:p>
          <w:p w14:paraId="7134091F">
            <w:pPr>
              <w:spacing w:line="240" w:lineRule="exact"/>
              <w:rPr>
                <w:kern w:val="0"/>
                <w:sz w:val="18"/>
                <w:szCs w:val="18"/>
              </w:rPr>
            </w:pPr>
            <w:r>
              <w:rPr>
                <w:kern w:val="0"/>
                <w:sz w:val="18"/>
                <w:szCs w:val="18"/>
              </w:rPr>
              <w:t>（联系方式：15861194485）</w:t>
            </w:r>
          </w:p>
        </w:tc>
        <w:tc>
          <w:tcPr>
            <w:tcW w:w="1903" w:type="dxa"/>
            <w:vAlign w:val="center"/>
          </w:tcPr>
          <w:p w14:paraId="5B688FB5">
            <w:pPr>
              <w:spacing w:line="240" w:lineRule="exact"/>
              <w:rPr>
                <w:kern w:val="0"/>
                <w:sz w:val="18"/>
                <w:szCs w:val="18"/>
              </w:rPr>
            </w:pPr>
            <w:r>
              <w:rPr>
                <w:kern w:val="0"/>
                <w:sz w:val="18"/>
                <w:szCs w:val="18"/>
              </w:rPr>
              <w:t>生物质炉排炉气化制绿色甲醇技术</w:t>
            </w:r>
          </w:p>
        </w:tc>
        <w:tc>
          <w:tcPr>
            <w:tcW w:w="851" w:type="dxa"/>
            <w:vAlign w:val="center"/>
          </w:tcPr>
          <w:p w14:paraId="3B3160EB">
            <w:pPr>
              <w:jc w:val="center"/>
              <w:rPr>
                <w:sz w:val="18"/>
                <w:szCs w:val="18"/>
              </w:rPr>
            </w:pPr>
            <w:r>
              <w:rPr>
                <w:sz w:val="18"/>
                <w:szCs w:val="18"/>
              </w:rPr>
              <w:t>300</w:t>
            </w:r>
          </w:p>
        </w:tc>
        <w:tc>
          <w:tcPr>
            <w:tcW w:w="4394" w:type="dxa"/>
            <w:vAlign w:val="center"/>
          </w:tcPr>
          <w:p w14:paraId="79694DAF">
            <w:pPr>
              <w:spacing w:line="240" w:lineRule="exact"/>
              <w:rPr>
                <w:kern w:val="0"/>
                <w:sz w:val="18"/>
                <w:szCs w:val="18"/>
              </w:rPr>
            </w:pPr>
            <w:r>
              <w:rPr>
                <w:kern w:val="0"/>
                <w:sz w:val="18"/>
                <w:szCs w:val="18"/>
              </w:rPr>
              <w:t>研究并开发采用生物质炉排炉气化制备绿色甲醇的技术路线，研究需求如下：</w:t>
            </w:r>
          </w:p>
          <w:p w14:paraId="3B497BE6">
            <w:pPr>
              <w:spacing w:line="240" w:lineRule="exact"/>
              <w:rPr>
                <w:kern w:val="0"/>
                <w:sz w:val="18"/>
                <w:szCs w:val="18"/>
              </w:rPr>
            </w:pPr>
            <w:r>
              <w:rPr>
                <w:kern w:val="0"/>
                <w:sz w:val="18"/>
                <w:szCs w:val="18"/>
              </w:rPr>
              <w:t>1.气化机理研究及气化工艺优化</w:t>
            </w:r>
            <w:r>
              <w:rPr>
                <w:rFonts w:hint="eastAsia"/>
                <w:kern w:val="0"/>
                <w:sz w:val="18"/>
                <w:szCs w:val="18"/>
              </w:rPr>
              <w:t>；</w:t>
            </w:r>
          </w:p>
          <w:p w14:paraId="146F9C69">
            <w:pPr>
              <w:spacing w:line="240" w:lineRule="exact"/>
              <w:rPr>
                <w:kern w:val="0"/>
                <w:sz w:val="18"/>
                <w:szCs w:val="18"/>
              </w:rPr>
            </w:pPr>
            <w:r>
              <w:rPr>
                <w:kern w:val="0"/>
                <w:sz w:val="18"/>
                <w:szCs w:val="18"/>
              </w:rPr>
              <w:t>2.富氢合成气质量提升</w:t>
            </w:r>
            <w:r>
              <w:rPr>
                <w:rFonts w:hint="eastAsia"/>
                <w:kern w:val="0"/>
                <w:sz w:val="18"/>
                <w:szCs w:val="18"/>
              </w:rPr>
              <w:t>；</w:t>
            </w:r>
          </w:p>
          <w:p w14:paraId="3A74EE6F">
            <w:pPr>
              <w:spacing w:line="240" w:lineRule="exact"/>
              <w:rPr>
                <w:kern w:val="0"/>
                <w:sz w:val="18"/>
                <w:szCs w:val="18"/>
              </w:rPr>
            </w:pPr>
            <w:r>
              <w:rPr>
                <w:kern w:val="0"/>
                <w:sz w:val="18"/>
                <w:szCs w:val="18"/>
              </w:rPr>
              <w:t>3.甲醇合成效率性能研究</w:t>
            </w:r>
            <w:r>
              <w:rPr>
                <w:rFonts w:hint="eastAsia"/>
                <w:kern w:val="0"/>
                <w:sz w:val="18"/>
                <w:szCs w:val="18"/>
              </w:rPr>
              <w:t>；</w:t>
            </w:r>
          </w:p>
          <w:p w14:paraId="65F06282">
            <w:pPr>
              <w:widowControl/>
              <w:adjustRightInd w:val="0"/>
              <w:snapToGrid w:val="0"/>
              <w:spacing w:line="240" w:lineRule="exact"/>
              <w:rPr>
                <w:kern w:val="0"/>
                <w:sz w:val="18"/>
                <w:szCs w:val="18"/>
              </w:rPr>
            </w:pPr>
            <w:r>
              <w:rPr>
                <w:kern w:val="0"/>
                <w:sz w:val="18"/>
                <w:szCs w:val="18"/>
              </w:rPr>
              <w:t>4.能源利用效率优化及超低排放工艺优化</w:t>
            </w:r>
            <w:r>
              <w:rPr>
                <w:rFonts w:hint="eastAsia"/>
                <w:kern w:val="0"/>
                <w:sz w:val="18"/>
                <w:szCs w:val="18"/>
              </w:rPr>
              <w:t>。</w:t>
            </w:r>
          </w:p>
        </w:tc>
        <w:tc>
          <w:tcPr>
            <w:tcW w:w="3402" w:type="dxa"/>
            <w:vAlign w:val="center"/>
          </w:tcPr>
          <w:p w14:paraId="07148985">
            <w:pPr>
              <w:spacing w:line="240" w:lineRule="exact"/>
              <w:rPr>
                <w:kern w:val="0"/>
                <w:sz w:val="18"/>
                <w:szCs w:val="18"/>
              </w:rPr>
            </w:pPr>
            <w:r>
              <w:rPr>
                <w:kern w:val="0"/>
                <w:sz w:val="18"/>
                <w:szCs w:val="18"/>
              </w:rPr>
              <w:t>1.气化效率：生物质炉排炉气化效率达到40%-60%；</w:t>
            </w:r>
          </w:p>
          <w:p w14:paraId="5E908556">
            <w:pPr>
              <w:spacing w:line="240" w:lineRule="exact"/>
              <w:rPr>
                <w:kern w:val="0"/>
                <w:sz w:val="18"/>
                <w:szCs w:val="18"/>
              </w:rPr>
            </w:pPr>
            <w:r>
              <w:rPr>
                <w:kern w:val="0"/>
                <w:sz w:val="18"/>
                <w:szCs w:val="18"/>
              </w:rPr>
              <w:t>2.合成气质量：合成气中氢碳（氢气和一氧化碳）比接近或大于2；</w:t>
            </w:r>
          </w:p>
          <w:p w14:paraId="78C1BF55">
            <w:pPr>
              <w:spacing w:line="240" w:lineRule="exact"/>
              <w:rPr>
                <w:kern w:val="0"/>
                <w:sz w:val="18"/>
                <w:szCs w:val="18"/>
              </w:rPr>
            </w:pPr>
            <w:r>
              <w:rPr>
                <w:kern w:val="0"/>
                <w:sz w:val="18"/>
                <w:szCs w:val="18"/>
              </w:rPr>
              <w:t>3.甲醇选择性：合成气制备甲醇的效率达到70%-90%；</w:t>
            </w:r>
          </w:p>
          <w:p w14:paraId="113FFFD4">
            <w:pPr>
              <w:spacing w:line="240" w:lineRule="exact"/>
              <w:rPr>
                <w:kern w:val="0"/>
                <w:sz w:val="18"/>
                <w:szCs w:val="18"/>
              </w:rPr>
            </w:pPr>
            <w:r>
              <w:rPr>
                <w:kern w:val="0"/>
                <w:sz w:val="18"/>
                <w:szCs w:val="18"/>
              </w:rPr>
              <w:t>4.炉排炉稳定性：炉排炉连续运行24小时以上；</w:t>
            </w:r>
          </w:p>
          <w:p w14:paraId="4685BB84">
            <w:pPr>
              <w:overflowPunct w:val="0"/>
              <w:adjustRightInd w:val="0"/>
              <w:snapToGrid w:val="0"/>
              <w:spacing w:line="240" w:lineRule="exact"/>
              <w:rPr>
                <w:kern w:val="0"/>
                <w:sz w:val="18"/>
                <w:szCs w:val="18"/>
              </w:rPr>
            </w:pPr>
            <w:r>
              <w:rPr>
                <w:kern w:val="0"/>
                <w:sz w:val="18"/>
                <w:szCs w:val="18"/>
              </w:rPr>
              <w:t>5.气化废气及焦油处理效率：废气处理效率大于80%、焦油含量小于5%-15%。</w:t>
            </w:r>
          </w:p>
        </w:tc>
      </w:tr>
      <w:tr w14:paraId="41C0E5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7A8BEEA1">
            <w:pPr>
              <w:overflowPunct w:val="0"/>
              <w:adjustRightInd w:val="0"/>
              <w:snapToGrid w:val="0"/>
              <w:spacing w:line="300" w:lineRule="exact"/>
              <w:jc w:val="center"/>
              <w:rPr>
                <w:color w:val="000000"/>
                <w:sz w:val="18"/>
                <w:szCs w:val="18"/>
              </w:rPr>
            </w:pPr>
            <w:r>
              <w:rPr>
                <w:color w:val="000000"/>
                <w:sz w:val="18"/>
                <w:szCs w:val="18"/>
              </w:rPr>
              <w:t>28</w:t>
            </w:r>
          </w:p>
        </w:tc>
        <w:tc>
          <w:tcPr>
            <w:tcW w:w="1641" w:type="dxa"/>
            <w:tcBorders>
              <w:top w:val="single" w:color="auto" w:sz="4" w:space="0"/>
              <w:bottom w:val="single" w:color="auto" w:sz="4" w:space="0"/>
              <w:right w:val="single" w:color="auto" w:sz="4" w:space="0"/>
            </w:tcBorders>
            <w:vAlign w:val="center"/>
          </w:tcPr>
          <w:p w14:paraId="65E2A2FC">
            <w:pPr>
              <w:spacing w:line="240" w:lineRule="exact"/>
              <w:rPr>
                <w:kern w:val="0"/>
                <w:sz w:val="18"/>
                <w:szCs w:val="18"/>
              </w:rPr>
            </w:pPr>
            <w:r>
              <w:rPr>
                <w:kern w:val="0"/>
                <w:sz w:val="18"/>
                <w:szCs w:val="18"/>
              </w:rPr>
              <w:t>常州欣盛半导体技术股份有限公司</w:t>
            </w:r>
          </w:p>
          <w:p w14:paraId="63D34DE2">
            <w:pPr>
              <w:spacing w:line="240" w:lineRule="exact"/>
              <w:rPr>
                <w:kern w:val="0"/>
                <w:sz w:val="18"/>
                <w:szCs w:val="18"/>
              </w:rPr>
            </w:pPr>
            <w:r>
              <w:rPr>
                <w:kern w:val="0"/>
                <w:sz w:val="18"/>
                <w:szCs w:val="18"/>
              </w:rPr>
              <w:t>（联系方式：</w:t>
            </w:r>
            <w:r>
              <w:rPr>
                <w:bCs/>
                <w:sz w:val="18"/>
                <w:szCs w:val="18"/>
              </w:rPr>
              <w:t>18261185715</w:t>
            </w:r>
            <w:r>
              <w:rPr>
                <w:kern w:val="0"/>
                <w:sz w:val="18"/>
                <w:szCs w:val="18"/>
              </w:rPr>
              <w:t>）</w:t>
            </w:r>
          </w:p>
        </w:tc>
        <w:tc>
          <w:tcPr>
            <w:tcW w:w="1903" w:type="dxa"/>
            <w:vAlign w:val="center"/>
          </w:tcPr>
          <w:p w14:paraId="083B97D7">
            <w:pPr>
              <w:spacing w:line="240" w:lineRule="exact"/>
              <w:rPr>
                <w:kern w:val="0"/>
                <w:sz w:val="18"/>
                <w:szCs w:val="18"/>
              </w:rPr>
            </w:pPr>
            <w:r>
              <w:rPr>
                <w:kern w:val="0"/>
                <w:sz w:val="18"/>
                <w:szCs w:val="18"/>
              </w:rPr>
              <w:t>超小像素硅基液晶微型显示芯片的研发</w:t>
            </w:r>
          </w:p>
        </w:tc>
        <w:tc>
          <w:tcPr>
            <w:tcW w:w="851" w:type="dxa"/>
            <w:vAlign w:val="center"/>
          </w:tcPr>
          <w:p w14:paraId="6DBF30B9">
            <w:pPr>
              <w:jc w:val="center"/>
              <w:rPr>
                <w:sz w:val="18"/>
                <w:szCs w:val="18"/>
              </w:rPr>
            </w:pPr>
            <w:r>
              <w:rPr>
                <w:sz w:val="18"/>
                <w:szCs w:val="18"/>
              </w:rPr>
              <w:t>300</w:t>
            </w:r>
          </w:p>
        </w:tc>
        <w:tc>
          <w:tcPr>
            <w:tcW w:w="4394" w:type="dxa"/>
            <w:vAlign w:val="center"/>
          </w:tcPr>
          <w:p w14:paraId="7AA31511">
            <w:pPr>
              <w:rPr>
                <w:sz w:val="18"/>
                <w:szCs w:val="18"/>
              </w:rPr>
            </w:pPr>
            <w:r>
              <w:rPr>
                <w:sz w:val="18"/>
                <w:szCs w:val="18"/>
              </w:rPr>
              <w:t>针对可穿戴显示、车载HUD显示和激光雷达等器件对硅基液晶芯片(LCoS)的重大需求，开展振幅/相位双调制的高分辨率LCoS微显示芯片研究，具体需求如下：</w:t>
            </w:r>
          </w:p>
          <w:p w14:paraId="44C9CC4D">
            <w:pPr>
              <w:pStyle w:val="58"/>
              <w:ind w:firstLine="0" w:firstLineChars="0"/>
              <w:rPr>
                <w:sz w:val="18"/>
                <w:szCs w:val="18"/>
              </w:rPr>
            </w:pPr>
            <w:r>
              <w:rPr>
                <w:sz w:val="18"/>
                <w:szCs w:val="18"/>
              </w:rPr>
              <w:t>1.探索振幅/相位双调制高分辨率LCoS微显示芯片核心电路IP的设计和仿真方法。</w:t>
            </w:r>
          </w:p>
          <w:p w14:paraId="1498BFDC">
            <w:pPr>
              <w:pStyle w:val="58"/>
              <w:ind w:firstLine="0" w:firstLineChars="0"/>
              <w:rPr>
                <w:sz w:val="18"/>
                <w:szCs w:val="18"/>
              </w:rPr>
            </w:pPr>
            <w:r>
              <w:rPr>
                <w:sz w:val="18"/>
                <w:szCs w:val="18"/>
              </w:rPr>
              <w:t>2.研究液晶振幅/相位双调制LCoS微显示芯片超小像素边缘场效应抑制的机理和提高相位调制稳定性的方法。</w:t>
            </w:r>
          </w:p>
          <w:p w14:paraId="7E480D6E">
            <w:pPr>
              <w:pStyle w:val="58"/>
              <w:ind w:firstLine="0" w:firstLineChars="0"/>
              <w:rPr>
                <w:rFonts w:hint="eastAsia"/>
                <w:sz w:val="18"/>
                <w:szCs w:val="18"/>
              </w:rPr>
            </w:pPr>
            <w:r>
              <w:rPr>
                <w:sz w:val="18"/>
                <w:szCs w:val="18"/>
              </w:rPr>
              <w:t>3.研究高折射率各向异性</w:t>
            </w:r>
            <w:r>
              <w:rPr>
                <w:rFonts w:ascii="Cambria Math" w:hAnsi="Cambria Math" w:cs="Cambria Math"/>
                <w:sz w:val="18"/>
                <w:szCs w:val="18"/>
              </w:rPr>
              <w:t>△</w:t>
            </w:r>
            <w:r>
              <w:rPr>
                <w:sz w:val="18"/>
                <w:szCs w:val="18"/>
              </w:rPr>
              <w:t>n、快速响应液晶化合物材料的合成方法。</w:t>
            </w:r>
          </w:p>
        </w:tc>
        <w:tc>
          <w:tcPr>
            <w:tcW w:w="3402" w:type="dxa"/>
            <w:vAlign w:val="center"/>
          </w:tcPr>
          <w:p w14:paraId="4CA05E8E">
            <w:pPr>
              <w:spacing w:line="240" w:lineRule="exact"/>
              <w:rPr>
                <w:sz w:val="18"/>
                <w:szCs w:val="18"/>
              </w:rPr>
            </w:pPr>
            <w:r>
              <w:rPr>
                <w:sz w:val="18"/>
                <w:szCs w:val="18"/>
              </w:rPr>
              <w:t>1.获得振幅/相位双调制高分辨率LCoS微显示芯片关键电路IP和融合电学、显示材料特性的仿真方法；</w:t>
            </w:r>
          </w:p>
          <w:p w14:paraId="5DEB6511">
            <w:pPr>
              <w:spacing w:line="240" w:lineRule="exact"/>
              <w:rPr>
                <w:sz w:val="18"/>
                <w:szCs w:val="18"/>
              </w:rPr>
            </w:pPr>
            <w:r>
              <w:rPr>
                <w:sz w:val="18"/>
                <w:szCs w:val="18"/>
              </w:rPr>
              <w:t>2.获得振幅/相位双调制高分辨率LCoS微显示芯片样片。设计指标如下：（1）像素单元的尺寸≤8μm×8μm；（2）分辨率≥2560×1600；（3）数据带宽：8bit；（4）调制方式：振幅调制、相位调制；</w:t>
            </w:r>
          </w:p>
          <w:p w14:paraId="2CA282E8">
            <w:pPr>
              <w:spacing w:line="240" w:lineRule="exact"/>
              <w:rPr>
                <w:kern w:val="0"/>
                <w:sz w:val="18"/>
                <w:szCs w:val="18"/>
              </w:rPr>
            </w:pPr>
            <w:r>
              <w:rPr>
                <w:sz w:val="18"/>
                <w:szCs w:val="18"/>
              </w:rPr>
              <w:t>3．协助发榜方申请发明专利3-4项；共同发表1-2篇学术论文；共同培养研究生一名。</w:t>
            </w:r>
          </w:p>
        </w:tc>
      </w:tr>
      <w:tr w14:paraId="6912E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30A2BE71">
            <w:pPr>
              <w:overflowPunct w:val="0"/>
              <w:adjustRightInd w:val="0"/>
              <w:snapToGrid w:val="0"/>
              <w:spacing w:line="300" w:lineRule="exact"/>
              <w:jc w:val="center"/>
              <w:rPr>
                <w:color w:val="000000"/>
                <w:sz w:val="18"/>
                <w:szCs w:val="18"/>
              </w:rPr>
            </w:pPr>
            <w:r>
              <w:rPr>
                <w:color w:val="000000"/>
                <w:sz w:val="18"/>
                <w:szCs w:val="18"/>
              </w:rPr>
              <w:t>29</w:t>
            </w:r>
          </w:p>
        </w:tc>
        <w:tc>
          <w:tcPr>
            <w:tcW w:w="1641" w:type="dxa"/>
            <w:tcBorders>
              <w:top w:val="single" w:color="auto" w:sz="4" w:space="0"/>
              <w:bottom w:val="single" w:color="auto" w:sz="4" w:space="0"/>
              <w:right w:val="single" w:color="auto" w:sz="4" w:space="0"/>
            </w:tcBorders>
            <w:vAlign w:val="center"/>
          </w:tcPr>
          <w:p w14:paraId="2ECDBD56">
            <w:pPr>
              <w:spacing w:line="240" w:lineRule="exact"/>
              <w:rPr>
                <w:kern w:val="0"/>
                <w:sz w:val="18"/>
                <w:szCs w:val="18"/>
              </w:rPr>
            </w:pPr>
            <w:r>
              <w:rPr>
                <w:kern w:val="0"/>
                <w:sz w:val="18"/>
                <w:szCs w:val="18"/>
              </w:rPr>
              <w:t>今创集团股份有限公司</w:t>
            </w:r>
          </w:p>
          <w:p w14:paraId="7794F1CE">
            <w:pPr>
              <w:spacing w:line="240" w:lineRule="exact"/>
              <w:rPr>
                <w:kern w:val="0"/>
                <w:sz w:val="18"/>
                <w:szCs w:val="18"/>
              </w:rPr>
            </w:pPr>
            <w:r>
              <w:rPr>
                <w:kern w:val="0"/>
                <w:sz w:val="18"/>
                <w:szCs w:val="18"/>
              </w:rPr>
              <w:t>（联系方式：13600578151）</w:t>
            </w:r>
          </w:p>
        </w:tc>
        <w:tc>
          <w:tcPr>
            <w:tcW w:w="1903" w:type="dxa"/>
            <w:vAlign w:val="center"/>
          </w:tcPr>
          <w:p w14:paraId="37947D86">
            <w:pPr>
              <w:spacing w:line="240" w:lineRule="exact"/>
              <w:rPr>
                <w:kern w:val="0"/>
                <w:sz w:val="18"/>
                <w:szCs w:val="18"/>
              </w:rPr>
            </w:pPr>
            <w:r>
              <w:rPr>
                <w:kern w:val="0"/>
                <w:sz w:val="18"/>
                <w:szCs w:val="18"/>
              </w:rPr>
              <w:t>轨道交通装备用大尺寸高精度超塑成形装备研发</w:t>
            </w:r>
          </w:p>
        </w:tc>
        <w:tc>
          <w:tcPr>
            <w:tcW w:w="851" w:type="dxa"/>
            <w:vAlign w:val="center"/>
          </w:tcPr>
          <w:p w14:paraId="6D86F8BC">
            <w:pPr>
              <w:jc w:val="center"/>
              <w:rPr>
                <w:sz w:val="18"/>
                <w:szCs w:val="18"/>
              </w:rPr>
            </w:pPr>
            <w:r>
              <w:rPr>
                <w:sz w:val="18"/>
                <w:szCs w:val="18"/>
              </w:rPr>
              <w:t>600</w:t>
            </w:r>
          </w:p>
        </w:tc>
        <w:tc>
          <w:tcPr>
            <w:tcW w:w="4394" w:type="dxa"/>
            <w:vAlign w:val="center"/>
          </w:tcPr>
          <w:p w14:paraId="5D458FCA">
            <w:pPr>
              <w:widowControl/>
              <w:adjustRightInd w:val="0"/>
              <w:snapToGrid w:val="0"/>
              <w:spacing w:line="240" w:lineRule="exact"/>
              <w:rPr>
                <w:kern w:val="0"/>
                <w:sz w:val="18"/>
                <w:szCs w:val="18"/>
              </w:rPr>
            </w:pPr>
            <w:r>
              <w:rPr>
                <w:kern w:val="0"/>
                <w:sz w:val="18"/>
                <w:szCs w:val="18"/>
              </w:rPr>
              <w:t>研制大尺寸高精度超塑成形装备，并应用于轨道交通零件制造，具体需求如下：</w:t>
            </w:r>
          </w:p>
          <w:p w14:paraId="0DDAECFB">
            <w:pPr>
              <w:widowControl/>
              <w:adjustRightInd w:val="0"/>
              <w:snapToGrid w:val="0"/>
              <w:spacing w:line="240" w:lineRule="exact"/>
              <w:rPr>
                <w:kern w:val="0"/>
                <w:sz w:val="18"/>
                <w:szCs w:val="18"/>
              </w:rPr>
            </w:pPr>
            <w:r>
              <w:rPr>
                <w:kern w:val="0"/>
                <w:sz w:val="18"/>
                <w:szCs w:val="18"/>
              </w:rPr>
              <w:t>1.</w:t>
            </w:r>
            <w:r>
              <w:rPr>
                <w:sz w:val="18"/>
                <w:szCs w:val="18"/>
              </w:rPr>
              <w:t>研究</w:t>
            </w:r>
            <w:r>
              <w:rPr>
                <w:kern w:val="0"/>
                <w:sz w:val="18"/>
                <w:szCs w:val="18"/>
              </w:rPr>
              <w:t>大尺寸超塑成形设备多执行器高精度同步控制技术，精确控制设备的运动、加载；</w:t>
            </w:r>
          </w:p>
          <w:p w14:paraId="3316680C">
            <w:pPr>
              <w:widowControl/>
              <w:adjustRightInd w:val="0"/>
              <w:snapToGrid w:val="0"/>
              <w:spacing w:line="240" w:lineRule="exact"/>
              <w:rPr>
                <w:kern w:val="0"/>
                <w:sz w:val="18"/>
                <w:szCs w:val="18"/>
              </w:rPr>
            </w:pPr>
            <w:r>
              <w:rPr>
                <w:kern w:val="0"/>
                <w:sz w:val="18"/>
                <w:szCs w:val="18"/>
              </w:rPr>
              <w:t>2.研究大尺寸平台高温变形协调控制技术，确保设备在高温状态下稳定运行；</w:t>
            </w:r>
          </w:p>
          <w:p w14:paraId="2C00ACE3">
            <w:pPr>
              <w:widowControl/>
              <w:adjustRightInd w:val="0"/>
              <w:snapToGrid w:val="0"/>
              <w:spacing w:line="240" w:lineRule="exact"/>
              <w:rPr>
                <w:kern w:val="0"/>
                <w:sz w:val="18"/>
                <w:szCs w:val="18"/>
              </w:rPr>
            </w:pPr>
            <w:r>
              <w:rPr>
                <w:kern w:val="0"/>
                <w:sz w:val="18"/>
                <w:szCs w:val="18"/>
              </w:rPr>
              <w:t>3.研究大尺寸铝合金复杂构件形性协同控制技术，满足轨道交通零件制造需求。</w:t>
            </w:r>
          </w:p>
        </w:tc>
        <w:tc>
          <w:tcPr>
            <w:tcW w:w="3402" w:type="dxa"/>
            <w:vAlign w:val="center"/>
          </w:tcPr>
          <w:p w14:paraId="6AFAAAE8">
            <w:pPr>
              <w:overflowPunct w:val="0"/>
              <w:adjustRightInd w:val="0"/>
              <w:snapToGrid w:val="0"/>
              <w:rPr>
                <w:sz w:val="18"/>
                <w:szCs w:val="18"/>
              </w:rPr>
            </w:pPr>
            <w:r>
              <w:rPr>
                <w:kern w:val="0"/>
                <w:sz w:val="18"/>
                <w:szCs w:val="18"/>
              </w:rPr>
              <w:t>1.</w:t>
            </w:r>
            <w:r>
              <w:rPr>
                <w:sz w:val="18"/>
                <w:szCs w:val="18"/>
              </w:rPr>
              <w:t xml:space="preserve"> </w:t>
            </w:r>
            <w:r>
              <w:rPr>
                <w:kern w:val="0"/>
                <w:sz w:val="18"/>
                <w:szCs w:val="18"/>
              </w:rPr>
              <w:t>轨道交通装备用大尺寸高精度超塑成形装备公称力≥12000KN，平台尺寸≥3000×2000mm，</w:t>
            </w:r>
            <w:r>
              <w:rPr>
                <w:sz w:val="18"/>
                <w:szCs w:val="18"/>
              </w:rPr>
              <w:t>最高加热温度600℃；</w:t>
            </w:r>
          </w:p>
          <w:p w14:paraId="6DAAA409">
            <w:pPr>
              <w:rPr>
                <w:sz w:val="18"/>
                <w:szCs w:val="18"/>
              </w:rPr>
            </w:pPr>
            <w:r>
              <w:rPr>
                <w:sz w:val="18"/>
                <w:szCs w:val="18"/>
              </w:rPr>
              <w:t>2. 具备3套轨道交通零件模具同时气胀成形功能，最高供气压力</w:t>
            </w:r>
            <w:r>
              <w:rPr>
                <w:kern w:val="0"/>
                <w:sz w:val="18"/>
                <w:szCs w:val="18"/>
              </w:rPr>
              <w:t>≥</w:t>
            </w:r>
            <w:r>
              <w:rPr>
                <w:sz w:val="18"/>
                <w:szCs w:val="18"/>
              </w:rPr>
              <w:t>4MPa；</w:t>
            </w:r>
          </w:p>
          <w:p w14:paraId="6AE00D68">
            <w:pPr>
              <w:overflowPunct w:val="0"/>
              <w:adjustRightInd w:val="0"/>
              <w:snapToGrid w:val="0"/>
              <w:rPr>
                <w:kern w:val="0"/>
                <w:sz w:val="18"/>
                <w:szCs w:val="18"/>
              </w:rPr>
            </w:pPr>
            <w:r>
              <w:rPr>
                <w:sz w:val="18"/>
                <w:szCs w:val="18"/>
              </w:rPr>
              <w:t>3. 设备具备工艺参数可编程功能，配备数字化管控系统监测设备运行状态及能耗。</w:t>
            </w:r>
          </w:p>
        </w:tc>
      </w:tr>
      <w:tr w14:paraId="3F3364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00B13B81">
            <w:pPr>
              <w:overflowPunct w:val="0"/>
              <w:adjustRightInd w:val="0"/>
              <w:snapToGrid w:val="0"/>
              <w:spacing w:line="300" w:lineRule="exact"/>
              <w:jc w:val="center"/>
              <w:rPr>
                <w:color w:val="000000"/>
                <w:sz w:val="18"/>
                <w:szCs w:val="18"/>
              </w:rPr>
            </w:pPr>
            <w:r>
              <w:rPr>
                <w:color w:val="000000"/>
                <w:sz w:val="18"/>
                <w:szCs w:val="18"/>
              </w:rPr>
              <w:t>30</w:t>
            </w:r>
          </w:p>
        </w:tc>
        <w:tc>
          <w:tcPr>
            <w:tcW w:w="1641" w:type="dxa"/>
            <w:tcBorders>
              <w:top w:val="single" w:color="auto" w:sz="4" w:space="0"/>
              <w:bottom w:val="single" w:color="auto" w:sz="4" w:space="0"/>
              <w:right w:val="single" w:color="auto" w:sz="4" w:space="0"/>
            </w:tcBorders>
            <w:vAlign w:val="center"/>
          </w:tcPr>
          <w:p w14:paraId="456419A7">
            <w:pPr>
              <w:spacing w:line="240" w:lineRule="exact"/>
              <w:rPr>
                <w:kern w:val="0"/>
                <w:sz w:val="18"/>
                <w:szCs w:val="18"/>
              </w:rPr>
            </w:pPr>
            <w:r>
              <w:rPr>
                <w:kern w:val="0"/>
                <w:sz w:val="18"/>
                <w:szCs w:val="18"/>
              </w:rPr>
              <w:t>常州三协电机股份有限公司</w:t>
            </w:r>
          </w:p>
          <w:p w14:paraId="153F03A1">
            <w:pPr>
              <w:spacing w:line="240" w:lineRule="exact"/>
              <w:rPr>
                <w:kern w:val="0"/>
                <w:sz w:val="18"/>
                <w:szCs w:val="18"/>
              </w:rPr>
            </w:pPr>
            <w:r>
              <w:rPr>
                <w:kern w:val="0"/>
                <w:sz w:val="18"/>
                <w:szCs w:val="18"/>
              </w:rPr>
              <w:t>（联系方式：0519-88776134）</w:t>
            </w:r>
          </w:p>
        </w:tc>
        <w:tc>
          <w:tcPr>
            <w:tcW w:w="1903" w:type="dxa"/>
            <w:vAlign w:val="center"/>
          </w:tcPr>
          <w:p w14:paraId="7A6C1C1D">
            <w:pPr>
              <w:spacing w:line="240" w:lineRule="exact"/>
              <w:rPr>
                <w:kern w:val="0"/>
                <w:sz w:val="18"/>
                <w:szCs w:val="18"/>
              </w:rPr>
            </w:pPr>
            <w:r>
              <w:rPr>
                <w:kern w:val="0"/>
                <w:sz w:val="18"/>
                <w:szCs w:val="18"/>
              </w:rPr>
              <w:t>太阳能齿轭分离式电机（定子）自动化生产线技术研发</w:t>
            </w:r>
          </w:p>
        </w:tc>
        <w:tc>
          <w:tcPr>
            <w:tcW w:w="851" w:type="dxa"/>
            <w:vAlign w:val="center"/>
          </w:tcPr>
          <w:p w14:paraId="2F8CADF7">
            <w:pPr>
              <w:jc w:val="center"/>
              <w:rPr>
                <w:sz w:val="18"/>
                <w:szCs w:val="18"/>
              </w:rPr>
            </w:pPr>
            <w:r>
              <w:rPr>
                <w:sz w:val="18"/>
                <w:szCs w:val="18"/>
              </w:rPr>
              <w:t>800</w:t>
            </w:r>
          </w:p>
        </w:tc>
        <w:tc>
          <w:tcPr>
            <w:tcW w:w="4394" w:type="dxa"/>
            <w:vAlign w:val="center"/>
          </w:tcPr>
          <w:p w14:paraId="44F0AADD">
            <w:pPr>
              <w:widowControl/>
              <w:adjustRightInd w:val="0"/>
              <w:snapToGrid w:val="0"/>
              <w:spacing w:line="240" w:lineRule="exact"/>
              <w:rPr>
                <w:kern w:val="0"/>
                <w:sz w:val="18"/>
                <w:szCs w:val="18"/>
              </w:rPr>
            </w:pPr>
            <w:r>
              <w:rPr>
                <w:kern w:val="0"/>
                <w:sz w:val="18"/>
                <w:szCs w:val="18"/>
              </w:rPr>
              <w:t>研究并开发面向齿轭分离式电机定子的自动化组装技术，主要技术需求包括:</w:t>
            </w:r>
          </w:p>
          <w:p w14:paraId="6AECFFA3">
            <w:pPr>
              <w:widowControl/>
              <w:adjustRightInd w:val="0"/>
              <w:snapToGrid w:val="0"/>
              <w:spacing w:line="240" w:lineRule="exact"/>
              <w:rPr>
                <w:kern w:val="0"/>
                <w:sz w:val="18"/>
                <w:szCs w:val="18"/>
              </w:rPr>
            </w:pPr>
            <w:r>
              <w:rPr>
                <w:kern w:val="0"/>
                <w:sz w:val="18"/>
                <w:szCs w:val="18"/>
              </w:rPr>
              <w:t>1.实现全自动上下料，以及定子拼圆后尺寸的自动检测。</w:t>
            </w:r>
          </w:p>
          <w:p w14:paraId="2932954F">
            <w:pPr>
              <w:widowControl/>
              <w:adjustRightInd w:val="0"/>
              <w:snapToGrid w:val="0"/>
              <w:spacing w:line="240" w:lineRule="exact"/>
              <w:rPr>
                <w:kern w:val="0"/>
                <w:sz w:val="18"/>
                <w:szCs w:val="18"/>
              </w:rPr>
            </w:pPr>
            <w:r>
              <w:rPr>
                <w:kern w:val="0"/>
                <w:sz w:val="18"/>
                <w:szCs w:val="18"/>
              </w:rPr>
              <w:t>2.实现绕线、定子拼圆、定子压圈、焊接、定子热套压装等工序的全自动化生产。</w:t>
            </w:r>
          </w:p>
          <w:p w14:paraId="3FB15962">
            <w:pPr>
              <w:widowControl/>
              <w:adjustRightInd w:val="0"/>
              <w:snapToGrid w:val="0"/>
              <w:spacing w:line="240" w:lineRule="exact"/>
              <w:rPr>
                <w:rFonts w:hint="eastAsia"/>
                <w:kern w:val="0"/>
                <w:sz w:val="18"/>
                <w:szCs w:val="18"/>
              </w:rPr>
            </w:pPr>
            <w:r>
              <w:rPr>
                <w:kern w:val="0"/>
                <w:sz w:val="18"/>
                <w:szCs w:val="18"/>
              </w:rPr>
              <w:t>3.为了达到60S/只的产能需求，优化相关工序时间，焊接、定子热套压装等相关工序需要同时进行。</w:t>
            </w:r>
          </w:p>
        </w:tc>
        <w:tc>
          <w:tcPr>
            <w:tcW w:w="3402" w:type="dxa"/>
            <w:vAlign w:val="center"/>
          </w:tcPr>
          <w:p w14:paraId="786F5854">
            <w:pPr>
              <w:tabs>
                <w:tab w:val="left" w:pos="312"/>
              </w:tabs>
              <w:spacing w:line="320" w:lineRule="exact"/>
              <w:rPr>
                <w:kern w:val="0"/>
                <w:sz w:val="18"/>
                <w:szCs w:val="18"/>
              </w:rPr>
            </w:pPr>
            <w:r>
              <w:rPr>
                <w:kern w:val="0"/>
                <w:sz w:val="18"/>
                <w:szCs w:val="18"/>
              </w:rPr>
              <w:t>1.电机线圈槽满率＞75%，＜80%；</w:t>
            </w:r>
          </w:p>
          <w:p w14:paraId="4119C499">
            <w:pPr>
              <w:tabs>
                <w:tab w:val="left" w:pos="312"/>
              </w:tabs>
              <w:spacing w:line="320" w:lineRule="exact"/>
              <w:rPr>
                <w:kern w:val="0"/>
                <w:sz w:val="18"/>
                <w:szCs w:val="18"/>
              </w:rPr>
            </w:pPr>
            <w:r>
              <w:rPr>
                <w:kern w:val="0"/>
                <w:sz w:val="18"/>
                <w:szCs w:val="18"/>
              </w:rPr>
              <w:t>2.电机绕组端部长度小于10cm；</w:t>
            </w:r>
          </w:p>
          <w:p w14:paraId="0CD0D419">
            <w:pPr>
              <w:tabs>
                <w:tab w:val="left" w:pos="312"/>
              </w:tabs>
              <w:spacing w:line="320" w:lineRule="exact"/>
              <w:rPr>
                <w:kern w:val="0"/>
                <w:sz w:val="18"/>
                <w:szCs w:val="18"/>
              </w:rPr>
            </w:pPr>
            <w:r>
              <w:rPr>
                <w:kern w:val="0"/>
                <w:sz w:val="18"/>
                <w:szCs w:val="18"/>
              </w:rPr>
              <w:t>3.产能节拍：60S/只；</w:t>
            </w:r>
          </w:p>
          <w:p w14:paraId="2BEE9CF0">
            <w:pPr>
              <w:spacing w:line="320" w:lineRule="exact"/>
              <w:rPr>
                <w:kern w:val="0"/>
                <w:sz w:val="18"/>
                <w:szCs w:val="18"/>
              </w:rPr>
            </w:pPr>
            <w:r>
              <w:rPr>
                <w:kern w:val="0"/>
                <w:sz w:val="18"/>
                <w:szCs w:val="18"/>
              </w:rPr>
              <w:t>4.精确定位铁芯外圈与齿轭周向角度定位，角度偏差≤0.53.铁芯外圈跳动≤0.05，入铁芯后内孔跳动≤0.03；</w:t>
            </w:r>
          </w:p>
          <w:p w14:paraId="73B524E6">
            <w:pPr>
              <w:overflowPunct w:val="0"/>
              <w:adjustRightInd w:val="0"/>
              <w:snapToGrid w:val="0"/>
              <w:spacing w:line="240" w:lineRule="exact"/>
              <w:rPr>
                <w:kern w:val="0"/>
                <w:sz w:val="18"/>
                <w:szCs w:val="18"/>
              </w:rPr>
            </w:pPr>
            <w:r>
              <w:rPr>
                <w:kern w:val="0"/>
                <w:sz w:val="18"/>
                <w:szCs w:val="18"/>
              </w:rPr>
              <w:t>5.共同发表1-2篇学术论文，协助发榜方申请发明专利1-2项。</w:t>
            </w:r>
          </w:p>
        </w:tc>
      </w:tr>
      <w:tr w14:paraId="796505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1FDF3954">
            <w:pPr>
              <w:overflowPunct w:val="0"/>
              <w:adjustRightInd w:val="0"/>
              <w:snapToGrid w:val="0"/>
              <w:spacing w:line="300" w:lineRule="exact"/>
              <w:jc w:val="center"/>
              <w:rPr>
                <w:color w:val="000000"/>
                <w:sz w:val="18"/>
                <w:szCs w:val="18"/>
              </w:rPr>
            </w:pPr>
            <w:r>
              <w:rPr>
                <w:color w:val="000000"/>
                <w:sz w:val="18"/>
                <w:szCs w:val="18"/>
              </w:rPr>
              <w:t>31</w:t>
            </w:r>
          </w:p>
        </w:tc>
        <w:tc>
          <w:tcPr>
            <w:tcW w:w="1641" w:type="dxa"/>
            <w:tcBorders>
              <w:top w:val="single" w:color="auto" w:sz="4" w:space="0"/>
              <w:bottom w:val="single" w:color="auto" w:sz="4" w:space="0"/>
              <w:right w:val="single" w:color="auto" w:sz="4" w:space="0"/>
            </w:tcBorders>
            <w:vAlign w:val="center"/>
          </w:tcPr>
          <w:p w14:paraId="63E3375F">
            <w:pPr>
              <w:spacing w:line="240" w:lineRule="exact"/>
              <w:rPr>
                <w:kern w:val="0"/>
                <w:sz w:val="18"/>
                <w:szCs w:val="18"/>
              </w:rPr>
            </w:pPr>
            <w:r>
              <w:rPr>
                <w:kern w:val="0"/>
                <w:sz w:val="18"/>
                <w:szCs w:val="18"/>
              </w:rPr>
              <w:t>江苏永葆环保科技股份有限公司</w:t>
            </w:r>
          </w:p>
          <w:p w14:paraId="57A12B0A">
            <w:pPr>
              <w:spacing w:line="240" w:lineRule="exact"/>
              <w:rPr>
                <w:kern w:val="0"/>
                <w:sz w:val="18"/>
                <w:szCs w:val="18"/>
              </w:rPr>
            </w:pPr>
            <w:r>
              <w:rPr>
                <w:kern w:val="0"/>
                <w:sz w:val="18"/>
                <w:szCs w:val="18"/>
              </w:rPr>
              <w:t>（联系方式：13584568668）</w:t>
            </w:r>
          </w:p>
        </w:tc>
        <w:tc>
          <w:tcPr>
            <w:tcW w:w="1903" w:type="dxa"/>
            <w:vAlign w:val="center"/>
          </w:tcPr>
          <w:p w14:paraId="0875225B">
            <w:pPr>
              <w:spacing w:line="240" w:lineRule="exact"/>
              <w:rPr>
                <w:kern w:val="0"/>
                <w:sz w:val="18"/>
                <w:szCs w:val="18"/>
              </w:rPr>
            </w:pPr>
            <w:r>
              <w:rPr>
                <w:kern w:val="0"/>
                <w:sz w:val="18"/>
                <w:szCs w:val="18"/>
              </w:rPr>
              <w:t>新型高通量反应器连续化工业处置酸洗含铁废酸关键技术设备的开发及应用</w:t>
            </w:r>
          </w:p>
        </w:tc>
        <w:tc>
          <w:tcPr>
            <w:tcW w:w="851" w:type="dxa"/>
            <w:vAlign w:val="center"/>
          </w:tcPr>
          <w:p w14:paraId="17DAB536">
            <w:pPr>
              <w:jc w:val="center"/>
              <w:rPr>
                <w:sz w:val="18"/>
                <w:szCs w:val="18"/>
              </w:rPr>
            </w:pPr>
            <w:r>
              <w:rPr>
                <w:sz w:val="18"/>
                <w:szCs w:val="18"/>
              </w:rPr>
              <w:t>240</w:t>
            </w:r>
          </w:p>
        </w:tc>
        <w:tc>
          <w:tcPr>
            <w:tcW w:w="4394" w:type="dxa"/>
            <w:vAlign w:val="center"/>
          </w:tcPr>
          <w:p w14:paraId="7B738D1A">
            <w:pPr>
              <w:widowControl/>
              <w:adjustRightInd w:val="0"/>
              <w:snapToGrid w:val="0"/>
              <w:spacing w:line="240" w:lineRule="exact"/>
              <w:rPr>
                <w:kern w:val="0"/>
                <w:sz w:val="18"/>
                <w:szCs w:val="18"/>
              </w:rPr>
            </w:pPr>
            <w:r>
              <w:rPr>
                <w:kern w:val="0"/>
                <w:sz w:val="18"/>
                <w:szCs w:val="18"/>
              </w:rPr>
              <w:t>开发新型高通量反应器智能化处置含铁废酸技术装备，具体需求如下：</w:t>
            </w:r>
          </w:p>
          <w:p w14:paraId="4F8BFD08">
            <w:pPr>
              <w:widowControl/>
              <w:adjustRightInd w:val="0"/>
              <w:snapToGrid w:val="0"/>
              <w:spacing w:line="240" w:lineRule="exact"/>
              <w:rPr>
                <w:kern w:val="0"/>
                <w:sz w:val="18"/>
                <w:szCs w:val="18"/>
              </w:rPr>
            </w:pPr>
            <w:r>
              <w:rPr>
                <w:kern w:val="0"/>
                <w:sz w:val="18"/>
                <w:szCs w:val="18"/>
              </w:rPr>
              <w:t>1.根据催化氧化体系反应过程中的温度、压力、氧气浓度、气液流速等因素，控制含铁废酸中的有机碳指标开展合理可实现的控制技术研究。</w:t>
            </w:r>
          </w:p>
          <w:p w14:paraId="401BC236">
            <w:pPr>
              <w:widowControl/>
              <w:adjustRightInd w:val="0"/>
              <w:snapToGrid w:val="0"/>
              <w:spacing w:line="240" w:lineRule="exact"/>
              <w:rPr>
                <w:kern w:val="0"/>
                <w:sz w:val="18"/>
                <w:szCs w:val="18"/>
              </w:rPr>
            </w:pPr>
            <w:r>
              <w:rPr>
                <w:kern w:val="0"/>
                <w:sz w:val="18"/>
                <w:szCs w:val="18"/>
              </w:rPr>
              <w:t>2.开发国内新型反应器连续化处置酸洗含铁废酸技术，通过对废酸亚铁催化氧化机理的研究，开发利用新反应器开展多相反应工程的优化和强化研究，能够体现很好的反应器优势：</w:t>
            </w:r>
          </w:p>
          <w:p w14:paraId="06A2810E">
            <w:pPr>
              <w:widowControl/>
              <w:adjustRightInd w:val="0"/>
              <w:snapToGrid w:val="0"/>
              <w:spacing w:line="240" w:lineRule="exact"/>
              <w:rPr>
                <w:kern w:val="0"/>
                <w:sz w:val="18"/>
                <w:szCs w:val="18"/>
              </w:rPr>
            </w:pPr>
            <w:r>
              <w:rPr>
                <w:kern w:val="0"/>
                <w:sz w:val="18"/>
                <w:szCs w:val="18"/>
              </w:rPr>
              <w:t>(a)持液量少、高通量、热交换效率高，避免了物料及热量的积累，安全效益高；</w:t>
            </w:r>
          </w:p>
          <w:p w14:paraId="52426EAE">
            <w:pPr>
              <w:widowControl/>
              <w:adjustRightInd w:val="0"/>
              <w:snapToGrid w:val="0"/>
              <w:spacing w:line="240" w:lineRule="exact"/>
              <w:rPr>
                <w:kern w:val="0"/>
                <w:sz w:val="18"/>
                <w:szCs w:val="18"/>
              </w:rPr>
            </w:pPr>
            <w:r>
              <w:rPr>
                <w:kern w:val="0"/>
                <w:sz w:val="18"/>
                <w:szCs w:val="18"/>
              </w:rPr>
              <w:t>(b)经济效益好，连续化生产，智能控制，反应选择性好，提高了产品的产量，生产效率高；</w:t>
            </w:r>
          </w:p>
          <w:p w14:paraId="311F02BA">
            <w:pPr>
              <w:widowControl/>
              <w:adjustRightInd w:val="0"/>
              <w:snapToGrid w:val="0"/>
              <w:spacing w:line="240" w:lineRule="exact"/>
              <w:rPr>
                <w:kern w:val="0"/>
                <w:sz w:val="18"/>
                <w:szCs w:val="18"/>
              </w:rPr>
            </w:pPr>
            <w:r>
              <w:rPr>
                <w:kern w:val="0"/>
                <w:sz w:val="18"/>
                <w:szCs w:val="18"/>
              </w:rPr>
              <w:t>(c)技术创新，能够进行在间歇条件下很难进行甚至不可能进行的反应，以及利用反应条件探索新的氧化反应。</w:t>
            </w:r>
          </w:p>
          <w:p w14:paraId="630D3446">
            <w:pPr>
              <w:widowControl/>
              <w:adjustRightInd w:val="0"/>
              <w:snapToGrid w:val="0"/>
              <w:spacing w:line="240" w:lineRule="exact"/>
              <w:rPr>
                <w:kern w:val="0"/>
                <w:sz w:val="18"/>
                <w:szCs w:val="18"/>
              </w:rPr>
            </w:pPr>
            <w:r>
              <w:rPr>
                <w:kern w:val="0"/>
                <w:sz w:val="18"/>
                <w:szCs w:val="18"/>
              </w:rPr>
              <w:t>3.对新型反应器连续化处置酸洗含铁废酸的核心工艺进行开发、以及工艺要求所需匹配的工程反应器核心全套设备进行设计应用形成工艺工程包。</w:t>
            </w:r>
          </w:p>
        </w:tc>
        <w:tc>
          <w:tcPr>
            <w:tcW w:w="3402" w:type="dxa"/>
            <w:vAlign w:val="center"/>
          </w:tcPr>
          <w:p w14:paraId="37039B1F">
            <w:pPr>
              <w:overflowPunct w:val="0"/>
              <w:adjustRightInd w:val="0"/>
              <w:snapToGrid w:val="0"/>
              <w:spacing w:line="240" w:lineRule="exact"/>
              <w:rPr>
                <w:kern w:val="0"/>
                <w:sz w:val="18"/>
                <w:szCs w:val="18"/>
              </w:rPr>
            </w:pPr>
            <w:r>
              <w:rPr>
                <w:kern w:val="0"/>
                <w:sz w:val="18"/>
                <w:szCs w:val="18"/>
              </w:rPr>
              <w:t>1.获得国内首套（台）连续流新型反应器设备工业处置酸洗含铁废酸工艺工程技术包；</w:t>
            </w:r>
          </w:p>
          <w:p w14:paraId="2DC26276">
            <w:pPr>
              <w:overflowPunct w:val="0"/>
              <w:adjustRightInd w:val="0"/>
              <w:snapToGrid w:val="0"/>
              <w:spacing w:line="240" w:lineRule="exact"/>
              <w:rPr>
                <w:kern w:val="0"/>
                <w:sz w:val="18"/>
                <w:szCs w:val="18"/>
              </w:rPr>
            </w:pPr>
            <w:r>
              <w:rPr>
                <w:kern w:val="0"/>
                <w:sz w:val="18"/>
                <w:szCs w:val="18"/>
              </w:rPr>
              <w:t>2.按1t/h规模设计完成国内首套新型反应器连续氧化生产中试示范线；</w:t>
            </w:r>
          </w:p>
          <w:p w14:paraId="660B7EFD">
            <w:pPr>
              <w:overflowPunct w:val="0"/>
              <w:adjustRightInd w:val="0"/>
              <w:snapToGrid w:val="0"/>
              <w:spacing w:line="240" w:lineRule="exact"/>
              <w:rPr>
                <w:kern w:val="0"/>
                <w:sz w:val="18"/>
                <w:szCs w:val="18"/>
              </w:rPr>
            </w:pPr>
            <w:r>
              <w:rPr>
                <w:kern w:val="0"/>
                <w:sz w:val="18"/>
                <w:szCs w:val="18"/>
              </w:rPr>
              <w:t>3.利用设计的新型反应器在90秒内把工业酸洗含铁废酸进行连续化处置，获得高附加值蚀刻电子化学品；</w:t>
            </w:r>
          </w:p>
          <w:p w14:paraId="065DBCA6">
            <w:pPr>
              <w:overflowPunct w:val="0"/>
              <w:adjustRightInd w:val="0"/>
              <w:snapToGrid w:val="0"/>
              <w:spacing w:line="240" w:lineRule="exact"/>
              <w:rPr>
                <w:kern w:val="0"/>
                <w:sz w:val="18"/>
                <w:szCs w:val="18"/>
              </w:rPr>
            </w:pPr>
            <w:r>
              <w:rPr>
                <w:kern w:val="0"/>
                <w:sz w:val="18"/>
                <w:szCs w:val="18"/>
              </w:rPr>
              <w:t>4.项目申请相关发明专利2件以上。</w:t>
            </w:r>
          </w:p>
        </w:tc>
      </w:tr>
      <w:tr w14:paraId="7F22A2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7CCAB5F3">
            <w:pPr>
              <w:overflowPunct w:val="0"/>
              <w:adjustRightInd w:val="0"/>
              <w:snapToGrid w:val="0"/>
              <w:spacing w:line="300" w:lineRule="exact"/>
              <w:jc w:val="center"/>
              <w:rPr>
                <w:color w:val="000000"/>
                <w:sz w:val="18"/>
                <w:szCs w:val="18"/>
              </w:rPr>
            </w:pPr>
            <w:r>
              <w:rPr>
                <w:color w:val="000000"/>
                <w:sz w:val="18"/>
                <w:szCs w:val="18"/>
              </w:rPr>
              <w:t>32</w:t>
            </w:r>
          </w:p>
        </w:tc>
        <w:tc>
          <w:tcPr>
            <w:tcW w:w="1641" w:type="dxa"/>
            <w:tcBorders>
              <w:top w:val="single" w:color="auto" w:sz="4" w:space="0"/>
              <w:bottom w:val="single" w:color="auto" w:sz="4" w:space="0"/>
              <w:right w:val="single" w:color="auto" w:sz="4" w:space="0"/>
            </w:tcBorders>
            <w:vAlign w:val="center"/>
          </w:tcPr>
          <w:p w14:paraId="14737CB2">
            <w:pPr>
              <w:spacing w:line="240" w:lineRule="exact"/>
              <w:rPr>
                <w:kern w:val="0"/>
                <w:sz w:val="18"/>
                <w:szCs w:val="18"/>
              </w:rPr>
            </w:pPr>
            <w:r>
              <w:rPr>
                <w:kern w:val="0"/>
                <w:sz w:val="18"/>
                <w:szCs w:val="18"/>
              </w:rPr>
              <w:t>常州市武进晨光金属涂料有限公司</w:t>
            </w:r>
          </w:p>
          <w:p w14:paraId="30029AAB">
            <w:pPr>
              <w:spacing w:line="240" w:lineRule="exact"/>
              <w:rPr>
                <w:kern w:val="0"/>
                <w:sz w:val="18"/>
                <w:szCs w:val="18"/>
              </w:rPr>
            </w:pPr>
            <w:r>
              <w:rPr>
                <w:kern w:val="0"/>
                <w:sz w:val="18"/>
                <w:szCs w:val="18"/>
              </w:rPr>
              <w:t>（联系方式：18015818295）</w:t>
            </w:r>
          </w:p>
        </w:tc>
        <w:tc>
          <w:tcPr>
            <w:tcW w:w="1903" w:type="dxa"/>
            <w:vAlign w:val="center"/>
          </w:tcPr>
          <w:p w14:paraId="00FF2D02">
            <w:pPr>
              <w:spacing w:line="240" w:lineRule="exact"/>
              <w:rPr>
                <w:kern w:val="0"/>
                <w:sz w:val="18"/>
                <w:szCs w:val="18"/>
              </w:rPr>
            </w:pPr>
            <w:r>
              <w:rPr>
                <w:kern w:val="0"/>
                <w:sz w:val="18"/>
                <w:szCs w:val="18"/>
              </w:rPr>
              <w:t>新型防腐隐身一体化特种功能涂料的研发与应用</w:t>
            </w:r>
          </w:p>
        </w:tc>
        <w:tc>
          <w:tcPr>
            <w:tcW w:w="851" w:type="dxa"/>
            <w:vAlign w:val="center"/>
          </w:tcPr>
          <w:p w14:paraId="233E253F">
            <w:pPr>
              <w:jc w:val="center"/>
              <w:rPr>
                <w:sz w:val="18"/>
                <w:szCs w:val="18"/>
              </w:rPr>
            </w:pPr>
            <w:r>
              <w:rPr>
                <w:sz w:val="18"/>
                <w:szCs w:val="18"/>
              </w:rPr>
              <w:t>200</w:t>
            </w:r>
          </w:p>
        </w:tc>
        <w:tc>
          <w:tcPr>
            <w:tcW w:w="4394" w:type="dxa"/>
            <w:vAlign w:val="center"/>
          </w:tcPr>
          <w:p w14:paraId="5A0E21D4">
            <w:pPr>
              <w:spacing w:line="240" w:lineRule="exact"/>
              <w:rPr>
                <w:color w:val="FF0000"/>
                <w:sz w:val="18"/>
                <w:szCs w:val="18"/>
                <w:shd w:val="clear" w:color="auto" w:fill="FFFFFF"/>
              </w:rPr>
            </w:pPr>
            <w:r>
              <w:rPr>
                <w:sz w:val="18"/>
                <w:szCs w:val="18"/>
                <w:shd w:val="clear" w:color="auto" w:fill="FFFFFF"/>
              </w:rPr>
              <w:t>利用石墨烯和二维纳米材料对防腐蚀涂料改性，制备复合功能特种防腐蚀涂料，实现导静电、电磁吸收、自修复、抗菌等与防腐蚀性能集成。同时，新型吸波材料改性涂层得到良好的吸波性能。技术需求如下：</w:t>
            </w:r>
          </w:p>
          <w:p w14:paraId="3E1F8A1A">
            <w:pPr>
              <w:spacing w:line="240" w:lineRule="exact"/>
              <w:rPr>
                <w:sz w:val="18"/>
                <w:szCs w:val="18"/>
              </w:rPr>
            </w:pPr>
            <w:r>
              <w:rPr>
                <w:sz w:val="18"/>
                <w:szCs w:val="18"/>
                <w:shd w:val="clear" w:color="auto" w:fill="FFFFFF"/>
              </w:rPr>
              <w:t>1.吸波纳米功能材料的</w:t>
            </w:r>
            <w:r>
              <w:rPr>
                <w:sz w:val="18"/>
                <w:szCs w:val="18"/>
              </w:rPr>
              <w:t>可控制备与性能表征；</w:t>
            </w:r>
          </w:p>
          <w:p w14:paraId="4837572F">
            <w:pPr>
              <w:spacing w:line="240" w:lineRule="exact"/>
              <w:rPr>
                <w:sz w:val="18"/>
                <w:szCs w:val="18"/>
              </w:rPr>
            </w:pPr>
            <w:r>
              <w:rPr>
                <w:sz w:val="18"/>
                <w:szCs w:val="18"/>
              </w:rPr>
              <w:t>2.涂料配方的设计与工艺优化研究；</w:t>
            </w:r>
          </w:p>
          <w:p w14:paraId="0599D7CF">
            <w:pPr>
              <w:spacing w:line="240" w:lineRule="exact"/>
              <w:rPr>
                <w:sz w:val="18"/>
                <w:szCs w:val="18"/>
              </w:rPr>
            </w:pPr>
            <w:r>
              <w:rPr>
                <w:sz w:val="18"/>
                <w:szCs w:val="18"/>
              </w:rPr>
              <w:t>3.涂料功能匹配性设计研究，涂层性能对比分析，确定最佳配方和制备工艺，实现防腐与隐身性能的最优化；</w:t>
            </w:r>
          </w:p>
          <w:p w14:paraId="5FA7592B">
            <w:pPr>
              <w:spacing w:line="240" w:lineRule="exact"/>
              <w:rPr>
                <w:sz w:val="18"/>
                <w:szCs w:val="18"/>
              </w:rPr>
            </w:pPr>
            <w:r>
              <w:rPr>
                <w:sz w:val="18"/>
                <w:szCs w:val="18"/>
              </w:rPr>
              <w:t>4.特种功能涂料的制备，涂层样件的加工；</w:t>
            </w:r>
          </w:p>
          <w:p w14:paraId="6EC0FA0D">
            <w:pPr>
              <w:widowControl/>
              <w:adjustRightInd w:val="0"/>
              <w:snapToGrid w:val="0"/>
              <w:spacing w:line="240" w:lineRule="exact"/>
              <w:rPr>
                <w:kern w:val="0"/>
                <w:sz w:val="18"/>
                <w:szCs w:val="18"/>
              </w:rPr>
            </w:pPr>
            <w:r>
              <w:rPr>
                <w:sz w:val="18"/>
                <w:szCs w:val="18"/>
              </w:rPr>
              <w:t>5.完成涂层性能迭代、工艺优化，涂层综合性能测试与性能考核。</w:t>
            </w:r>
          </w:p>
        </w:tc>
        <w:tc>
          <w:tcPr>
            <w:tcW w:w="3402" w:type="dxa"/>
            <w:vAlign w:val="center"/>
          </w:tcPr>
          <w:p w14:paraId="13E475C1">
            <w:pPr>
              <w:spacing w:line="240" w:lineRule="exact"/>
              <w:rPr>
                <w:sz w:val="18"/>
                <w:szCs w:val="18"/>
              </w:rPr>
            </w:pPr>
            <w:r>
              <w:rPr>
                <w:sz w:val="18"/>
                <w:szCs w:val="18"/>
              </w:rPr>
              <w:t>1.附着力：参考GB/T 5210-2006，技术指标≥5MPa。</w:t>
            </w:r>
          </w:p>
          <w:p w14:paraId="394F9735">
            <w:pPr>
              <w:spacing w:line="240" w:lineRule="exact"/>
              <w:rPr>
                <w:sz w:val="18"/>
                <w:szCs w:val="18"/>
              </w:rPr>
            </w:pPr>
            <w:r>
              <w:rPr>
                <w:sz w:val="18"/>
                <w:szCs w:val="18"/>
              </w:rPr>
              <w:t>2.抗冲击性：参考GB/T 1732-1993，技术指标≥50cm。</w:t>
            </w:r>
          </w:p>
          <w:p w14:paraId="212FBB9C">
            <w:pPr>
              <w:spacing w:line="240" w:lineRule="exact"/>
              <w:rPr>
                <w:sz w:val="18"/>
                <w:szCs w:val="18"/>
              </w:rPr>
            </w:pPr>
            <w:r>
              <w:rPr>
                <w:sz w:val="18"/>
                <w:szCs w:val="18"/>
              </w:rPr>
              <w:t>3.柔韧性：参考GB/T 1731-1993，技术指标为1mm。</w:t>
            </w:r>
          </w:p>
          <w:p w14:paraId="3486D00F">
            <w:pPr>
              <w:spacing w:line="240" w:lineRule="exact"/>
              <w:rPr>
                <w:sz w:val="18"/>
                <w:szCs w:val="18"/>
              </w:rPr>
            </w:pPr>
            <w:r>
              <w:rPr>
                <w:sz w:val="18"/>
                <w:szCs w:val="18"/>
              </w:rPr>
              <w:t>4.耐盐雾性能：参考GB/T 1771-2007，技术指标为3000h，漆膜无起泡、无脱落、无锈蚀。</w:t>
            </w:r>
          </w:p>
          <w:p w14:paraId="4FFD1B91">
            <w:pPr>
              <w:spacing w:line="240" w:lineRule="exact"/>
              <w:rPr>
                <w:sz w:val="18"/>
                <w:szCs w:val="18"/>
              </w:rPr>
            </w:pPr>
            <w:r>
              <w:rPr>
                <w:sz w:val="18"/>
                <w:szCs w:val="18"/>
              </w:rPr>
              <w:t>5.耐热盐水浸泡：参考GB/T 10834-2008，技术指标为漆膜无起泡、无脱落，性能基本无变化。</w:t>
            </w:r>
          </w:p>
          <w:p w14:paraId="24B49CC1">
            <w:pPr>
              <w:spacing w:line="240" w:lineRule="exact"/>
              <w:rPr>
                <w:sz w:val="18"/>
                <w:szCs w:val="18"/>
              </w:rPr>
            </w:pPr>
            <w:r>
              <w:rPr>
                <w:sz w:val="18"/>
                <w:szCs w:val="18"/>
              </w:rPr>
              <w:t>6.耐0#柴油浸泡：参考GB/T 9274-1988，技术指标为涂层不起泡、不脱落、无针孔、锈点。</w:t>
            </w:r>
          </w:p>
          <w:p w14:paraId="5D0F0AD6">
            <w:pPr>
              <w:spacing w:line="240" w:lineRule="exact"/>
              <w:rPr>
                <w:sz w:val="18"/>
                <w:szCs w:val="18"/>
              </w:rPr>
            </w:pPr>
            <w:r>
              <w:rPr>
                <w:sz w:val="18"/>
                <w:szCs w:val="18"/>
              </w:rPr>
              <w:t>7.吸波性能：参考GJB/T 2038A-2011，技术指标为≥10dB（特定频段）。在耐高低温交变环境下（具体条件商定），对于低频波段（特定频段），涂层的吸波性能优良，能满足隐身要求，并满足不同环境的考核要求。</w:t>
            </w:r>
          </w:p>
          <w:p w14:paraId="3F6A3184">
            <w:pPr>
              <w:spacing w:line="240" w:lineRule="exact"/>
              <w:rPr>
                <w:sz w:val="18"/>
                <w:szCs w:val="18"/>
              </w:rPr>
            </w:pPr>
            <w:r>
              <w:rPr>
                <w:sz w:val="18"/>
                <w:szCs w:val="18"/>
              </w:rPr>
              <w:t>8.超疏水性：水接触角＞150°，涂层防污、防结冰、耐磨等性能优良。</w:t>
            </w:r>
          </w:p>
          <w:p w14:paraId="58D84F40">
            <w:pPr>
              <w:overflowPunct w:val="0"/>
              <w:adjustRightInd w:val="0"/>
              <w:snapToGrid w:val="0"/>
              <w:spacing w:line="240" w:lineRule="exact"/>
              <w:rPr>
                <w:kern w:val="0"/>
                <w:sz w:val="18"/>
                <w:szCs w:val="18"/>
              </w:rPr>
            </w:pPr>
            <w:r>
              <w:rPr>
                <w:sz w:val="18"/>
                <w:szCs w:val="18"/>
              </w:rPr>
              <w:t>9.施工性能：技术指标为适应于现有表面处理工艺，可采用常规方式涂装，具有良好的施工性能。</w:t>
            </w:r>
          </w:p>
        </w:tc>
      </w:tr>
      <w:tr w14:paraId="1FA88B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5364DAFA">
            <w:pPr>
              <w:overflowPunct w:val="0"/>
              <w:adjustRightInd w:val="0"/>
              <w:snapToGrid w:val="0"/>
              <w:spacing w:line="300" w:lineRule="exact"/>
              <w:jc w:val="center"/>
              <w:rPr>
                <w:color w:val="000000"/>
                <w:sz w:val="18"/>
                <w:szCs w:val="18"/>
              </w:rPr>
            </w:pPr>
            <w:r>
              <w:rPr>
                <w:color w:val="000000"/>
                <w:sz w:val="18"/>
                <w:szCs w:val="18"/>
              </w:rPr>
              <w:t>33</w:t>
            </w:r>
          </w:p>
        </w:tc>
        <w:tc>
          <w:tcPr>
            <w:tcW w:w="1641" w:type="dxa"/>
            <w:tcBorders>
              <w:top w:val="single" w:color="auto" w:sz="4" w:space="0"/>
              <w:bottom w:val="single" w:color="auto" w:sz="4" w:space="0"/>
              <w:right w:val="single" w:color="auto" w:sz="4" w:space="0"/>
            </w:tcBorders>
            <w:vAlign w:val="center"/>
          </w:tcPr>
          <w:p w14:paraId="3E14EACF">
            <w:pPr>
              <w:spacing w:line="240" w:lineRule="exact"/>
              <w:rPr>
                <w:kern w:val="0"/>
                <w:sz w:val="18"/>
                <w:szCs w:val="18"/>
              </w:rPr>
            </w:pPr>
            <w:r>
              <w:rPr>
                <w:kern w:val="0"/>
                <w:sz w:val="18"/>
                <w:szCs w:val="18"/>
              </w:rPr>
              <w:t>常州华旋传感技术有限公司</w:t>
            </w:r>
          </w:p>
          <w:p w14:paraId="651CD7F6">
            <w:pPr>
              <w:spacing w:line="240" w:lineRule="exact"/>
              <w:rPr>
                <w:kern w:val="0"/>
                <w:sz w:val="18"/>
                <w:szCs w:val="18"/>
              </w:rPr>
            </w:pPr>
            <w:r>
              <w:rPr>
                <w:bCs/>
                <w:sz w:val="18"/>
                <w:szCs w:val="18"/>
              </w:rPr>
              <w:t>（</w:t>
            </w:r>
            <w:r>
              <w:rPr>
                <w:kern w:val="0"/>
                <w:sz w:val="18"/>
                <w:szCs w:val="18"/>
              </w:rPr>
              <w:t>联系方式：</w:t>
            </w:r>
            <w:r>
              <w:rPr>
                <w:bCs/>
                <w:sz w:val="18"/>
                <w:szCs w:val="18"/>
              </w:rPr>
              <w:t>15051991905）</w:t>
            </w:r>
          </w:p>
        </w:tc>
        <w:tc>
          <w:tcPr>
            <w:tcW w:w="1903" w:type="dxa"/>
            <w:vAlign w:val="center"/>
          </w:tcPr>
          <w:p w14:paraId="7D51BBEE">
            <w:pPr>
              <w:spacing w:line="240" w:lineRule="exact"/>
              <w:rPr>
                <w:kern w:val="0"/>
                <w:sz w:val="18"/>
                <w:szCs w:val="18"/>
              </w:rPr>
            </w:pPr>
            <w:r>
              <w:rPr>
                <w:kern w:val="0"/>
                <w:sz w:val="18"/>
                <w:szCs w:val="18"/>
              </w:rPr>
              <w:t>高转速高可靠低成本国产化电涡流传感器项目</w:t>
            </w:r>
          </w:p>
        </w:tc>
        <w:tc>
          <w:tcPr>
            <w:tcW w:w="851" w:type="dxa"/>
            <w:vAlign w:val="center"/>
          </w:tcPr>
          <w:p w14:paraId="3E1D59D6">
            <w:pPr>
              <w:jc w:val="center"/>
              <w:rPr>
                <w:sz w:val="18"/>
                <w:szCs w:val="18"/>
              </w:rPr>
            </w:pPr>
            <w:r>
              <w:rPr>
                <w:sz w:val="18"/>
                <w:szCs w:val="18"/>
              </w:rPr>
              <w:t>300</w:t>
            </w:r>
          </w:p>
        </w:tc>
        <w:tc>
          <w:tcPr>
            <w:tcW w:w="4394" w:type="dxa"/>
            <w:vAlign w:val="center"/>
          </w:tcPr>
          <w:p w14:paraId="6B5C6E25">
            <w:pPr>
              <w:widowControl/>
              <w:adjustRightInd w:val="0"/>
              <w:snapToGrid w:val="0"/>
              <w:spacing w:line="240" w:lineRule="exact"/>
              <w:rPr>
                <w:kern w:val="0"/>
                <w:sz w:val="18"/>
                <w:szCs w:val="18"/>
              </w:rPr>
            </w:pPr>
            <w:r>
              <w:rPr>
                <w:kern w:val="0"/>
                <w:sz w:val="18"/>
                <w:szCs w:val="18"/>
              </w:rPr>
              <w:t>开发一款高转速高可靠低成本国产化电涡流传感器，具体需求如下：</w:t>
            </w:r>
          </w:p>
          <w:p w14:paraId="367C0B57">
            <w:pPr>
              <w:widowControl/>
              <w:adjustRightInd w:val="0"/>
              <w:snapToGrid w:val="0"/>
              <w:spacing w:line="240" w:lineRule="exact"/>
              <w:rPr>
                <w:kern w:val="0"/>
                <w:sz w:val="18"/>
                <w:szCs w:val="18"/>
              </w:rPr>
            </w:pPr>
            <w:r>
              <w:rPr>
                <w:kern w:val="0"/>
                <w:sz w:val="18"/>
                <w:szCs w:val="18"/>
              </w:rPr>
              <w:t>1．开发新的解码芯片以及外电路，以保证解码转速最高支持16000rpm以及精度可以满足≤10分。</w:t>
            </w:r>
          </w:p>
          <w:p w14:paraId="206D12BE">
            <w:pPr>
              <w:widowControl/>
              <w:adjustRightInd w:val="0"/>
              <w:snapToGrid w:val="0"/>
              <w:spacing w:line="240" w:lineRule="exact"/>
              <w:rPr>
                <w:kern w:val="0"/>
                <w:sz w:val="18"/>
                <w:szCs w:val="18"/>
              </w:rPr>
            </w:pPr>
            <w:r>
              <w:rPr>
                <w:kern w:val="0"/>
                <w:sz w:val="18"/>
                <w:szCs w:val="18"/>
              </w:rPr>
              <w:t>2．传感器的精度除了依靠芯片及外电路设计，其激励及感应线圈均需要优化设计，以保证线圈输出模拟信号具有较强的抗干扰性以及低谐波特性。</w:t>
            </w:r>
          </w:p>
          <w:p w14:paraId="39CBDDFB">
            <w:pPr>
              <w:widowControl/>
              <w:adjustRightInd w:val="0"/>
              <w:snapToGrid w:val="0"/>
              <w:spacing w:line="240" w:lineRule="exact"/>
              <w:rPr>
                <w:kern w:val="0"/>
                <w:sz w:val="18"/>
                <w:szCs w:val="18"/>
              </w:rPr>
            </w:pPr>
            <w:r>
              <w:rPr>
                <w:kern w:val="0"/>
                <w:sz w:val="18"/>
                <w:szCs w:val="18"/>
              </w:rPr>
              <w:t>3．优化电路EMC性能，使其工作精度能满足电驱总成上的电磁环境。</w:t>
            </w:r>
          </w:p>
          <w:p w14:paraId="1B556CFF">
            <w:pPr>
              <w:widowControl/>
              <w:adjustRightInd w:val="0"/>
              <w:snapToGrid w:val="0"/>
              <w:spacing w:line="240" w:lineRule="exact"/>
              <w:rPr>
                <w:kern w:val="0"/>
                <w:sz w:val="18"/>
                <w:szCs w:val="18"/>
              </w:rPr>
            </w:pPr>
            <w:r>
              <w:rPr>
                <w:kern w:val="0"/>
                <w:sz w:val="18"/>
                <w:szCs w:val="18"/>
              </w:rPr>
              <w:t>4．产品可靠性试开发，包括壳体材料及胶水的寿命、强度、耐油性，使其满足产品可靠性试验要求。</w:t>
            </w:r>
          </w:p>
        </w:tc>
        <w:tc>
          <w:tcPr>
            <w:tcW w:w="3402" w:type="dxa"/>
            <w:vAlign w:val="center"/>
          </w:tcPr>
          <w:p w14:paraId="25E07A06">
            <w:pPr>
              <w:overflowPunct w:val="0"/>
              <w:adjustRightInd w:val="0"/>
              <w:snapToGrid w:val="0"/>
              <w:spacing w:line="240" w:lineRule="exact"/>
              <w:rPr>
                <w:kern w:val="0"/>
                <w:sz w:val="18"/>
                <w:szCs w:val="18"/>
              </w:rPr>
            </w:pPr>
            <w:r>
              <w:rPr>
                <w:kern w:val="0"/>
                <w:sz w:val="18"/>
                <w:szCs w:val="18"/>
              </w:rPr>
              <w:t>1.电涡流传感器转速范围达到16000rpm。</w:t>
            </w:r>
          </w:p>
          <w:p w14:paraId="2FB60967">
            <w:pPr>
              <w:overflowPunct w:val="0"/>
              <w:adjustRightInd w:val="0"/>
              <w:snapToGrid w:val="0"/>
              <w:spacing w:line="240" w:lineRule="exact"/>
              <w:rPr>
                <w:kern w:val="0"/>
                <w:sz w:val="18"/>
                <w:szCs w:val="18"/>
              </w:rPr>
            </w:pPr>
            <w:r>
              <w:rPr>
                <w:kern w:val="0"/>
                <w:sz w:val="18"/>
                <w:szCs w:val="18"/>
              </w:rPr>
              <w:t>2.电涡流传感器通过技术需求可靠性试验。</w:t>
            </w:r>
          </w:p>
          <w:p w14:paraId="75938A5C">
            <w:pPr>
              <w:overflowPunct w:val="0"/>
              <w:adjustRightInd w:val="0"/>
              <w:snapToGrid w:val="0"/>
              <w:spacing w:line="240" w:lineRule="exact"/>
              <w:rPr>
                <w:kern w:val="0"/>
                <w:sz w:val="18"/>
                <w:szCs w:val="18"/>
              </w:rPr>
            </w:pPr>
            <w:r>
              <w:rPr>
                <w:kern w:val="0"/>
                <w:sz w:val="18"/>
                <w:szCs w:val="18"/>
              </w:rPr>
              <w:t>3.电涡流传感器采用国产芯片，成本控制在30元以下。</w:t>
            </w:r>
          </w:p>
          <w:p w14:paraId="468A60FA">
            <w:pPr>
              <w:overflowPunct w:val="0"/>
              <w:adjustRightInd w:val="0"/>
              <w:snapToGrid w:val="0"/>
              <w:spacing w:line="240" w:lineRule="exact"/>
              <w:rPr>
                <w:kern w:val="0"/>
                <w:sz w:val="18"/>
                <w:szCs w:val="18"/>
              </w:rPr>
            </w:pPr>
            <w:r>
              <w:rPr>
                <w:kern w:val="0"/>
                <w:sz w:val="18"/>
                <w:szCs w:val="18"/>
              </w:rPr>
              <w:t>4.传感器角度检测精度≤10分（电气角度）。</w:t>
            </w:r>
          </w:p>
        </w:tc>
      </w:tr>
      <w:tr w14:paraId="71B306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1DEE1D41">
            <w:pPr>
              <w:overflowPunct w:val="0"/>
              <w:adjustRightInd w:val="0"/>
              <w:snapToGrid w:val="0"/>
              <w:spacing w:line="300" w:lineRule="exact"/>
              <w:jc w:val="center"/>
              <w:rPr>
                <w:color w:val="000000"/>
                <w:sz w:val="18"/>
                <w:szCs w:val="18"/>
              </w:rPr>
            </w:pPr>
            <w:r>
              <w:rPr>
                <w:color w:val="000000"/>
                <w:sz w:val="18"/>
                <w:szCs w:val="18"/>
              </w:rPr>
              <w:t>34</w:t>
            </w:r>
          </w:p>
        </w:tc>
        <w:tc>
          <w:tcPr>
            <w:tcW w:w="1641" w:type="dxa"/>
            <w:tcBorders>
              <w:top w:val="single" w:color="auto" w:sz="4" w:space="0"/>
              <w:bottom w:val="single" w:color="auto" w:sz="4" w:space="0"/>
              <w:right w:val="single" w:color="auto" w:sz="4" w:space="0"/>
            </w:tcBorders>
            <w:vAlign w:val="center"/>
          </w:tcPr>
          <w:p w14:paraId="755792F4">
            <w:pPr>
              <w:spacing w:line="240" w:lineRule="exact"/>
              <w:rPr>
                <w:kern w:val="0"/>
                <w:sz w:val="18"/>
                <w:szCs w:val="18"/>
              </w:rPr>
            </w:pPr>
            <w:r>
              <w:rPr>
                <w:kern w:val="0"/>
                <w:sz w:val="18"/>
                <w:szCs w:val="18"/>
              </w:rPr>
              <w:t>坤泰车辆系统（常州）股份有限公司</w:t>
            </w:r>
          </w:p>
          <w:p w14:paraId="0C73CD3C">
            <w:pPr>
              <w:spacing w:line="240" w:lineRule="exact"/>
              <w:rPr>
                <w:kern w:val="0"/>
                <w:sz w:val="18"/>
                <w:szCs w:val="18"/>
              </w:rPr>
            </w:pPr>
            <w:r>
              <w:rPr>
                <w:kern w:val="0"/>
                <w:sz w:val="18"/>
                <w:szCs w:val="18"/>
              </w:rPr>
              <w:t>（联系方式：13961137761）</w:t>
            </w:r>
          </w:p>
        </w:tc>
        <w:tc>
          <w:tcPr>
            <w:tcW w:w="1903" w:type="dxa"/>
            <w:vAlign w:val="center"/>
          </w:tcPr>
          <w:p w14:paraId="3F5ABA7A">
            <w:pPr>
              <w:spacing w:line="240" w:lineRule="exact"/>
              <w:rPr>
                <w:kern w:val="0"/>
                <w:sz w:val="18"/>
                <w:szCs w:val="18"/>
              </w:rPr>
            </w:pPr>
            <w:r>
              <w:rPr>
                <w:kern w:val="0"/>
                <w:sz w:val="18"/>
                <w:szCs w:val="18"/>
              </w:rPr>
              <w:t>集成高功率密度电机电控的插电式混合动力变速箱总成</w:t>
            </w:r>
          </w:p>
        </w:tc>
        <w:tc>
          <w:tcPr>
            <w:tcW w:w="851" w:type="dxa"/>
            <w:vAlign w:val="center"/>
          </w:tcPr>
          <w:p w14:paraId="400A74AB">
            <w:pPr>
              <w:jc w:val="center"/>
              <w:rPr>
                <w:sz w:val="18"/>
                <w:szCs w:val="18"/>
              </w:rPr>
            </w:pPr>
            <w:r>
              <w:rPr>
                <w:sz w:val="18"/>
                <w:szCs w:val="18"/>
              </w:rPr>
              <w:t>350</w:t>
            </w:r>
          </w:p>
        </w:tc>
        <w:tc>
          <w:tcPr>
            <w:tcW w:w="4394" w:type="dxa"/>
            <w:vAlign w:val="center"/>
          </w:tcPr>
          <w:p w14:paraId="30DE9BE1">
            <w:pPr>
              <w:spacing w:line="240" w:lineRule="exact"/>
              <w:rPr>
                <w:sz w:val="18"/>
                <w:szCs w:val="18"/>
              </w:rPr>
            </w:pPr>
            <w:r>
              <w:rPr>
                <w:sz w:val="18"/>
                <w:szCs w:val="18"/>
              </w:rPr>
              <w:t>研究在插电式混合动力车型中，如何提升电驱动系统的效率和功率密度，提高能源转化和利用率，降低整车油耗，以及降低电机和变速箱的噪音，提升用户驾驶体验。研究需求如下：</w:t>
            </w:r>
          </w:p>
          <w:p w14:paraId="279ABB20">
            <w:pPr>
              <w:spacing w:line="240" w:lineRule="exact"/>
              <w:rPr>
                <w:sz w:val="18"/>
                <w:szCs w:val="18"/>
              </w:rPr>
            </w:pPr>
            <w:r>
              <w:rPr>
                <w:sz w:val="18"/>
                <w:szCs w:val="18"/>
              </w:rPr>
              <w:t>1.通过材料优化和设计方案的突破，通过采用</w:t>
            </w:r>
            <w:r>
              <w:rPr>
                <w:bCs/>
                <w:sz w:val="18"/>
                <w:szCs w:val="18"/>
              </w:rPr>
              <w:t>非晶合金作为定转子冲片</w:t>
            </w:r>
            <w:r>
              <w:rPr>
                <w:sz w:val="18"/>
                <w:szCs w:val="18"/>
              </w:rPr>
              <w:t>、</w:t>
            </w:r>
            <w:r>
              <w:rPr>
                <w:bCs/>
                <w:sz w:val="18"/>
                <w:szCs w:val="18"/>
              </w:rPr>
              <w:t>磁铁压层技术</w:t>
            </w:r>
            <w:r>
              <w:rPr>
                <w:sz w:val="18"/>
                <w:szCs w:val="18"/>
              </w:rPr>
              <w:t>提高电驱动系统的能量密度和效率，采用自粘结硅钢片技术降低电机噪音；</w:t>
            </w:r>
          </w:p>
          <w:p w14:paraId="0D45CED4">
            <w:pPr>
              <w:spacing w:line="240" w:lineRule="exact"/>
              <w:rPr>
                <w:bCs/>
                <w:sz w:val="18"/>
                <w:szCs w:val="18"/>
              </w:rPr>
            </w:pPr>
            <w:r>
              <w:rPr>
                <w:sz w:val="18"/>
                <w:szCs w:val="18"/>
              </w:rPr>
              <w:t>2.采用提高控制器高度集成化来增加</w:t>
            </w:r>
            <w:r>
              <w:rPr>
                <w:bCs/>
                <w:sz w:val="18"/>
                <w:szCs w:val="18"/>
              </w:rPr>
              <w:t>电机控制器功率密度，从而降低整车油耗；</w:t>
            </w:r>
          </w:p>
          <w:p w14:paraId="70C9A284">
            <w:pPr>
              <w:widowControl/>
              <w:adjustRightInd w:val="0"/>
              <w:snapToGrid w:val="0"/>
              <w:spacing w:line="240" w:lineRule="exact"/>
              <w:rPr>
                <w:kern w:val="0"/>
                <w:sz w:val="18"/>
                <w:szCs w:val="18"/>
              </w:rPr>
            </w:pPr>
            <w:r>
              <w:rPr>
                <w:bCs/>
                <w:sz w:val="18"/>
                <w:szCs w:val="18"/>
              </w:rPr>
              <w:t>3.</w:t>
            </w:r>
            <w:r>
              <w:rPr>
                <w:sz w:val="18"/>
                <w:szCs w:val="18"/>
              </w:rPr>
              <w:t>通过对齿轮参数的优化设计、微观修形和结构稳固等措施，有效降低变速箱的噪音，提升用户体验。</w:t>
            </w:r>
          </w:p>
        </w:tc>
        <w:tc>
          <w:tcPr>
            <w:tcW w:w="3402" w:type="dxa"/>
            <w:vAlign w:val="center"/>
          </w:tcPr>
          <w:p w14:paraId="75A31BE5">
            <w:pPr>
              <w:spacing w:line="240" w:lineRule="exact"/>
              <w:rPr>
                <w:kern w:val="0"/>
                <w:sz w:val="18"/>
                <w:szCs w:val="18"/>
              </w:rPr>
            </w:pPr>
            <w:r>
              <w:rPr>
                <w:kern w:val="0"/>
                <w:sz w:val="18"/>
                <w:szCs w:val="18"/>
              </w:rPr>
              <w:t>1.混合动力变速箱总成噪音值≤70db（1m）；</w:t>
            </w:r>
          </w:p>
          <w:p w14:paraId="4C041BF3">
            <w:pPr>
              <w:spacing w:line="240" w:lineRule="exact"/>
              <w:rPr>
                <w:kern w:val="0"/>
                <w:sz w:val="18"/>
                <w:szCs w:val="18"/>
              </w:rPr>
            </w:pPr>
            <w:r>
              <w:rPr>
                <w:kern w:val="0"/>
                <w:sz w:val="18"/>
                <w:szCs w:val="18"/>
              </w:rPr>
              <w:t>2.电机控制器功率密度≥50kW/L；</w:t>
            </w:r>
          </w:p>
          <w:p w14:paraId="3006C5BC">
            <w:pPr>
              <w:spacing w:line="240" w:lineRule="exact"/>
              <w:rPr>
                <w:kern w:val="0"/>
                <w:sz w:val="18"/>
                <w:szCs w:val="18"/>
              </w:rPr>
            </w:pPr>
            <w:r>
              <w:rPr>
                <w:kern w:val="0"/>
                <w:sz w:val="18"/>
                <w:szCs w:val="18"/>
              </w:rPr>
              <w:t>3.电驱动系统（含电机和电机控制器）最高效率≥98%；</w:t>
            </w:r>
          </w:p>
          <w:p w14:paraId="69971185">
            <w:pPr>
              <w:overflowPunct w:val="0"/>
              <w:adjustRightInd w:val="0"/>
              <w:snapToGrid w:val="0"/>
              <w:spacing w:line="240" w:lineRule="exact"/>
              <w:rPr>
                <w:kern w:val="0"/>
                <w:sz w:val="18"/>
                <w:szCs w:val="18"/>
              </w:rPr>
            </w:pPr>
            <w:r>
              <w:rPr>
                <w:kern w:val="0"/>
                <w:sz w:val="18"/>
                <w:szCs w:val="18"/>
              </w:rPr>
              <w:t>4.电机峰值扭矩密度≥20Nm/kg；电机峰值功率密度≥7.5kW/kg。</w:t>
            </w:r>
          </w:p>
        </w:tc>
      </w:tr>
      <w:tr w14:paraId="1C063B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25A4DF7F">
            <w:pPr>
              <w:overflowPunct w:val="0"/>
              <w:adjustRightInd w:val="0"/>
              <w:snapToGrid w:val="0"/>
              <w:spacing w:line="300" w:lineRule="exact"/>
              <w:jc w:val="center"/>
              <w:rPr>
                <w:color w:val="000000"/>
                <w:sz w:val="18"/>
                <w:szCs w:val="18"/>
              </w:rPr>
            </w:pPr>
            <w:r>
              <w:rPr>
                <w:color w:val="000000"/>
                <w:sz w:val="18"/>
                <w:szCs w:val="18"/>
              </w:rPr>
              <w:t>35</w:t>
            </w:r>
          </w:p>
        </w:tc>
        <w:tc>
          <w:tcPr>
            <w:tcW w:w="1641" w:type="dxa"/>
            <w:tcBorders>
              <w:top w:val="single" w:color="auto" w:sz="4" w:space="0"/>
              <w:bottom w:val="single" w:color="auto" w:sz="4" w:space="0"/>
              <w:right w:val="single" w:color="auto" w:sz="4" w:space="0"/>
            </w:tcBorders>
            <w:vAlign w:val="center"/>
          </w:tcPr>
          <w:p w14:paraId="4768E374">
            <w:pPr>
              <w:spacing w:line="240" w:lineRule="exact"/>
              <w:rPr>
                <w:kern w:val="0"/>
                <w:sz w:val="18"/>
                <w:szCs w:val="18"/>
              </w:rPr>
            </w:pPr>
            <w:r>
              <w:rPr>
                <w:kern w:val="0"/>
                <w:sz w:val="18"/>
                <w:szCs w:val="18"/>
              </w:rPr>
              <w:t>信承瑞技术有限公司</w:t>
            </w:r>
          </w:p>
          <w:p w14:paraId="3548E3B9">
            <w:pPr>
              <w:spacing w:line="240" w:lineRule="exact"/>
              <w:rPr>
                <w:kern w:val="0"/>
                <w:sz w:val="18"/>
                <w:szCs w:val="18"/>
              </w:rPr>
            </w:pPr>
            <w:r>
              <w:rPr>
                <w:kern w:val="0"/>
                <w:sz w:val="18"/>
                <w:szCs w:val="18"/>
              </w:rPr>
              <w:t>（联系方式：18015880972）</w:t>
            </w:r>
          </w:p>
        </w:tc>
        <w:tc>
          <w:tcPr>
            <w:tcW w:w="1903" w:type="dxa"/>
            <w:vAlign w:val="center"/>
          </w:tcPr>
          <w:p w14:paraId="4D0F31FD">
            <w:pPr>
              <w:spacing w:line="240" w:lineRule="exact"/>
              <w:rPr>
                <w:kern w:val="0"/>
                <w:sz w:val="18"/>
                <w:szCs w:val="18"/>
              </w:rPr>
            </w:pPr>
            <w:r>
              <w:rPr>
                <w:kern w:val="0"/>
                <w:sz w:val="18"/>
                <w:szCs w:val="18"/>
              </w:rPr>
              <w:t>BNCT束流传输线设计及临床应用研究</w:t>
            </w:r>
          </w:p>
        </w:tc>
        <w:tc>
          <w:tcPr>
            <w:tcW w:w="851" w:type="dxa"/>
            <w:vAlign w:val="center"/>
          </w:tcPr>
          <w:p w14:paraId="211C4D3A">
            <w:pPr>
              <w:jc w:val="center"/>
              <w:rPr>
                <w:sz w:val="18"/>
                <w:szCs w:val="18"/>
              </w:rPr>
            </w:pPr>
            <w:r>
              <w:rPr>
                <w:sz w:val="18"/>
                <w:szCs w:val="18"/>
              </w:rPr>
              <w:t>480</w:t>
            </w:r>
          </w:p>
        </w:tc>
        <w:tc>
          <w:tcPr>
            <w:tcW w:w="4394" w:type="dxa"/>
            <w:vAlign w:val="center"/>
          </w:tcPr>
          <w:p w14:paraId="6A36F02F">
            <w:pPr>
              <w:widowControl/>
              <w:adjustRightInd w:val="0"/>
              <w:snapToGrid w:val="0"/>
              <w:spacing w:line="240" w:lineRule="exact"/>
              <w:rPr>
                <w:bCs/>
                <w:sz w:val="18"/>
                <w:szCs w:val="18"/>
              </w:rPr>
            </w:pPr>
            <w:r>
              <w:rPr>
                <w:bCs/>
                <w:sz w:val="18"/>
                <w:szCs w:val="18"/>
              </w:rPr>
              <w:t>开展基于强流回旋加速器的BNCT癌症无创精准放疗研究，突破BNCT（硼中子捕获治疗）放疗装备相关理论和关键技术，研究需求如下：</w:t>
            </w:r>
          </w:p>
          <w:p w14:paraId="0951D0DE">
            <w:pPr>
              <w:widowControl/>
              <w:adjustRightInd w:val="0"/>
              <w:snapToGrid w:val="0"/>
              <w:spacing w:line="240" w:lineRule="exact"/>
              <w:rPr>
                <w:bCs/>
                <w:sz w:val="18"/>
                <w:szCs w:val="18"/>
              </w:rPr>
            </w:pPr>
            <w:r>
              <w:rPr>
                <w:bCs/>
                <w:sz w:val="18"/>
                <w:szCs w:val="18"/>
              </w:rPr>
              <w:t>1．开展从回旋加速器到中子靶站的束流传输线设计，引入多极磁铁实现强流质子束的高效传输和均匀扩束；</w:t>
            </w:r>
          </w:p>
          <w:p w14:paraId="33FD7CF6">
            <w:pPr>
              <w:widowControl/>
              <w:adjustRightInd w:val="0"/>
              <w:snapToGrid w:val="0"/>
              <w:spacing w:line="240" w:lineRule="exact"/>
              <w:rPr>
                <w:kern w:val="0"/>
                <w:sz w:val="18"/>
                <w:szCs w:val="18"/>
              </w:rPr>
            </w:pPr>
            <w:r>
              <w:rPr>
                <w:bCs/>
                <w:sz w:val="18"/>
                <w:szCs w:val="18"/>
              </w:rPr>
              <w:t>2．设计开发传输线束损测量系统和束流截面测量系统，实现传输线终端束流形状和均匀度的实时监测。</w:t>
            </w:r>
          </w:p>
        </w:tc>
        <w:tc>
          <w:tcPr>
            <w:tcW w:w="3402" w:type="dxa"/>
            <w:vAlign w:val="center"/>
          </w:tcPr>
          <w:p w14:paraId="3EF34606">
            <w:pPr>
              <w:spacing w:line="240" w:lineRule="exact"/>
              <w:rPr>
                <w:bCs/>
                <w:sz w:val="18"/>
                <w:szCs w:val="18"/>
              </w:rPr>
            </w:pPr>
            <w:r>
              <w:rPr>
                <w:bCs/>
                <w:sz w:val="18"/>
                <w:szCs w:val="18"/>
              </w:rPr>
              <w:t>1．传输线系统技术指标：该系统能够将回旋加速器引出的18MeV / 1 mA质子束扩束至50mm（半径），满足高精度传输需求；</w:t>
            </w:r>
          </w:p>
          <w:p w14:paraId="7A573153">
            <w:pPr>
              <w:spacing w:line="240" w:lineRule="exact"/>
              <w:rPr>
                <w:bCs/>
                <w:sz w:val="18"/>
                <w:szCs w:val="18"/>
              </w:rPr>
            </w:pPr>
            <w:r>
              <w:rPr>
                <w:bCs/>
                <w:sz w:val="18"/>
                <w:szCs w:val="18"/>
              </w:rPr>
              <w:t>2．磁铁组件技术指标：研制完成的传输线磁铁（包括四极磁铁和八极磁铁）具有优于0.1mm的定位精度，确保传输线系统的高精度运行；</w:t>
            </w:r>
          </w:p>
          <w:p w14:paraId="4FF75A7D">
            <w:pPr>
              <w:spacing w:line="240" w:lineRule="exact"/>
              <w:rPr>
                <w:bCs/>
                <w:sz w:val="18"/>
                <w:szCs w:val="18"/>
              </w:rPr>
            </w:pPr>
            <w:r>
              <w:rPr>
                <w:bCs/>
                <w:sz w:val="18"/>
                <w:szCs w:val="18"/>
              </w:rPr>
              <w:t>3．电源、真空室和支撑平台技术指标：与磁铁组件共同构成一个高精度的传输线系统，为质子束的稳定传输提供可靠保障；</w:t>
            </w:r>
          </w:p>
          <w:p w14:paraId="51DB7281">
            <w:pPr>
              <w:spacing w:line="240" w:lineRule="exact"/>
              <w:rPr>
                <w:bCs/>
                <w:sz w:val="18"/>
                <w:szCs w:val="18"/>
              </w:rPr>
            </w:pPr>
            <w:r>
              <w:rPr>
                <w:bCs/>
                <w:sz w:val="18"/>
                <w:szCs w:val="18"/>
              </w:rPr>
              <w:t>4．束流截面探测器技术指标：研制完成的束流截面探测器有效区域完全覆盖束斑，且位置分辨率优于1mm，实现对质子束的精确测量；</w:t>
            </w:r>
          </w:p>
          <w:p w14:paraId="4BBD2422">
            <w:pPr>
              <w:overflowPunct w:val="0"/>
              <w:adjustRightInd w:val="0"/>
              <w:snapToGrid w:val="0"/>
              <w:spacing w:line="240" w:lineRule="exact"/>
              <w:rPr>
                <w:kern w:val="0"/>
                <w:sz w:val="18"/>
                <w:szCs w:val="18"/>
              </w:rPr>
            </w:pPr>
            <w:r>
              <w:rPr>
                <w:bCs/>
                <w:sz w:val="18"/>
                <w:szCs w:val="18"/>
              </w:rPr>
              <w:t>5．申请专利3件，发表或录用2篇学术论文。</w:t>
            </w:r>
          </w:p>
        </w:tc>
      </w:tr>
      <w:tr w14:paraId="0BAEAC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25" w:hRule="atLeast"/>
          <w:jc w:val="center"/>
        </w:trPr>
        <w:tc>
          <w:tcPr>
            <w:tcW w:w="710" w:type="dxa"/>
            <w:vAlign w:val="center"/>
          </w:tcPr>
          <w:p w14:paraId="37B8ACE8">
            <w:pPr>
              <w:overflowPunct w:val="0"/>
              <w:adjustRightInd w:val="0"/>
              <w:snapToGrid w:val="0"/>
              <w:spacing w:line="300" w:lineRule="exact"/>
              <w:jc w:val="center"/>
              <w:rPr>
                <w:color w:val="000000"/>
                <w:sz w:val="18"/>
                <w:szCs w:val="18"/>
              </w:rPr>
            </w:pPr>
            <w:r>
              <w:rPr>
                <w:color w:val="000000"/>
                <w:sz w:val="18"/>
                <w:szCs w:val="18"/>
              </w:rPr>
              <w:t>36</w:t>
            </w:r>
          </w:p>
        </w:tc>
        <w:tc>
          <w:tcPr>
            <w:tcW w:w="1641" w:type="dxa"/>
            <w:tcBorders>
              <w:top w:val="single" w:color="auto" w:sz="4" w:space="0"/>
              <w:bottom w:val="single" w:color="auto" w:sz="4" w:space="0"/>
              <w:right w:val="single" w:color="auto" w:sz="4" w:space="0"/>
            </w:tcBorders>
            <w:vAlign w:val="center"/>
          </w:tcPr>
          <w:p w14:paraId="152AF58C">
            <w:pPr>
              <w:spacing w:line="240" w:lineRule="exact"/>
              <w:rPr>
                <w:kern w:val="0"/>
                <w:sz w:val="18"/>
                <w:szCs w:val="18"/>
              </w:rPr>
            </w:pPr>
            <w:r>
              <w:rPr>
                <w:kern w:val="0"/>
                <w:sz w:val="18"/>
                <w:szCs w:val="18"/>
              </w:rPr>
              <w:t>常州神力电机股份有限公司</w:t>
            </w:r>
          </w:p>
          <w:p w14:paraId="23CADC7E">
            <w:pPr>
              <w:spacing w:line="240" w:lineRule="exact"/>
              <w:rPr>
                <w:kern w:val="0"/>
                <w:sz w:val="18"/>
                <w:szCs w:val="18"/>
              </w:rPr>
            </w:pPr>
            <w:r>
              <w:rPr>
                <w:kern w:val="0"/>
                <w:sz w:val="18"/>
                <w:szCs w:val="18"/>
              </w:rPr>
              <w:t>（联系方式：</w:t>
            </w:r>
            <w:r>
              <w:rPr>
                <w:bCs/>
                <w:sz w:val="18"/>
                <w:szCs w:val="18"/>
              </w:rPr>
              <w:t>13328194088</w:t>
            </w:r>
            <w:r>
              <w:rPr>
                <w:kern w:val="0"/>
                <w:sz w:val="18"/>
                <w:szCs w:val="18"/>
              </w:rPr>
              <w:t>）</w:t>
            </w:r>
          </w:p>
        </w:tc>
        <w:tc>
          <w:tcPr>
            <w:tcW w:w="1903" w:type="dxa"/>
            <w:vAlign w:val="center"/>
          </w:tcPr>
          <w:p w14:paraId="2508E818">
            <w:pPr>
              <w:spacing w:line="240" w:lineRule="exact"/>
              <w:rPr>
                <w:kern w:val="0"/>
                <w:sz w:val="18"/>
                <w:szCs w:val="18"/>
              </w:rPr>
            </w:pPr>
            <w:r>
              <w:rPr>
                <w:kern w:val="0"/>
                <w:sz w:val="18"/>
                <w:szCs w:val="18"/>
              </w:rPr>
              <w:t>15MW风力电机定转子冲片制造工艺技术的研发</w:t>
            </w:r>
          </w:p>
        </w:tc>
        <w:tc>
          <w:tcPr>
            <w:tcW w:w="851" w:type="dxa"/>
            <w:vAlign w:val="center"/>
          </w:tcPr>
          <w:p w14:paraId="7ACE343B">
            <w:pPr>
              <w:jc w:val="center"/>
              <w:rPr>
                <w:sz w:val="18"/>
                <w:szCs w:val="18"/>
              </w:rPr>
            </w:pPr>
            <w:r>
              <w:rPr>
                <w:sz w:val="18"/>
                <w:szCs w:val="18"/>
              </w:rPr>
              <w:t>300</w:t>
            </w:r>
          </w:p>
        </w:tc>
        <w:tc>
          <w:tcPr>
            <w:tcW w:w="4394" w:type="dxa"/>
            <w:vAlign w:val="center"/>
          </w:tcPr>
          <w:p w14:paraId="731F18C4">
            <w:pPr>
              <w:spacing w:line="240" w:lineRule="exact"/>
              <w:rPr>
                <w:bCs/>
                <w:sz w:val="18"/>
                <w:szCs w:val="18"/>
              </w:rPr>
            </w:pPr>
            <w:r>
              <w:rPr>
                <w:bCs/>
                <w:sz w:val="18"/>
                <w:szCs w:val="18"/>
              </w:rPr>
              <w:t>完成15MW风力电机定转子冲片制造工艺技术的研发，具体需求如下：</w:t>
            </w:r>
          </w:p>
          <w:p w14:paraId="2728F543">
            <w:pPr>
              <w:spacing w:line="240" w:lineRule="exact"/>
              <w:rPr>
                <w:bCs/>
                <w:sz w:val="18"/>
                <w:szCs w:val="18"/>
              </w:rPr>
            </w:pPr>
            <w:r>
              <w:rPr>
                <w:bCs/>
                <w:sz w:val="18"/>
                <w:szCs w:val="18"/>
              </w:rPr>
              <w:t>1.针对国际上在风力发电机定转子冲片材料如高磁感、低铁损的硅钢片的表面处理技术开展研发创新，</w:t>
            </w:r>
            <w:r>
              <w:rPr>
                <w:color w:val="1F2328"/>
                <w:sz w:val="18"/>
                <w:szCs w:val="18"/>
                <w:shd w:val="clear" w:color="auto" w:fill="FFFFFF"/>
              </w:rPr>
              <w:t>减少毛刺和微裂纹，防止磁通泄露</w:t>
            </w:r>
            <w:r>
              <w:rPr>
                <w:bCs/>
                <w:sz w:val="18"/>
                <w:szCs w:val="18"/>
              </w:rPr>
              <w:t>，以降低损耗和提高电机效率</w:t>
            </w:r>
            <w:r>
              <w:rPr>
                <w:color w:val="1F2328"/>
                <w:sz w:val="18"/>
                <w:szCs w:val="18"/>
                <w:shd w:val="clear" w:color="auto" w:fill="FFFFFF"/>
              </w:rPr>
              <w:t>，提高电机的电磁性能和耐久性；</w:t>
            </w:r>
          </w:p>
          <w:p w14:paraId="5083ACF4">
            <w:pPr>
              <w:spacing w:line="240" w:lineRule="exact"/>
              <w:rPr>
                <w:bCs/>
                <w:sz w:val="18"/>
                <w:szCs w:val="18"/>
              </w:rPr>
            </w:pPr>
            <w:r>
              <w:rPr>
                <w:bCs/>
                <w:sz w:val="18"/>
                <w:szCs w:val="18"/>
              </w:rPr>
              <w:t>2.通过对先进冲压技术的攻关，吸收改进精密冲压技术和自动化生产工艺，针对</w:t>
            </w:r>
            <w:r>
              <w:rPr>
                <w:color w:val="1F2328"/>
                <w:sz w:val="18"/>
                <w:szCs w:val="18"/>
                <w:shd w:val="clear" w:color="auto" w:fill="FFFFFF"/>
              </w:rPr>
              <w:t>多工位级进模冲压、复合冲压以及自动化生产线，进行工装器具和辅助智能工艺的研发设计，实现复杂槽形的一次成型，保证冲片的尺寸精度和形状一致性，</w:t>
            </w:r>
            <w:r>
              <w:rPr>
                <w:bCs/>
                <w:sz w:val="18"/>
                <w:szCs w:val="18"/>
              </w:rPr>
              <w:t>实现</w:t>
            </w:r>
            <w:r>
              <w:rPr>
                <w:sz w:val="18"/>
                <w:szCs w:val="18"/>
              </w:rPr>
              <w:t>15MW风</w:t>
            </w:r>
            <w:r>
              <w:rPr>
                <w:color w:val="1F2328"/>
                <w:sz w:val="18"/>
                <w:szCs w:val="18"/>
                <w:shd w:val="clear" w:color="auto" w:fill="FFFFFF"/>
              </w:rPr>
              <w:t>力电机定转子的</w:t>
            </w:r>
            <w:r>
              <w:rPr>
                <w:bCs/>
                <w:sz w:val="18"/>
                <w:szCs w:val="18"/>
              </w:rPr>
              <w:t>高精度、大规模生产；</w:t>
            </w:r>
          </w:p>
          <w:p w14:paraId="5DC26599">
            <w:pPr>
              <w:widowControl/>
              <w:adjustRightInd w:val="0"/>
              <w:snapToGrid w:val="0"/>
              <w:spacing w:line="240" w:lineRule="exact"/>
              <w:rPr>
                <w:kern w:val="0"/>
                <w:sz w:val="18"/>
                <w:szCs w:val="18"/>
              </w:rPr>
            </w:pPr>
            <w:r>
              <w:rPr>
                <w:color w:val="1F2328"/>
                <w:sz w:val="18"/>
                <w:szCs w:val="18"/>
                <w:shd w:val="clear" w:color="auto" w:fill="FFFFFF"/>
              </w:rPr>
              <w:t>3.通过计算机模拟和有限元分析，优化冲片的槽形、叠片方式等设计，确保在大功率运行下的机械强度和电磁性能。</w:t>
            </w:r>
          </w:p>
        </w:tc>
        <w:tc>
          <w:tcPr>
            <w:tcW w:w="3402" w:type="dxa"/>
            <w:vAlign w:val="center"/>
          </w:tcPr>
          <w:p w14:paraId="6C95DF63">
            <w:pPr>
              <w:spacing w:line="320" w:lineRule="exact"/>
              <w:rPr>
                <w:sz w:val="18"/>
                <w:szCs w:val="18"/>
              </w:rPr>
            </w:pPr>
            <w:r>
              <w:rPr>
                <w:sz w:val="18"/>
                <w:szCs w:val="18"/>
              </w:rPr>
              <w:t>1.技术指标</w:t>
            </w:r>
          </w:p>
          <w:p w14:paraId="3174C0DB">
            <w:pPr>
              <w:numPr>
                <w:ilvl w:val="0"/>
                <w:numId w:val="2"/>
              </w:numPr>
              <w:spacing w:line="320" w:lineRule="exact"/>
              <w:rPr>
                <w:sz w:val="18"/>
                <w:szCs w:val="18"/>
              </w:rPr>
            </w:pPr>
            <w:r>
              <w:rPr>
                <w:sz w:val="18"/>
                <w:szCs w:val="18"/>
              </w:rPr>
              <w:t>定子冲片内径同心度：≤φ0.15mm；</w:t>
            </w:r>
          </w:p>
          <w:p w14:paraId="7E32555A">
            <w:pPr>
              <w:numPr>
                <w:ilvl w:val="0"/>
                <w:numId w:val="2"/>
              </w:numPr>
              <w:spacing w:line="320" w:lineRule="exact"/>
              <w:rPr>
                <w:sz w:val="18"/>
                <w:szCs w:val="18"/>
              </w:rPr>
            </w:pPr>
            <w:r>
              <w:rPr>
                <w:sz w:val="18"/>
                <w:szCs w:val="18"/>
              </w:rPr>
              <w:t>定子自粘结块垂直度：≤φ0.18mm （基于A基准：自粘结块平面）；</w:t>
            </w:r>
          </w:p>
          <w:p w14:paraId="42B511F1">
            <w:pPr>
              <w:numPr>
                <w:ilvl w:val="0"/>
                <w:numId w:val="2"/>
              </w:numPr>
              <w:spacing w:line="320" w:lineRule="exact"/>
              <w:rPr>
                <w:sz w:val="18"/>
                <w:szCs w:val="18"/>
              </w:rPr>
            </w:pPr>
            <w:r>
              <w:rPr>
                <w:sz w:val="18"/>
                <w:szCs w:val="18"/>
              </w:rPr>
              <w:t>定子铁芯内径圆柱度：≤0.5mm；</w:t>
            </w:r>
          </w:p>
          <w:p w14:paraId="2CBF7AC6">
            <w:pPr>
              <w:numPr>
                <w:ilvl w:val="0"/>
                <w:numId w:val="2"/>
              </w:numPr>
              <w:spacing w:line="320" w:lineRule="exact"/>
              <w:rPr>
                <w:sz w:val="18"/>
                <w:szCs w:val="18"/>
              </w:rPr>
            </w:pPr>
            <w:r>
              <w:rPr>
                <w:sz w:val="18"/>
                <w:szCs w:val="18"/>
              </w:rPr>
              <w:t>定子铁芯内圆跳动：≤0.8mm；</w:t>
            </w:r>
          </w:p>
          <w:p w14:paraId="46DC4AB0">
            <w:pPr>
              <w:numPr>
                <w:ilvl w:val="0"/>
                <w:numId w:val="2"/>
              </w:numPr>
              <w:spacing w:line="320" w:lineRule="exact"/>
              <w:rPr>
                <w:sz w:val="18"/>
                <w:szCs w:val="18"/>
              </w:rPr>
            </w:pPr>
            <w:r>
              <w:rPr>
                <w:sz w:val="18"/>
                <w:szCs w:val="18"/>
              </w:rPr>
              <w:t>磁钢槽轮廓度：≤0.13mm；</w:t>
            </w:r>
          </w:p>
          <w:p w14:paraId="64424B7A">
            <w:pPr>
              <w:numPr>
                <w:ilvl w:val="0"/>
                <w:numId w:val="2"/>
              </w:numPr>
              <w:spacing w:line="320" w:lineRule="exact"/>
              <w:rPr>
                <w:sz w:val="18"/>
                <w:szCs w:val="18"/>
              </w:rPr>
            </w:pPr>
            <w:r>
              <w:rPr>
                <w:sz w:val="18"/>
                <w:szCs w:val="18"/>
              </w:rPr>
              <w:t>磁钢槽平行度：≤0.06mm；</w:t>
            </w:r>
          </w:p>
          <w:p w14:paraId="1F6C0B7B">
            <w:pPr>
              <w:numPr>
                <w:ilvl w:val="0"/>
                <w:numId w:val="2"/>
              </w:numPr>
              <w:spacing w:line="320" w:lineRule="exact"/>
              <w:rPr>
                <w:sz w:val="18"/>
                <w:szCs w:val="18"/>
              </w:rPr>
            </w:pPr>
            <w:r>
              <w:rPr>
                <w:sz w:val="18"/>
                <w:szCs w:val="18"/>
              </w:rPr>
              <w:t>转子自粘结块外圆圆柱度：≤0.2mm；</w:t>
            </w:r>
          </w:p>
          <w:p w14:paraId="2EB90AE9">
            <w:pPr>
              <w:numPr>
                <w:ilvl w:val="0"/>
                <w:numId w:val="2"/>
              </w:numPr>
              <w:spacing w:line="320" w:lineRule="exact"/>
              <w:rPr>
                <w:sz w:val="18"/>
                <w:szCs w:val="18"/>
              </w:rPr>
            </w:pPr>
            <w:r>
              <w:rPr>
                <w:sz w:val="18"/>
                <w:szCs w:val="18"/>
              </w:rPr>
              <w:t>铸件装配齿轮止口跳动：≤0.6mm；</w:t>
            </w:r>
          </w:p>
          <w:p w14:paraId="1280D366">
            <w:pPr>
              <w:numPr>
                <w:ilvl w:val="0"/>
                <w:numId w:val="2"/>
              </w:numPr>
              <w:spacing w:line="320" w:lineRule="exact"/>
              <w:rPr>
                <w:sz w:val="18"/>
                <w:szCs w:val="18"/>
              </w:rPr>
            </w:pPr>
            <w:r>
              <w:rPr>
                <w:sz w:val="18"/>
                <w:szCs w:val="18"/>
              </w:rPr>
              <w:t>转子外径跳动：≤1mm；</w:t>
            </w:r>
          </w:p>
          <w:p w14:paraId="1F1E5911">
            <w:pPr>
              <w:numPr>
                <w:ilvl w:val="0"/>
                <w:numId w:val="2"/>
              </w:numPr>
              <w:spacing w:line="320" w:lineRule="exact"/>
              <w:rPr>
                <w:sz w:val="18"/>
                <w:szCs w:val="18"/>
              </w:rPr>
            </w:pPr>
            <w:r>
              <w:rPr>
                <w:sz w:val="18"/>
                <w:szCs w:val="18"/>
              </w:rPr>
              <w:t>螺杆垂直度：≤1.5mm（基于C基准：外轮毂铸件下平面）；</w:t>
            </w:r>
          </w:p>
          <w:p w14:paraId="672E6368">
            <w:pPr>
              <w:numPr>
                <w:ilvl w:val="0"/>
                <w:numId w:val="2"/>
              </w:numPr>
              <w:spacing w:line="320" w:lineRule="exact"/>
              <w:rPr>
                <w:sz w:val="18"/>
                <w:szCs w:val="18"/>
              </w:rPr>
            </w:pPr>
            <w:r>
              <w:rPr>
                <w:sz w:val="18"/>
                <w:szCs w:val="18"/>
              </w:rPr>
              <w:t>M36螺栓最终扭力：≥2560Nm；</w:t>
            </w:r>
          </w:p>
          <w:p w14:paraId="10D23CE6">
            <w:pPr>
              <w:numPr>
                <w:ilvl w:val="0"/>
                <w:numId w:val="2"/>
              </w:numPr>
              <w:spacing w:line="320" w:lineRule="exact"/>
              <w:rPr>
                <w:sz w:val="18"/>
                <w:szCs w:val="18"/>
              </w:rPr>
            </w:pPr>
            <w:r>
              <w:rPr>
                <w:sz w:val="18"/>
                <w:szCs w:val="18"/>
              </w:rPr>
              <w:t>M30长螺杆最终扭力：≥422KN。</w:t>
            </w:r>
          </w:p>
          <w:p w14:paraId="2BA9FC87">
            <w:pPr>
              <w:spacing w:line="320" w:lineRule="exact"/>
              <w:rPr>
                <w:sz w:val="18"/>
                <w:szCs w:val="18"/>
              </w:rPr>
            </w:pPr>
            <w:r>
              <w:rPr>
                <w:sz w:val="18"/>
                <w:szCs w:val="18"/>
              </w:rPr>
              <w:t>2.专利指标</w:t>
            </w:r>
          </w:p>
          <w:p w14:paraId="425D5946">
            <w:pPr>
              <w:overflowPunct w:val="0"/>
              <w:adjustRightInd w:val="0"/>
              <w:snapToGrid w:val="0"/>
              <w:spacing w:line="240" w:lineRule="exact"/>
              <w:rPr>
                <w:kern w:val="0"/>
                <w:sz w:val="18"/>
                <w:szCs w:val="18"/>
              </w:rPr>
            </w:pPr>
            <w:r>
              <w:rPr>
                <w:sz w:val="18"/>
                <w:szCs w:val="18"/>
              </w:rPr>
              <w:t>本项目拟申请专利5件，其中发明专利2件，专利所有权归委托方所有。</w:t>
            </w:r>
          </w:p>
        </w:tc>
      </w:tr>
    </w:tbl>
    <w:p w14:paraId="42787DAC">
      <w:pPr>
        <w:tabs>
          <w:tab w:val="left" w:pos="7371"/>
        </w:tabs>
        <w:overflowPunct w:val="0"/>
        <w:autoSpaceDE w:val="0"/>
        <w:autoSpaceDN w:val="0"/>
        <w:adjustRightInd w:val="0"/>
        <w:snapToGrid w:val="0"/>
        <w:spacing w:before="60" w:line="240" w:lineRule="exact"/>
        <w:ind w:right="1179"/>
        <w:rPr>
          <w:snapToGrid w:val="0"/>
          <w:color w:val="000000"/>
          <w:kern w:val="0"/>
          <w:sz w:val="18"/>
          <w:szCs w:val="18"/>
        </w:rPr>
      </w:pPr>
    </w:p>
    <w:p w14:paraId="23BBFB69">
      <w:pPr>
        <w:tabs>
          <w:tab w:val="left" w:pos="7371"/>
        </w:tabs>
        <w:overflowPunct w:val="0"/>
        <w:autoSpaceDE w:val="0"/>
        <w:autoSpaceDN w:val="0"/>
        <w:adjustRightInd w:val="0"/>
        <w:snapToGrid w:val="0"/>
        <w:spacing w:before="60" w:line="240" w:lineRule="exact"/>
        <w:ind w:right="1179"/>
        <w:rPr>
          <w:snapToGrid w:val="0"/>
          <w:color w:val="000000"/>
          <w:kern w:val="0"/>
          <w:sz w:val="18"/>
          <w:szCs w:val="18"/>
        </w:rPr>
      </w:pPr>
      <w:r>
        <w:rPr>
          <w:rFonts w:hint="eastAsia"/>
          <w:snapToGrid w:val="0"/>
          <w:color w:val="000000"/>
          <w:kern w:val="0"/>
          <w:sz w:val="18"/>
          <w:szCs w:val="18"/>
          <w:lang w:eastAsia="zh-CN"/>
        </w:rPr>
        <w:t>注：</w:t>
      </w:r>
      <w:r>
        <w:rPr>
          <w:rFonts w:hint="eastAsia"/>
          <w:snapToGrid w:val="0"/>
          <w:color w:val="000000"/>
          <w:kern w:val="0"/>
          <w:sz w:val="18"/>
          <w:szCs w:val="18"/>
        </w:rPr>
        <w:t>上述个人信息由于工作需要，经机构同意对外公布。</w:t>
      </w:r>
      <w:bookmarkStart w:id="0" w:name="_GoBack"/>
      <w:bookmarkEnd w:id="0"/>
    </w:p>
    <w:sectPr>
      <w:headerReference r:id="rId3" w:type="default"/>
      <w:footerReference r:id="rId4" w:type="default"/>
      <w:footerReference r:id="rId5" w:type="even"/>
      <w:pgSz w:w="16840" w:h="11907" w:orient="landscape"/>
      <w:pgMar w:top="1531" w:right="2098" w:bottom="1531" w:left="1984" w:header="709" w:footer="1361"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1" w:usb1="080E0000" w:usb2="0000000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汉鼎简黑体">
    <w:altName w:val="黑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方正黑体简体">
    <w:panose1 w:val="02010601030101010101"/>
    <w:charset w:val="86"/>
    <w:family w:val="script"/>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3000509000000000000"/>
    <w:charset w:val="86"/>
    <w:family w:val="script"/>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79E18B">
    <w:pPr>
      <w:pStyle w:val="15"/>
      <w:ind w:left="227" w:right="227"/>
      <w:jc w:val="right"/>
    </w:pPr>
    <w:r>
      <w:rPr>
        <w:rFonts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B129C">
    <w:pPr>
      <w:pStyle w:val="15"/>
      <w:ind w:left="227" w:right="227"/>
    </w:pPr>
    <w:r>
      <w:rPr>
        <w:rFonts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4</w:t>
    </w:r>
    <w:r>
      <w:rPr>
        <w:sz w:val="28"/>
        <w:szCs w:val="28"/>
      </w:rPr>
      <w:fldChar w:fldCharType="end"/>
    </w:r>
    <w:r>
      <w:rPr>
        <w:rFonts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3D4A4">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825EF9"/>
    <w:multiLevelType w:val="multilevel"/>
    <w:tmpl w:val="44825E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D504690"/>
    <w:multiLevelType w:val="multilevel"/>
    <w:tmpl w:val="4D50469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5"/>
  <w:evenAndOddHeaders w:val="1"/>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5A264A"/>
    <w:rsid w:val="00006600"/>
    <w:rsid w:val="00013318"/>
    <w:rsid w:val="00014C60"/>
    <w:rsid w:val="000172FC"/>
    <w:rsid w:val="00024157"/>
    <w:rsid w:val="00027464"/>
    <w:rsid w:val="00035B30"/>
    <w:rsid w:val="000521CB"/>
    <w:rsid w:val="00057E21"/>
    <w:rsid w:val="00072C31"/>
    <w:rsid w:val="000943C1"/>
    <w:rsid w:val="000A0D48"/>
    <w:rsid w:val="000A0E2D"/>
    <w:rsid w:val="000A75B9"/>
    <w:rsid w:val="000B11E6"/>
    <w:rsid w:val="000D4D16"/>
    <w:rsid w:val="000E7533"/>
    <w:rsid w:val="000F2272"/>
    <w:rsid w:val="000F35FB"/>
    <w:rsid w:val="000F57F7"/>
    <w:rsid w:val="000F6550"/>
    <w:rsid w:val="001208B7"/>
    <w:rsid w:val="0012447F"/>
    <w:rsid w:val="00126447"/>
    <w:rsid w:val="001312A6"/>
    <w:rsid w:val="00154431"/>
    <w:rsid w:val="00164075"/>
    <w:rsid w:val="001700E1"/>
    <w:rsid w:val="001A09AB"/>
    <w:rsid w:val="001A2394"/>
    <w:rsid w:val="001A66B1"/>
    <w:rsid w:val="001C31EA"/>
    <w:rsid w:val="001D14F0"/>
    <w:rsid w:val="001D1839"/>
    <w:rsid w:val="001D478B"/>
    <w:rsid w:val="001D6501"/>
    <w:rsid w:val="001D7370"/>
    <w:rsid w:val="001E06CC"/>
    <w:rsid w:val="001E6882"/>
    <w:rsid w:val="001F7A9E"/>
    <w:rsid w:val="00202536"/>
    <w:rsid w:val="0020752F"/>
    <w:rsid w:val="00212F66"/>
    <w:rsid w:val="00214D68"/>
    <w:rsid w:val="00215310"/>
    <w:rsid w:val="002225DB"/>
    <w:rsid w:val="00225169"/>
    <w:rsid w:val="0022660C"/>
    <w:rsid w:val="00236FDB"/>
    <w:rsid w:val="00244F23"/>
    <w:rsid w:val="0024742F"/>
    <w:rsid w:val="00252BF7"/>
    <w:rsid w:val="00263BF3"/>
    <w:rsid w:val="00264EB5"/>
    <w:rsid w:val="002665F5"/>
    <w:rsid w:val="00267868"/>
    <w:rsid w:val="00277789"/>
    <w:rsid w:val="00281840"/>
    <w:rsid w:val="002855CE"/>
    <w:rsid w:val="00286F70"/>
    <w:rsid w:val="00291004"/>
    <w:rsid w:val="0029443F"/>
    <w:rsid w:val="002A4AA1"/>
    <w:rsid w:val="002A538E"/>
    <w:rsid w:val="002A65D2"/>
    <w:rsid w:val="002A7A29"/>
    <w:rsid w:val="002B05CE"/>
    <w:rsid w:val="002D1470"/>
    <w:rsid w:val="002F2CF5"/>
    <w:rsid w:val="002F44DE"/>
    <w:rsid w:val="002F6C86"/>
    <w:rsid w:val="003028F8"/>
    <w:rsid w:val="00304DF4"/>
    <w:rsid w:val="00314AA6"/>
    <w:rsid w:val="0032177D"/>
    <w:rsid w:val="003266DF"/>
    <w:rsid w:val="003360C3"/>
    <w:rsid w:val="00336EDA"/>
    <w:rsid w:val="00354E57"/>
    <w:rsid w:val="003552B4"/>
    <w:rsid w:val="00356FE8"/>
    <w:rsid w:val="00361295"/>
    <w:rsid w:val="003651A9"/>
    <w:rsid w:val="00365FB4"/>
    <w:rsid w:val="00373F05"/>
    <w:rsid w:val="00381F2D"/>
    <w:rsid w:val="00393C71"/>
    <w:rsid w:val="003A07E3"/>
    <w:rsid w:val="003A6E78"/>
    <w:rsid w:val="003B2FBF"/>
    <w:rsid w:val="003C0355"/>
    <w:rsid w:val="003D2AA6"/>
    <w:rsid w:val="00402450"/>
    <w:rsid w:val="0041380B"/>
    <w:rsid w:val="0043416E"/>
    <w:rsid w:val="00434759"/>
    <w:rsid w:val="00445865"/>
    <w:rsid w:val="0045014F"/>
    <w:rsid w:val="00455160"/>
    <w:rsid w:val="00457BFD"/>
    <w:rsid w:val="004624E9"/>
    <w:rsid w:val="0047774F"/>
    <w:rsid w:val="00497284"/>
    <w:rsid w:val="004B006D"/>
    <w:rsid w:val="004B32A1"/>
    <w:rsid w:val="004B353E"/>
    <w:rsid w:val="004C243F"/>
    <w:rsid w:val="004C3375"/>
    <w:rsid w:val="004C6C94"/>
    <w:rsid w:val="004D4B1E"/>
    <w:rsid w:val="004E1F04"/>
    <w:rsid w:val="004E7D05"/>
    <w:rsid w:val="0052617B"/>
    <w:rsid w:val="00532743"/>
    <w:rsid w:val="00532C25"/>
    <w:rsid w:val="00536409"/>
    <w:rsid w:val="00536947"/>
    <w:rsid w:val="00566C91"/>
    <w:rsid w:val="00577423"/>
    <w:rsid w:val="005A264A"/>
    <w:rsid w:val="005A2846"/>
    <w:rsid w:val="005A5001"/>
    <w:rsid w:val="005C41AE"/>
    <w:rsid w:val="005C4E74"/>
    <w:rsid w:val="005D369C"/>
    <w:rsid w:val="005F6C61"/>
    <w:rsid w:val="005F7AC4"/>
    <w:rsid w:val="00613F1C"/>
    <w:rsid w:val="00613F7A"/>
    <w:rsid w:val="006164A7"/>
    <w:rsid w:val="00627084"/>
    <w:rsid w:val="006376D4"/>
    <w:rsid w:val="00647B00"/>
    <w:rsid w:val="00663954"/>
    <w:rsid w:val="006640B9"/>
    <w:rsid w:val="00673F8E"/>
    <w:rsid w:val="0068490B"/>
    <w:rsid w:val="006860E9"/>
    <w:rsid w:val="006879F1"/>
    <w:rsid w:val="00687B93"/>
    <w:rsid w:val="00697B74"/>
    <w:rsid w:val="006A2037"/>
    <w:rsid w:val="006A61EC"/>
    <w:rsid w:val="006C13AE"/>
    <w:rsid w:val="006D2DA3"/>
    <w:rsid w:val="006D4552"/>
    <w:rsid w:val="006F433D"/>
    <w:rsid w:val="00701A34"/>
    <w:rsid w:val="00703C98"/>
    <w:rsid w:val="007073E5"/>
    <w:rsid w:val="0071287F"/>
    <w:rsid w:val="007167E6"/>
    <w:rsid w:val="007272F9"/>
    <w:rsid w:val="00735E17"/>
    <w:rsid w:val="007466FB"/>
    <w:rsid w:val="00747369"/>
    <w:rsid w:val="00763926"/>
    <w:rsid w:val="00763C2F"/>
    <w:rsid w:val="00793794"/>
    <w:rsid w:val="007B58D6"/>
    <w:rsid w:val="007C3E62"/>
    <w:rsid w:val="007C647E"/>
    <w:rsid w:val="007D5930"/>
    <w:rsid w:val="007E6812"/>
    <w:rsid w:val="007F19A1"/>
    <w:rsid w:val="007F1F7B"/>
    <w:rsid w:val="00802578"/>
    <w:rsid w:val="00812C2C"/>
    <w:rsid w:val="008215B4"/>
    <w:rsid w:val="00822528"/>
    <w:rsid w:val="00827550"/>
    <w:rsid w:val="00841203"/>
    <w:rsid w:val="0084263A"/>
    <w:rsid w:val="008430AC"/>
    <w:rsid w:val="00851BC6"/>
    <w:rsid w:val="008532CA"/>
    <w:rsid w:val="00855C2C"/>
    <w:rsid w:val="008773E2"/>
    <w:rsid w:val="008A22F3"/>
    <w:rsid w:val="008C32BE"/>
    <w:rsid w:val="008D5693"/>
    <w:rsid w:val="008D6AC7"/>
    <w:rsid w:val="008E552D"/>
    <w:rsid w:val="008F2B43"/>
    <w:rsid w:val="00911F8F"/>
    <w:rsid w:val="00916634"/>
    <w:rsid w:val="009168B3"/>
    <w:rsid w:val="00917B12"/>
    <w:rsid w:val="0092137F"/>
    <w:rsid w:val="00930D36"/>
    <w:rsid w:val="009351B5"/>
    <w:rsid w:val="009363FC"/>
    <w:rsid w:val="0094535D"/>
    <w:rsid w:val="00952C86"/>
    <w:rsid w:val="009578AD"/>
    <w:rsid w:val="00973584"/>
    <w:rsid w:val="00973B6C"/>
    <w:rsid w:val="00973F38"/>
    <w:rsid w:val="009741E6"/>
    <w:rsid w:val="009B76BF"/>
    <w:rsid w:val="009B7B45"/>
    <w:rsid w:val="009D29FE"/>
    <w:rsid w:val="009D5129"/>
    <w:rsid w:val="009E4A3F"/>
    <w:rsid w:val="009E4CB0"/>
    <w:rsid w:val="009E76E2"/>
    <w:rsid w:val="009F7751"/>
    <w:rsid w:val="00A02FE9"/>
    <w:rsid w:val="00A051B8"/>
    <w:rsid w:val="00A072BF"/>
    <w:rsid w:val="00A1766D"/>
    <w:rsid w:val="00A21282"/>
    <w:rsid w:val="00A2322E"/>
    <w:rsid w:val="00A37A8B"/>
    <w:rsid w:val="00A419D8"/>
    <w:rsid w:val="00A4596F"/>
    <w:rsid w:val="00A757DC"/>
    <w:rsid w:val="00A8362F"/>
    <w:rsid w:val="00A9085A"/>
    <w:rsid w:val="00A96494"/>
    <w:rsid w:val="00A973F4"/>
    <w:rsid w:val="00AB289D"/>
    <w:rsid w:val="00AC666B"/>
    <w:rsid w:val="00AC66BF"/>
    <w:rsid w:val="00AE6EFC"/>
    <w:rsid w:val="00B12E74"/>
    <w:rsid w:val="00B214C5"/>
    <w:rsid w:val="00B257E0"/>
    <w:rsid w:val="00B26353"/>
    <w:rsid w:val="00B32CA8"/>
    <w:rsid w:val="00B55955"/>
    <w:rsid w:val="00B673AE"/>
    <w:rsid w:val="00B67DC7"/>
    <w:rsid w:val="00B7514A"/>
    <w:rsid w:val="00B805C2"/>
    <w:rsid w:val="00B86685"/>
    <w:rsid w:val="00BA1675"/>
    <w:rsid w:val="00BA2FA6"/>
    <w:rsid w:val="00BA592A"/>
    <w:rsid w:val="00BB439E"/>
    <w:rsid w:val="00BD6549"/>
    <w:rsid w:val="00BE2974"/>
    <w:rsid w:val="00BE7063"/>
    <w:rsid w:val="00BF2BB9"/>
    <w:rsid w:val="00BF46FD"/>
    <w:rsid w:val="00C06E8E"/>
    <w:rsid w:val="00C130F0"/>
    <w:rsid w:val="00C20E36"/>
    <w:rsid w:val="00C42133"/>
    <w:rsid w:val="00C43A18"/>
    <w:rsid w:val="00C45A55"/>
    <w:rsid w:val="00C5286D"/>
    <w:rsid w:val="00C57909"/>
    <w:rsid w:val="00C66406"/>
    <w:rsid w:val="00C729F8"/>
    <w:rsid w:val="00C73F37"/>
    <w:rsid w:val="00C74CF7"/>
    <w:rsid w:val="00C8514D"/>
    <w:rsid w:val="00C965C6"/>
    <w:rsid w:val="00CC2B98"/>
    <w:rsid w:val="00CC4741"/>
    <w:rsid w:val="00CD4E31"/>
    <w:rsid w:val="00CD62CE"/>
    <w:rsid w:val="00D02549"/>
    <w:rsid w:val="00D15C01"/>
    <w:rsid w:val="00D223D8"/>
    <w:rsid w:val="00D241E9"/>
    <w:rsid w:val="00D34113"/>
    <w:rsid w:val="00D37020"/>
    <w:rsid w:val="00D46CE5"/>
    <w:rsid w:val="00D557F3"/>
    <w:rsid w:val="00D56D29"/>
    <w:rsid w:val="00D574C3"/>
    <w:rsid w:val="00D67997"/>
    <w:rsid w:val="00D77D04"/>
    <w:rsid w:val="00DB695B"/>
    <w:rsid w:val="00DC6D3E"/>
    <w:rsid w:val="00DC776D"/>
    <w:rsid w:val="00DD7DE4"/>
    <w:rsid w:val="00DE734B"/>
    <w:rsid w:val="00DF4D60"/>
    <w:rsid w:val="00E05F84"/>
    <w:rsid w:val="00E11F25"/>
    <w:rsid w:val="00E13864"/>
    <w:rsid w:val="00E42760"/>
    <w:rsid w:val="00E431AB"/>
    <w:rsid w:val="00E43474"/>
    <w:rsid w:val="00E60322"/>
    <w:rsid w:val="00E64DB4"/>
    <w:rsid w:val="00E740F5"/>
    <w:rsid w:val="00E773B9"/>
    <w:rsid w:val="00E77C66"/>
    <w:rsid w:val="00E86AEC"/>
    <w:rsid w:val="00E910C9"/>
    <w:rsid w:val="00E94E16"/>
    <w:rsid w:val="00EB4E75"/>
    <w:rsid w:val="00EC0F99"/>
    <w:rsid w:val="00EC33B3"/>
    <w:rsid w:val="00EC5B22"/>
    <w:rsid w:val="00EC6237"/>
    <w:rsid w:val="00EC7D7D"/>
    <w:rsid w:val="00ED14D5"/>
    <w:rsid w:val="00EE09EB"/>
    <w:rsid w:val="00EE2F80"/>
    <w:rsid w:val="00EF2FD3"/>
    <w:rsid w:val="00F015DF"/>
    <w:rsid w:val="00F01E35"/>
    <w:rsid w:val="00F0577A"/>
    <w:rsid w:val="00F07D79"/>
    <w:rsid w:val="00F32B79"/>
    <w:rsid w:val="00F5409B"/>
    <w:rsid w:val="00F5586C"/>
    <w:rsid w:val="00F56424"/>
    <w:rsid w:val="00F6059E"/>
    <w:rsid w:val="00F65A4A"/>
    <w:rsid w:val="00F92E90"/>
    <w:rsid w:val="00F93600"/>
    <w:rsid w:val="00FB0C6E"/>
    <w:rsid w:val="00FB112C"/>
    <w:rsid w:val="00FB16AF"/>
    <w:rsid w:val="00FB4930"/>
    <w:rsid w:val="00FC19B4"/>
    <w:rsid w:val="00FC3A56"/>
    <w:rsid w:val="00FD7342"/>
    <w:rsid w:val="00FE7878"/>
    <w:rsid w:val="158A23AC"/>
    <w:rsid w:val="22051DEF"/>
    <w:rsid w:val="234F7AD1"/>
    <w:rsid w:val="2F5B63A6"/>
    <w:rsid w:val="33A0774B"/>
    <w:rsid w:val="37486C96"/>
    <w:rsid w:val="39662F36"/>
    <w:rsid w:val="5361717F"/>
    <w:rsid w:val="54BC070A"/>
    <w:rsid w:val="5B823F84"/>
    <w:rsid w:val="67C178A7"/>
    <w:rsid w:val="6C7148AD"/>
    <w:rsid w:val="6E247BCB"/>
    <w:rsid w:val="73DA0F3D"/>
    <w:rsid w:val="743C3097"/>
    <w:rsid w:val="75A976D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qFormat="1" w:uiPriority="99" w:semiHidden="0" w:name="index 7" w:locked="1"/>
    <w:lsdException w:uiPriority="99" w:name="index 8" w:locked="1"/>
    <w:lsdException w:uiPriority="99" w:name="index 9" w:locked="1"/>
    <w:lsdException w:unhideWhenUsed="0" w:uiPriority="0"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unhideWhenUsed="0" w:uiPriority="99" w:semiHidden="0" w:name="Body Text First Indent 2"/>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2"/>
    <w:autoRedefine/>
    <w:qFormat/>
    <w:uiPriority w:val="99"/>
    <w:pPr>
      <w:keepNext/>
      <w:keepLines/>
      <w:autoSpaceDE w:val="0"/>
      <w:autoSpaceDN w:val="0"/>
      <w:snapToGrid w:val="0"/>
      <w:spacing w:before="340" w:after="330" w:line="578" w:lineRule="atLeast"/>
      <w:ind w:firstLine="624"/>
      <w:outlineLvl w:val="0"/>
    </w:pPr>
    <w:rPr>
      <w:rFonts w:ascii="方正仿宋_GBK" w:eastAsia="方正仿宋_GBK"/>
      <w:b/>
      <w:kern w:val="44"/>
      <w:sz w:val="44"/>
    </w:rPr>
  </w:style>
  <w:style w:type="paragraph" w:styleId="3">
    <w:name w:val="heading 2"/>
    <w:basedOn w:val="1"/>
    <w:next w:val="1"/>
    <w:link w:val="33"/>
    <w:qFormat/>
    <w:uiPriority w:val="99"/>
    <w:pPr>
      <w:keepNext/>
      <w:keepLines/>
      <w:spacing w:before="260" w:after="260" w:line="415" w:lineRule="auto"/>
      <w:outlineLvl w:val="1"/>
    </w:pPr>
    <w:rPr>
      <w:rFonts w:ascii="等线 Light" w:eastAsia="等线 Light"/>
      <w:b/>
      <w:sz w:val="32"/>
    </w:rPr>
  </w:style>
  <w:style w:type="paragraph" w:styleId="4">
    <w:name w:val="heading 3"/>
    <w:basedOn w:val="1"/>
    <w:next w:val="1"/>
    <w:link w:val="34"/>
    <w:qFormat/>
    <w:uiPriority w:val="99"/>
    <w:pPr>
      <w:keepNext/>
      <w:keepLines/>
      <w:widowControl/>
      <w:spacing w:before="200" w:line="276" w:lineRule="auto"/>
      <w:jc w:val="left"/>
      <w:outlineLvl w:val="2"/>
    </w:pPr>
    <w:rPr>
      <w:rFonts w:ascii="等线 Light" w:eastAsia="等线 Light"/>
      <w:b/>
      <w:color w:val="5B9BD5"/>
      <w:kern w:val="0"/>
      <w:sz w:val="22"/>
    </w:rPr>
  </w:style>
  <w:style w:type="paragraph" w:styleId="5">
    <w:name w:val="heading 4"/>
    <w:basedOn w:val="1"/>
    <w:next w:val="1"/>
    <w:link w:val="35"/>
    <w:qFormat/>
    <w:uiPriority w:val="99"/>
    <w:pPr>
      <w:keepNext/>
      <w:keepLines/>
      <w:spacing w:before="280" w:after="290" w:line="376" w:lineRule="auto"/>
      <w:outlineLvl w:val="3"/>
    </w:pPr>
    <w:rPr>
      <w:rFonts w:ascii="Cambria" w:hAnsi="Cambria"/>
      <w:b/>
      <w:sz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autoRedefine/>
    <w:qFormat/>
    <w:uiPriority w:val="99"/>
    <w:pPr>
      <w:autoSpaceDE w:val="0"/>
      <w:autoSpaceDN w:val="0"/>
      <w:adjustRightInd w:val="0"/>
      <w:spacing w:line="590" w:lineRule="atLeast"/>
      <w:jc w:val="left"/>
    </w:pPr>
    <w:rPr>
      <w:rFonts w:eastAsia="方正仿宋_GBK"/>
      <w:spacing w:val="-25"/>
      <w:kern w:val="0"/>
      <w:sz w:val="32"/>
    </w:rPr>
  </w:style>
  <w:style w:type="paragraph" w:styleId="7">
    <w:name w:val="annotation text"/>
    <w:basedOn w:val="1"/>
    <w:link w:val="36"/>
    <w:autoRedefine/>
    <w:qFormat/>
    <w:uiPriority w:val="99"/>
    <w:pPr>
      <w:autoSpaceDE w:val="0"/>
      <w:autoSpaceDN w:val="0"/>
      <w:snapToGrid w:val="0"/>
      <w:spacing w:line="590" w:lineRule="atLeast"/>
      <w:ind w:firstLine="624"/>
      <w:jc w:val="left"/>
    </w:pPr>
    <w:rPr>
      <w:rFonts w:eastAsia="方正仿宋_GBK"/>
      <w:kern w:val="0"/>
      <w:sz w:val="32"/>
    </w:rPr>
  </w:style>
  <w:style w:type="paragraph" w:styleId="8">
    <w:name w:val="Salutation"/>
    <w:basedOn w:val="1"/>
    <w:next w:val="1"/>
    <w:link w:val="37"/>
    <w:autoRedefine/>
    <w:qFormat/>
    <w:uiPriority w:val="99"/>
    <w:rPr>
      <w:sz w:val="24"/>
    </w:rPr>
  </w:style>
  <w:style w:type="paragraph" w:styleId="9">
    <w:name w:val="Body Text"/>
    <w:basedOn w:val="1"/>
    <w:link w:val="38"/>
    <w:qFormat/>
    <w:uiPriority w:val="99"/>
    <w:pPr>
      <w:spacing w:line="560" w:lineRule="exact"/>
      <w:jc w:val="center"/>
    </w:pPr>
    <w:rPr>
      <w:kern w:val="0"/>
      <w:sz w:val="20"/>
    </w:rPr>
  </w:style>
  <w:style w:type="paragraph" w:styleId="10">
    <w:name w:val="Body Text Indent"/>
    <w:basedOn w:val="1"/>
    <w:link w:val="39"/>
    <w:qFormat/>
    <w:uiPriority w:val="99"/>
    <w:pPr>
      <w:tabs>
        <w:tab w:val="left" w:pos="180"/>
      </w:tabs>
      <w:ind w:firstLine="200" w:firstLineChars="200"/>
    </w:pPr>
    <w:rPr>
      <w:rFonts w:ascii="仿宋_GB2312" w:eastAsia="仿宋_GB2312"/>
      <w:color w:val="000000"/>
      <w:kern w:val="0"/>
      <w:sz w:val="30"/>
    </w:rPr>
  </w:style>
  <w:style w:type="paragraph" w:styleId="11">
    <w:name w:val="Plain Text"/>
    <w:basedOn w:val="1"/>
    <w:link w:val="40"/>
    <w:autoRedefine/>
    <w:qFormat/>
    <w:uiPriority w:val="99"/>
    <w:rPr>
      <w:rFonts w:ascii="宋体"/>
    </w:rPr>
  </w:style>
  <w:style w:type="paragraph" w:styleId="12">
    <w:name w:val="Date"/>
    <w:basedOn w:val="1"/>
    <w:next w:val="1"/>
    <w:link w:val="41"/>
    <w:autoRedefine/>
    <w:qFormat/>
    <w:uiPriority w:val="99"/>
    <w:rPr>
      <w:kern w:val="0"/>
      <w:sz w:val="20"/>
    </w:rPr>
  </w:style>
  <w:style w:type="paragraph" w:styleId="13">
    <w:name w:val="Body Text Indent 2"/>
    <w:basedOn w:val="1"/>
    <w:link w:val="42"/>
    <w:qFormat/>
    <w:uiPriority w:val="99"/>
    <w:pPr>
      <w:spacing w:after="120" w:line="480" w:lineRule="auto"/>
      <w:ind w:left="420"/>
    </w:pPr>
  </w:style>
  <w:style w:type="paragraph" w:styleId="14">
    <w:name w:val="Balloon Text"/>
    <w:basedOn w:val="1"/>
    <w:link w:val="43"/>
    <w:autoRedefine/>
    <w:qFormat/>
    <w:uiPriority w:val="99"/>
    <w:rPr>
      <w:sz w:val="18"/>
    </w:rPr>
  </w:style>
  <w:style w:type="paragraph" w:styleId="15">
    <w:name w:val="footer"/>
    <w:basedOn w:val="1"/>
    <w:link w:val="44"/>
    <w:autoRedefine/>
    <w:qFormat/>
    <w:uiPriority w:val="99"/>
    <w:pPr>
      <w:tabs>
        <w:tab w:val="center" w:pos="4153"/>
        <w:tab w:val="right" w:pos="8306"/>
      </w:tabs>
      <w:snapToGrid w:val="0"/>
      <w:jc w:val="left"/>
    </w:pPr>
    <w:rPr>
      <w:kern w:val="0"/>
      <w:sz w:val="18"/>
    </w:rPr>
  </w:style>
  <w:style w:type="paragraph" w:styleId="16">
    <w:name w:val="header"/>
    <w:basedOn w:val="1"/>
    <w:link w:val="45"/>
    <w:autoRedefine/>
    <w:qFormat/>
    <w:uiPriority w:val="99"/>
    <w:pPr>
      <w:pBdr>
        <w:bottom w:val="single" w:color="auto" w:sz="6" w:space="1"/>
      </w:pBdr>
      <w:tabs>
        <w:tab w:val="center" w:pos="4153"/>
        <w:tab w:val="right" w:pos="8306"/>
      </w:tabs>
      <w:snapToGrid w:val="0"/>
      <w:jc w:val="center"/>
    </w:pPr>
    <w:rPr>
      <w:kern w:val="0"/>
      <w:sz w:val="18"/>
    </w:rPr>
  </w:style>
  <w:style w:type="paragraph" w:styleId="17">
    <w:name w:val="Subtitle"/>
    <w:basedOn w:val="1"/>
    <w:next w:val="1"/>
    <w:link w:val="46"/>
    <w:autoRedefine/>
    <w:qFormat/>
    <w:uiPriority w:val="99"/>
    <w:pPr>
      <w:spacing w:before="240" w:after="60" w:line="312" w:lineRule="auto"/>
      <w:jc w:val="center"/>
      <w:outlineLvl w:val="1"/>
    </w:pPr>
    <w:rPr>
      <w:rFonts w:ascii="Cambria" w:hAnsi="Cambria"/>
      <w:b/>
      <w:kern w:val="28"/>
      <w:sz w:val="32"/>
    </w:rPr>
  </w:style>
  <w:style w:type="paragraph" w:styleId="18">
    <w:name w:val="index 7"/>
    <w:basedOn w:val="1"/>
    <w:next w:val="1"/>
    <w:unhideWhenUsed/>
    <w:qFormat/>
    <w:locked/>
    <w:uiPriority w:val="99"/>
    <w:pPr>
      <w:spacing w:line="360" w:lineRule="auto"/>
      <w:ind w:left="1200" w:leftChars="1200" w:firstLine="200" w:firstLineChars="200"/>
    </w:pPr>
    <w:rPr>
      <w:rFonts w:ascii="仿宋" w:hAnsi="仿宋" w:eastAsia="仿宋" w:cs="仿宋"/>
      <w:sz w:val="24"/>
    </w:rPr>
  </w:style>
  <w:style w:type="paragraph" w:styleId="19">
    <w:name w:val="toc 2"/>
    <w:basedOn w:val="1"/>
    <w:next w:val="1"/>
    <w:autoRedefine/>
    <w:qFormat/>
    <w:uiPriority w:val="99"/>
    <w:pPr>
      <w:ind w:left="200" w:leftChars="200"/>
    </w:pPr>
    <w:rPr>
      <w:rFonts w:ascii="Calibri" w:hAnsi="Calibri"/>
      <w:szCs w:val="24"/>
    </w:rPr>
  </w:style>
  <w:style w:type="paragraph" w:styleId="20">
    <w:name w:val="Normal (Web)"/>
    <w:basedOn w:val="1"/>
    <w:qFormat/>
    <w:uiPriority w:val="99"/>
    <w:pPr>
      <w:widowControl/>
      <w:jc w:val="left"/>
    </w:pPr>
    <w:rPr>
      <w:rFonts w:ascii="宋体" w:cs="宋体"/>
      <w:kern w:val="0"/>
      <w:sz w:val="24"/>
      <w:szCs w:val="24"/>
    </w:rPr>
  </w:style>
  <w:style w:type="paragraph" w:styleId="21">
    <w:name w:val="annotation subject"/>
    <w:basedOn w:val="7"/>
    <w:next w:val="7"/>
    <w:link w:val="47"/>
    <w:autoRedefine/>
    <w:qFormat/>
    <w:uiPriority w:val="99"/>
    <w:pPr>
      <w:autoSpaceDE/>
      <w:autoSpaceDN/>
      <w:snapToGrid/>
      <w:spacing w:line="240" w:lineRule="auto"/>
      <w:ind w:firstLine="0"/>
    </w:pPr>
    <w:rPr>
      <w:b/>
      <w:kern w:val="2"/>
      <w:sz w:val="24"/>
    </w:rPr>
  </w:style>
  <w:style w:type="paragraph" w:styleId="22">
    <w:name w:val="Body Text First Indent"/>
    <w:basedOn w:val="9"/>
    <w:link w:val="48"/>
    <w:qFormat/>
    <w:uiPriority w:val="99"/>
    <w:pPr>
      <w:spacing w:after="120" w:line="240" w:lineRule="auto"/>
      <w:ind w:firstLine="420"/>
      <w:jc w:val="both"/>
    </w:pPr>
    <w:rPr>
      <w:kern w:val="2"/>
      <w:sz w:val="24"/>
    </w:rPr>
  </w:style>
  <w:style w:type="paragraph" w:styleId="23">
    <w:name w:val="Body Text First Indent 2"/>
    <w:basedOn w:val="10"/>
    <w:link w:val="49"/>
    <w:uiPriority w:val="99"/>
    <w:pPr>
      <w:tabs>
        <w:tab w:val="clear" w:pos="180"/>
      </w:tabs>
      <w:spacing w:after="120"/>
      <w:ind w:left="420" w:firstLine="420" w:firstLineChars="0"/>
    </w:pPr>
    <w:rPr>
      <w:kern w:val="2"/>
      <w:sz w:val="24"/>
    </w:rPr>
  </w:style>
  <w:style w:type="table" w:styleId="25">
    <w:name w:val="Table Grid"/>
    <w:basedOn w:val="24"/>
    <w:qFormat/>
    <w:uiPriority w:val="99"/>
    <w:pPr>
      <w:jc w:val="both"/>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Strong"/>
    <w:qFormat/>
    <w:uiPriority w:val="99"/>
    <w:rPr>
      <w:rFonts w:cs="Times New Roman"/>
      <w:b/>
    </w:rPr>
  </w:style>
  <w:style w:type="character" w:styleId="28">
    <w:name w:val="page number"/>
    <w:qFormat/>
    <w:uiPriority w:val="99"/>
    <w:rPr>
      <w:rFonts w:cs="Times New Roman"/>
    </w:rPr>
  </w:style>
  <w:style w:type="character" w:styleId="29">
    <w:name w:val="Emphasis"/>
    <w:qFormat/>
    <w:uiPriority w:val="99"/>
    <w:rPr>
      <w:rFonts w:cs="Times New Roman"/>
      <w:i/>
    </w:rPr>
  </w:style>
  <w:style w:type="character" w:styleId="30">
    <w:name w:val="Hyperlink"/>
    <w:qFormat/>
    <w:uiPriority w:val="99"/>
    <w:rPr>
      <w:rFonts w:cs="Times New Roman"/>
      <w:color w:val="0000FF"/>
      <w:u w:val="single"/>
    </w:rPr>
  </w:style>
  <w:style w:type="character" w:styleId="31">
    <w:name w:val="annotation reference"/>
    <w:qFormat/>
    <w:uiPriority w:val="99"/>
    <w:rPr>
      <w:rFonts w:cs="Times New Roman"/>
      <w:sz w:val="16"/>
    </w:rPr>
  </w:style>
  <w:style w:type="character" w:customStyle="1" w:styleId="32">
    <w:name w:val="标题 1 字符"/>
    <w:link w:val="2"/>
    <w:qFormat/>
    <w:locked/>
    <w:uiPriority w:val="99"/>
    <w:rPr>
      <w:rFonts w:ascii="方正仿宋_GBK" w:eastAsia="方正仿宋_GBK" w:cs="Times New Roman"/>
      <w:b/>
      <w:snapToGrid w:val="0"/>
      <w:kern w:val="44"/>
      <w:sz w:val="44"/>
    </w:rPr>
  </w:style>
  <w:style w:type="character" w:customStyle="1" w:styleId="33">
    <w:name w:val="标题 2 字符"/>
    <w:link w:val="3"/>
    <w:qFormat/>
    <w:locked/>
    <w:uiPriority w:val="99"/>
    <w:rPr>
      <w:rFonts w:ascii="等线 Light" w:eastAsia="等线 Light" w:cs="Times New Roman"/>
      <w:b/>
      <w:kern w:val="2"/>
      <w:sz w:val="32"/>
    </w:rPr>
  </w:style>
  <w:style w:type="character" w:customStyle="1" w:styleId="34">
    <w:name w:val="标题 3 字符"/>
    <w:link w:val="4"/>
    <w:qFormat/>
    <w:locked/>
    <w:uiPriority w:val="99"/>
    <w:rPr>
      <w:rFonts w:ascii="等线 Light" w:eastAsia="等线 Light" w:cs="Times New Roman"/>
      <w:b/>
      <w:color w:val="5B9BD5"/>
      <w:sz w:val="22"/>
    </w:rPr>
  </w:style>
  <w:style w:type="character" w:customStyle="1" w:styleId="35">
    <w:name w:val="标题 4 字符"/>
    <w:link w:val="5"/>
    <w:qFormat/>
    <w:locked/>
    <w:uiPriority w:val="99"/>
    <w:rPr>
      <w:rFonts w:ascii="Cambria" w:hAnsi="Cambria" w:eastAsia="宋体" w:cs="Times New Roman"/>
      <w:b/>
      <w:kern w:val="2"/>
      <w:sz w:val="28"/>
    </w:rPr>
  </w:style>
  <w:style w:type="character" w:customStyle="1" w:styleId="36">
    <w:name w:val="批注文字 字符"/>
    <w:link w:val="7"/>
    <w:qFormat/>
    <w:locked/>
    <w:uiPriority w:val="99"/>
    <w:rPr>
      <w:rFonts w:eastAsia="方正仿宋_GBK" w:cs="Times New Roman"/>
      <w:sz w:val="32"/>
    </w:rPr>
  </w:style>
  <w:style w:type="character" w:customStyle="1" w:styleId="37">
    <w:name w:val="称呼 字符"/>
    <w:link w:val="8"/>
    <w:qFormat/>
    <w:locked/>
    <w:uiPriority w:val="99"/>
    <w:rPr>
      <w:rFonts w:cs="Times New Roman"/>
      <w:kern w:val="2"/>
      <w:sz w:val="24"/>
    </w:rPr>
  </w:style>
  <w:style w:type="character" w:customStyle="1" w:styleId="38">
    <w:name w:val="正文文本 字符"/>
    <w:link w:val="9"/>
    <w:qFormat/>
    <w:locked/>
    <w:uiPriority w:val="99"/>
    <w:rPr>
      <w:rFonts w:cs="Times New Roman"/>
      <w:sz w:val="20"/>
    </w:rPr>
  </w:style>
  <w:style w:type="character" w:customStyle="1" w:styleId="39">
    <w:name w:val="正文文本缩进 字符"/>
    <w:link w:val="10"/>
    <w:qFormat/>
    <w:locked/>
    <w:uiPriority w:val="99"/>
    <w:rPr>
      <w:rFonts w:ascii="仿宋_GB2312" w:eastAsia="仿宋_GB2312" w:cs="Times New Roman"/>
      <w:color w:val="000000"/>
      <w:sz w:val="30"/>
    </w:rPr>
  </w:style>
  <w:style w:type="character" w:customStyle="1" w:styleId="40">
    <w:name w:val="纯文本 字符"/>
    <w:link w:val="11"/>
    <w:qFormat/>
    <w:locked/>
    <w:uiPriority w:val="99"/>
    <w:rPr>
      <w:rFonts w:ascii="宋体" w:cs="Times New Roman"/>
      <w:kern w:val="2"/>
      <w:sz w:val="21"/>
    </w:rPr>
  </w:style>
  <w:style w:type="character" w:customStyle="1" w:styleId="41">
    <w:name w:val="日期 字符"/>
    <w:link w:val="12"/>
    <w:qFormat/>
    <w:locked/>
    <w:uiPriority w:val="99"/>
    <w:rPr>
      <w:rFonts w:cs="Times New Roman"/>
      <w:sz w:val="20"/>
    </w:rPr>
  </w:style>
  <w:style w:type="character" w:customStyle="1" w:styleId="42">
    <w:name w:val="正文文本缩进 2 字符"/>
    <w:link w:val="13"/>
    <w:qFormat/>
    <w:locked/>
    <w:uiPriority w:val="99"/>
    <w:rPr>
      <w:rFonts w:cs="Times New Roman"/>
      <w:kern w:val="2"/>
      <w:sz w:val="21"/>
    </w:rPr>
  </w:style>
  <w:style w:type="character" w:customStyle="1" w:styleId="43">
    <w:name w:val="批注框文本 字符"/>
    <w:link w:val="14"/>
    <w:qFormat/>
    <w:locked/>
    <w:uiPriority w:val="99"/>
    <w:rPr>
      <w:rFonts w:cs="Times New Roman"/>
      <w:kern w:val="2"/>
      <w:sz w:val="18"/>
    </w:rPr>
  </w:style>
  <w:style w:type="character" w:customStyle="1" w:styleId="44">
    <w:name w:val="页脚 字符"/>
    <w:link w:val="15"/>
    <w:qFormat/>
    <w:locked/>
    <w:uiPriority w:val="99"/>
    <w:rPr>
      <w:rFonts w:cs="Times New Roman"/>
      <w:sz w:val="18"/>
    </w:rPr>
  </w:style>
  <w:style w:type="character" w:customStyle="1" w:styleId="45">
    <w:name w:val="页眉 字符"/>
    <w:link w:val="16"/>
    <w:qFormat/>
    <w:locked/>
    <w:uiPriority w:val="99"/>
    <w:rPr>
      <w:rFonts w:cs="Times New Roman"/>
      <w:sz w:val="18"/>
    </w:rPr>
  </w:style>
  <w:style w:type="character" w:customStyle="1" w:styleId="46">
    <w:name w:val="副标题 字符"/>
    <w:link w:val="17"/>
    <w:qFormat/>
    <w:locked/>
    <w:uiPriority w:val="99"/>
    <w:rPr>
      <w:rFonts w:ascii="Cambria" w:hAnsi="Cambria" w:cs="Times New Roman"/>
      <w:b/>
      <w:kern w:val="28"/>
      <w:sz w:val="32"/>
    </w:rPr>
  </w:style>
  <w:style w:type="character" w:customStyle="1" w:styleId="47">
    <w:name w:val="批注主题 字符"/>
    <w:link w:val="21"/>
    <w:qFormat/>
    <w:locked/>
    <w:uiPriority w:val="99"/>
    <w:rPr>
      <w:rFonts w:eastAsia="方正仿宋_GBK" w:cs="Times New Roman"/>
      <w:b/>
      <w:kern w:val="2"/>
      <w:sz w:val="24"/>
    </w:rPr>
  </w:style>
  <w:style w:type="character" w:customStyle="1" w:styleId="48">
    <w:name w:val="正文文本首行缩进 字符"/>
    <w:link w:val="22"/>
    <w:qFormat/>
    <w:locked/>
    <w:uiPriority w:val="99"/>
    <w:rPr>
      <w:rFonts w:cs="Times New Roman"/>
      <w:kern w:val="2"/>
      <w:sz w:val="24"/>
    </w:rPr>
  </w:style>
  <w:style w:type="character" w:customStyle="1" w:styleId="49">
    <w:name w:val="正文文本首行缩进 2 字符"/>
    <w:link w:val="23"/>
    <w:qFormat/>
    <w:locked/>
    <w:uiPriority w:val="99"/>
    <w:rPr>
      <w:rFonts w:ascii="仿宋_GB2312" w:eastAsia="仿宋_GB2312" w:cs="Times New Roman"/>
      <w:color w:val="000000"/>
      <w:kern w:val="2"/>
      <w:sz w:val="24"/>
    </w:rPr>
  </w:style>
  <w:style w:type="character" w:customStyle="1" w:styleId="50">
    <w:name w:val="apple-converted-space"/>
    <w:qFormat/>
    <w:uiPriority w:val="99"/>
  </w:style>
  <w:style w:type="character" w:customStyle="1" w:styleId="51">
    <w:name w:val="font14 line-height"/>
    <w:qFormat/>
    <w:uiPriority w:val="99"/>
  </w:style>
  <w:style w:type="character" w:customStyle="1" w:styleId="52">
    <w:name w:val="eee"/>
    <w:qFormat/>
    <w:uiPriority w:val="99"/>
  </w:style>
  <w:style w:type="paragraph" w:customStyle="1" w:styleId="53">
    <w:name w:val="标题2"/>
    <w:basedOn w:val="1"/>
    <w:next w:val="1"/>
    <w:qFormat/>
    <w:uiPriority w:val="99"/>
    <w:pPr>
      <w:autoSpaceDE w:val="0"/>
      <w:autoSpaceDN w:val="0"/>
      <w:snapToGrid w:val="0"/>
      <w:spacing w:line="590" w:lineRule="atLeast"/>
      <w:jc w:val="center"/>
    </w:pPr>
    <w:rPr>
      <w:rFonts w:eastAsia="方正楷体_GBK"/>
      <w:kern w:val="0"/>
      <w:sz w:val="32"/>
    </w:rPr>
  </w:style>
  <w:style w:type="paragraph" w:customStyle="1" w:styleId="54">
    <w:name w:val="列出段落1"/>
    <w:basedOn w:val="1"/>
    <w:qFormat/>
    <w:uiPriority w:val="99"/>
    <w:pPr>
      <w:ind w:firstLine="200" w:firstLineChars="200"/>
    </w:pPr>
    <w:rPr>
      <w:rFonts w:ascii="Calibri" w:hAnsi="Calibri"/>
      <w:szCs w:val="22"/>
    </w:rPr>
  </w:style>
  <w:style w:type="paragraph" w:customStyle="1" w:styleId="55">
    <w:name w:val="抄送栏"/>
    <w:basedOn w:val="1"/>
    <w:qFormat/>
    <w:uiPriority w:val="99"/>
    <w:pPr>
      <w:autoSpaceDE w:val="0"/>
      <w:autoSpaceDN w:val="0"/>
      <w:adjustRightInd w:val="0"/>
      <w:spacing w:line="454" w:lineRule="exact"/>
      <w:ind w:left="1308" w:right="357" w:hanging="953"/>
    </w:pPr>
    <w:rPr>
      <w:rFonts w:eastAsia="方正仿宋_GBK"/>
      <w:kern w:val="0"/>
      <w:sz w:val="32"/>
    </w:rPr>
  </w:style>
  <w:style w:type="paragraph" w:customStyle="1" w:styleId="56">
    <w:name w:val="线型"/>
    <w:basedOn w:val="55"/>
    <w:qFormat/>
    <w:uiPriority w:val="99"/>
    <w:pPr>
      <w:spacing w:line="240" w:lineRule="auto"/>
      <w:ind w:left="0" w:firstLine="0"/>
      <w:jc w:val="center"/>
    </w:pPr>
    <w:rPr>
      <w:sz w:val="21"/>
    </w:rPr>
  </w:style>
  <w:style w:type="paragraph" w:customStyle="1" w:styleId="5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8">
    <w:name w:val="List Paragraph"/>
    <w:basedOn w:val="1"/>
    <w:qFormat/>
    <w:uiPriority w:val="99"/>
    <w:pPr>
      <w:ind w:firstLine="200" w:firstLineChars="200"/>
    </w:pPr>
  </w:style>
  <w:style w:type="paragraph" w:customStyle="1" w:styleId="59">
    <w:name w:val="List Paragraph1"/>
    <w:basedOn w:val="1"/>
    <w:qFormat/>
    <w:uiPriority w:val="99"/>
    <w:pPr>
      <w:ind w:firstLine="200" w:firstLineChars="200"/>
    </w:pPr>
    <w:rPr>
      <w:rFonts w:ascii="宋体"/>
      <w:sz w:val="32"/>
      <w:szCs w:val="24"/>
    </w:rPr>
  </w:style>
  <w:style w:type="paragraph" w:customStyle="1" w:styleId="60">
    <w:name w:val="标题1"/>
    <w:basedOn w:val="1"/>
    <w:next w:val="1"/>
    <w:qFormat/>
    <w:uiPriority w:val="99"/>
    <w:pPr>
      <w:tabs>
        <w:tab w:val="left" w:pos="9193"/>
        <w:tab w:val="left" w:pos="9827"/>
      </w:tabs>
      <w:autoSpaceDE w:val="0"/>
      <w:autoSpaceDN w:val="0"/>
      <w:snapToGrid w:val="0"/>
      <w:spacing w:line="700" w:lineRule="atLeast"/>
      <w:jc w:val="center"/>
    </w:pPr>
    <w:rPr>
      <w:rFonts w:eastAsia="方正小标宋_GBK"/>
      <w:kern w:val="0"/>
      <w:sz w:val="44"/>
    </w:rPr>
  </w:style>
  <w:style w:type="paragraph" w:customStyle="1" w:styleId="61">
    <w:name w:val="标题3"/>
    <w:basedOn w:val="1"/>
    <w:next w:val="1"/>
    <w:qFormat/>
    <w:uiPriority w:val="99"/>
    <w:pPr>
      <w:autoSpaceDE w:val="0"/>
      <w:autoSpaceDN w:val="0"/>
      <w:snapToGrid w:val="0"/>
      <w:spacing w:line="590" w:lineRule="atLeast"/>
      <w:ind w:firstLine="624"/>
    </w:pPr>
    <w:rPr>
      <w:rFonts w:eastAsia="方正黑体_GBK"/>
      <w:kern w:val="0"/>
      <w:sz w:val="32"/>
    </w:rPr>
  </w:style>
  <w:style w:type="paragraph" w:customStyle="1" w:styleId="62">
    <w:name w:val="文头"/>
    <w:basedOn w:val="63"/>
    <w:qFormat/>
    <w:uiPriority w:val="99"/>
  </w:style>
  <w:style w:type="paragraph" w:customStyle="1" w:styleId="63">
    <w:name w:val="红线"/>
    <w:basedOn w:val="2"/>
    <w:qFormat/>
    <w:uiPriority w:val="99"/>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64">
    <w:name w:val="列出段落3"/>
    <w:basedOn w:val="1"/>
    <w:qFormat/>
    <w:uiPriority w:val="99"/>
    <w:pPr>
      <w:ind w:firstLine="200" w:firstLineChars="200"/>
    </w:pPr>
    <w:rPr>
      <w:rFonts w:ascii="Calibri" w:hAnsi="Calibri"/>
    </w:rPr>
  </w:style>
  <w:style w:type="paragraph" w:customStyle="1" w:styleId="65">
    <w:name w:val="附件栏"/>
    <w:basedOn w:val="1"/>
    <w:qFormat/>
    <w:uiPriority w:val="99"/>
    <w:pPr>
      <w:autoSpaceDE w:val="0"/>
      <w:autoSpaceDN w:val="0"/>
      <w:snapToGrid w:val="0"/>
      <w:spacing w:line="590" w:lineRule="atLeast"/>
      <w:ind w:firstLine="624"/>
    </w:pPr>
    <w:rPr>
      <w:rFonts w:eastAsia="方正仿宋_GBK"/>
      <w:kern w:val="0"/>
      <w:sz w:val="32"/>
    </w:rPr>
  </w:style>
  <w:style w:type="paragraph" w:customStyle="1" w:styleId="66">
    <w:name w:val="主题词"/>
    <w:basedOn w:val="1"/>
    <w:qFormat/>
    <w:uiPriority w:val="99"/>
    <w:pPr>
      <w:autoSpaceDE w:val="0"/>
      <w:autoSpaceDN w:val="0"/>
      <w:adjustRightInd w:val="0"/>
      <w:spacing w:line="240" w:lineRule="atLeast"/>
      <w:jc w:val="left"/>
    </w:pPr>
    <w:rPr>
      <w:rFonts w:ascii="方正黑体_GBK" w:eastAsia="方正黑体_GBK"/>
      <w:kern w:val="0"/>
      <w:sz w:val="32"/>
    </w:rPr>
  </w:style>
  <w:style w:type="paragraph" w:customStyle="1" w:styleId="67">
    <w:name w:val="密级"/>
    <w:basedOn w:val="1"/>
    <w:qFormat/>
    <w:uiPriority w:val="99"/>
    <w:pPr>
      <w:autoSpaceDE w:val="0"/>
      <w:autoSpaceDN w:val="0"/>
      <w:adjustRightInd w:val="0"/>
      <w:snapToGrid w:val="0"/>
      <w:spacing w:line="425" w:lineRule="atLeast"/>
      <w:jc w:val="right"/>
    </w:pPr>
    <w:rPr>
      <w:rFonts w:ascii="黑体" w:eastAsia="黑体"/>
      <w:kern w:val="0"/>
      <w:sz w:val="30"/>
    </w:rPr>
  </w:style>
  <w:style w:type="paragraph" w:customStyle="1" w:styleId="68">
    <w:name w:val="紧急程度"/>
    <w:basedOn w:val="67"/>
    <w:qFormat/>
    <w:uiPriority w:val="99"/>
    <w:pPr>
      <w:overflowPunct w:val="0"/>
      <w:spacing w:line="500" w:lineRule="atLeast"/>
    </w:pPr>
    <w:rPr>
      <w:rFonts w:ascii="汉鼎简黑体" w:eastAsia="汉鼎简黑体"/>
      <w:sz w:val="32"/>
    </w:rPr>
  </w:style>
  <w:style w:type="paragraph" w:customStyle="1" w:styleId="69">
    <w:name w:val="印发栏"/>
    <w:basedOn w:val="6"/>
    <w:qFormat/>
    <w:uiPriority w:val="99"/>
    <w:pPr>
      <w:tabs>
        <w:tab w:val="right" w:pos="8465"/>
      </w:tabs>
      <w:spacing w:line="454" w:lineRule="exact"/>
      <w:ind w:left="357" w:right="357"/>
    </w:pPr>
    <w:rPr>
      <w:spacing w:val="0"/>
    </w:rPr>
  </w:style>
  <w:style w:type="paragraph" w:customStyle="1" w:styleId="70">
    <w:name w:val="印数"/>
    <w:basedOn w:val="69"/>
    <w:qFormat/>
    <w:uiPriority w:val="99"/>
    <w:pPr>
      <w:spacing w:line="400" w:lineRule="exact"/>
      <w:ind w:left="0" w:right="0"/>
      <w:jc w:val="right"/>
    </w:pPr>
  </w:style>
  <w:style w:type="paragraph" w:customStyle="1" w:styleId="71">
    <w:name w:val="Table Paragraph"/>
    <w:basedOn w:val="1"/>
    <w:qFormat/>
    <w:uiPriority w:val="99"/>
    <w:rPr>
      <w:rFonts w:ascii="Calibri" w:hAnsi="Calibri"/>
      <w:szCs w:val="22"/>
    </w:rPr>
  </w:style>
  <w:style w:type="paragraph" w:customStyle="1" w:styleId="72">
    <w:name w:val="p0"/>
    <w:basedOn w:val="1"/>
    <w:qFormat/>
    <w:uiPriority w:val="99"/>
    <w:pPr>
      <w:widowControl/>
    </w:pPr>
    <w:rPr>
      <w:kern w:val="0"/>
      <w:szCs w:val="21"/>
    </w:rPr>
  </w:style>
  <w:style w:type="paragraph" w:customStyle="1" w:styleId="73">
    <w:name w:val="仿宋小4"/>
    <w:basedOn w:val="1"/>
    <w:qFormat/>
    <w:uiPriority w:val="99"/>
    <w:pPr>
      <w:spacing w:line="360" w:lineRule="auto"/>
      <w:jc w:val="left"/>
    </w:pPr>
    <w:rPr>
      <w:rFonts w:eastAsia="仿宋_GB2312"/>
      <w:color w:val="000000"/>
      <w:sz w:val="24"/>
      <w:szCs w:val="32"/>
    </w:rPr>
  </w:style>
  <w:style w:type="paragraph" w:customStyle="1" w:styleId="74">
    <w:name w:val="Other|1"/>
    <w:basedOn w:val="1"/>
    <w:qFormat/>
    <w:uiPriority w:val="99"/>
    <w:pPr>
      <w:spacing w:line="394" w:lineRule="auto"/>
      <w:ind w:firstLine="400"/>
      <w:jc w:val="left"/>
    </w:pPr>
    <w:rPr>
      <w:rFonts w:ascii="宋体" w:cs="宋体"/>
      <w:kern w:val="0"/>
      <w:sz w:val="30"/>
      <w:szCs w:val="30"/>
      <w:lang w:val="zh-TW" w:eastAsia="zh-TW"/>
    </w:rPr>
  </w:style>
  <w:style w:type="character" w:customStyle="1" w:styleId="75">
    <w:name w:val="页脚 Char1"/>
    <w:qFormat/>
    <w:uiPriority w:val="99"/>
    <w:rPr>
      <w:rFonts w:eastAsia="宋体"/>
      <w:kern w:val="2"/>
      <w:sz w:val="18"/>
      <w:lang w:val="en-US" w:eastAsia="zh-CN"/>
    </w:rPr>
  </w:style>
  <w:style w:type="paragraph" w:customStyle="1" w:styleId="76">
    <w:name w:val="列出段落2"/>
    <w:basedOn w:val="1"/>
    <w:qFormat/>
    <w:uiPriority w:val="99"/>
    <w:pPr>
      <w:widowControl/>
      <w:spacing w:after="200" w:line="276" w:lineRule="auto"/>
      <w:ind w:left="720"/>
      <w:contextualSpacing/>
      <w:jc w:val="left"/>
    </w:pPr>
    <w:rPr>
      <w:rFonts w:ascii="等线" w:eastAsia="等线" w:cs="Mongolian Baiti"/>
      <w:kern w:val="0"/>
      <w:sz w:val="22"/>
      <w:szCs w:val="22"/>
    </w:rPr>
  </w:style>
  <w:style w:type="character" w:customStyle="1" w:styleId="77">
    <w:name w:val="bjh-strong"/>
    <w:qFormat/>
    <w:uiPriority w:val="99"/>
  </w:style>
  <w:style w:type="paragraph" w:customStyle="1" w:styleId="78">
    <w:name w:val="正文首行缩进1"/>
    <w:qFormat/>
    <w:uiPriority w:val="99"/>
    <w:pPr>
      <w:spacing w:after="120"/>
      <w:ind w:firstLine="100" w:firstLineChars="100"/>
    </w:pPr>
    <w:rPr>
      <w:rFonts w:ascii="Calibri" w:hAnsi="Calibri" w:eastAsia="宋体" w:cs="Times New Roman"/>
      <w:lang w:val="en-US" w:eastAsia="zh-CN" w:bidi="ar-SA"/>
    </w:rPr>
  </w:style>
  <w:style w:type="paragraph" w:customStyle="1" w:styleId="79">
    <w:name w:val="_Style 56"/>
    <w:basedOn w:val="9"/>
    <w:next w:val="22"/>
    <w:qFormat/>
    <w:uiPriority w:val="99"/>
    <w:pPr>
      <w:spacing w:after="120" w:line="240" w:lineRule="auto"/>
      <w:ind w:firstLine="100" w:firstLineChars="100"/>
      <w:jc w:val="both"/>
    </w:pPr>
    <w:rPr>
      <w:sz w:val="21"/>
      <w:szCs w:val="24"/>
    </w:rPr>
  </w:style>
  <w:style w:type="character" w:customStyle="1" w:styleId="80">
    <w:name w:val="bjh-p"/>
    <w:qFormat/>
    <w:uiPriority w:val="99"/>
  </w:style>
  <w:style w:type="paragraph" w:customStyle="1" w:styleId="81">
    <w:name w:val="font5"/>
    <w:basedOn w:val="1"/>
    <w:qFormat/>
    <w:uiPriority w:val="99"/>
    <w:pPr>
      <w:widowControl/>
      <w:spacing w:before="100" w:beforeAutospacing="1" w:after="100" w:afterAutospacing="1"/>
      <w:jc w:val="left"/>
    </w:pPr>
    <w:rPr>
      <w:rFonts w:ascii="宋体" w:cs="宋体"/>
      <w:kern w:val="0"/>
      <w:sz w:val="18"/>
      <w:szCs w:val="18"/>
    </w:rPr>
  </w:style>
  <w:style w:type="paragraph" w:customStyle="1" w:styleId="82">
    <w:name w:val="font6"/>
    <w:basedOn w:val="1"/>
    <w:qFormat/>
    <w:uiPriority w:val="99"/>
    <w:pPr>
      <w:widowControl/>
      <w:spacing w:before="100" w:beforeAutospacing="1" w:after="100" w:afterAutospacing="1"/>
      <w:jc w:val="left"/>
    </w:pPr>
    <w:rPr>
      <w:rFonts w:ascii="宋体" w:cs="宋体"/>
      <w:kern w:val="0"/>
      <w:sz w:val="18"/>
      <w:szCs w:val="18"/>
    </w:rPr>
  </w:style>
  <w:style w:type="paragraph" w:customStyle="1" w:styleId="83">
    <w:name w:val="xl63"/>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rPr>
  </w:style>
  <w:style w:type="paragraph" w:customStyle="1" w:styleId="84">
    <w:name w:val="xl64"/>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rPr>
  </w:style>
  <w:style w:type="paragraph" w:customStyle="1" w:styleId="85">
    <w:name w:val="xl65"/>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szCs w:val="24"/>
    </w:rPr>
  </w:style>
  <w:style w:type="paragraph" w:customStyle="1" w:styleId="86">
    <w:name w:val="xl66"/>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rPr>
  </w:style>
  <w:style w:type="paragraph" w:customStyle="1" w:styleId="87">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szCs w:val="24"/>
    </w:rPr>
  </w:style>
  <w:style w:type="paragraph" w:customStyle="1" w:styleId="88">
    <w:name w:val="xl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szCs w:val="24"/>
    </w:rPr>
  </w:style>
  <w:style w:type="paragraph" w:customStyle="1" w:styleId="89">
    <w:name w:val="xl69"/>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szCs w:val="24"/>
    </w:rPr>
  </w:style>
  <w:style w:type="paragraph" w:customStyle="1" w:styleId="90">
    <w:name w:val="xl70"/>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szCs w:val="24"/>
    </w:rPr>
  </w:style>
  <w:style w:type="paragraph" w:customStyle="1" w:styleId="91">
    <w:name w:val="xl71"/>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szCs w:val="24"/>
    </w:rPr>
  </w:style>
  <w:style w:type="character" w:customStyle="1" w:styleId="92">
    <w:name w:val="不明显参考1"/>
    <w:qFormat/>
    <w:uiPriority w:val="99"/>
    <w:rPr>
      <w:smallCaps/>
      <w:color w:val="C0504D"/>
      <w:u w:val="single"/>
    </w:rPr>
  </w:style>
  <w:style w:type="character" w:customStyle="1" w:styleId="93">
    <w:name w:val="font01"/>
    <w:qFormat/>
    <w:uiPriority w:val="99"/>
    <w:rPr>
      <w:rFonts w:ascii="Times New Roman" w:hAnsi="Times New Roman"/>
      <w:b/>
      <w:color w:val="000000"/>
      <w:sz w:val="32"/>
      <w:u w:val="none"/>
    </w:rPr>
  </w:style>
  <w:style w:type="character" w:customStyle="1" w:styleId="94">
    <w:name w:val="font61"/>
    <w:qFormat/>
    <w:uiPriority w:val="99"/>
    <w:rPr>
      <w:rFonts w:ascii="仿宋_GB2312" w:eastAsia="仿宋_GB2312"/>
      <w:b/>
      <w:color w:val="000000"/>
      <w:sz w:val="32"/>
      <w:u w:val="none"/>
    </w:rPr>
  </w:style>
  <w:style w:type="character" w:customStyle="1" w:styleId="95">
    <w:name w:val="font41"/>
    <w:qFormat/>
    <w:uiPriority w:val="99"/>
    <w:rPr>
      <w:rFonts w:ascii="宋体" w:hAnsi="宋体" w:eastAsia="宋体"/>
      <w:b/>
      <w:color w:val="000000"/>
      <w:sz w:val="22"/>
      <w:u w:val="none"/>
    </w:rPr>
  </w:style>
  <w:style w:type="table" w:customStyle="1" w:styleId="96">
    <w:name w:val="Table Normal1"/>
    <w:semiHidden/>
    <w:qFormat/>
    <w:uiPriority w:val="99"/>
    <w:tblPr>
      <w:tblCellMar>
        <w:top w:w="0" w:type="dxa"/>
        <w:left w:w="0" w:type="dxa"/>
        <w:bottom w:w="0" w:type="dxa"/>
        <w:right w:w="0" w:type="dxa"/>
      </w:tblCellMar>
    </w:tblPr>
  </w:style>
  <w:style w:type="character" w:customStyle="1" w:styleId="97">
    <w:name w:val="font21"/>
    <w:qFormat/>
    <w:uiPriority w:val="99"/>
    <w:rPr>
      <w:rFonts w:ascii="仿宋_GB2312" w:eastAsia="仿宋_GB2312"/>
      <w:color w:val="000000"/>
      <w:sz w:val="21"/>
      <w:u w:val="none"/>
    </w:rPr>
  </w:style>
  <w:style w:type="paragraph" w:customStyle="1" w:styleId="98">
    <w:name w:val="印发份数"/>
    <w:basedOn w:val="1"/>
    <w:qFormat/>
    <w:uiPriority w:val="99"/>
    <w:pPr>
      <w:jc w:val="right"/>
    </w:pPr>
    <w:rPr>
      <w:rFonts w:eastAsia="仿宋_GB2312"/>
      <w:sz w:val="32"/>
    </w:rPr>
  </w:style>
  <w:style w:type="paragraph" w:customStyle="1" w:styleId="99">
    <w:name w:val="Char Char Char Char Char Char Char Char Char Char Char Char Char"/>
    <w:basedOn w:val="1"/>
    <w:autoRedefine/>
    <w:qFormat/>
    <w:uiPriority w:val="99"/>
    <w:pPr>
      <w:widowControl/>
      <w:spacing w:after="160" w:line="240" w:lineRule="exact"/>
      <w:jc w:val="left"/>
    </w:pPr>
  </w:style>
  <w:style w:type="paragraph" w:customStyle="1" w:styleId="100">
    <w:name w:val="公文标题"/>
    <w:basedOn w:val="1"/>
    <w:qFormat/>
    <w:uiPriority w:val="99"/>
    <w:pPr>
      <w:jc w:val="center"/>
    </w:pPr>
    <w:rPr>
      <w:rFonts w:eastAsia="仿宋_GB2312"/>
      <w:sz w:val="44"/>
    </w:rPr>
  </w:style>
  <w:style w:type="paragraph" w:customStyle="1" w:styleId="101">
    <w:name w:val="分隔线"/>
    <w:basedOn w:val="1"/>
    <w:qFormat/>
    <w:uiPriority w:val="99"/>
    <w:pPr>
      <w:pBdr>
        <w:bottom w:val="single" w:color="FF0000" w:sz="12" w:space="1"/>
      </w:pBdr>
      <w:spacing w:line="120" w:lineRule="exact"/>
    </w:pPr>
    <w:rPr>
      <w:rFonts w:eastAsia="仿宋_GB2312"/>
      <w:sz w:val="32"/>
    </w:rPr>
  </w:style>
  <w:style w:type="paragraph" w:customStyle="1" w:styleId="102">
    <w:name w:val="黑体小二居中"/>
    <w:basedOn w:val="1"/>
    <w:next w:val="8"/>
    <w:qFormat/>
    <w:uiPriority w:val="99"/>
    <w:pPr>
      <w:snapToGrid w:val="0"/>
      <w:spacing w:line="600" w:lineRule="auto"/>
      <w:jc w:val="center"/>
    </w:pPr>
    <w:rPr>
      <w:rFonts w:ascii="方正黑体简体" w:eastAsia="方正黑体简体"/>
      <w:bCs/>
      <w:sz w:val="36"/>
    </w:rPr>
  </w:style>
  <w:style w:type="paragraph" w:customStyle="1" w:styleId="103">
    <w:name w:val="发文机关标识"/>
    <w:basedOn w:val="1"/>
    <w:qFormat/>
    <w:uiPriority w:val="99"/>
    <w:pPr>
      <w:jc w:val="center"/>
    </w:pPr>
    <w:rPr>
      <w:rFonts w:eastAsia="仿宋_GB2312"/>
      <w:b/>
      <w:color w:val="FF0000"/>
      <w:sz w:val="72"/>
    </w:rPr>
  </w:style>
  <w:style w:type="paragraph" w:customStyle="1" w:styleId="104">
    <w:name w:val="标题11"/>
    <w:basedOn w:val="1"/>
    <w:next w:val="1"/>
    <w:qFormat/>
    <w:uiPriority w:val="99"/>
    <w:pPr>
      <w:tabs>
        <w:tab w:val="left" w:pos="9193"/>
        <w:tab w:val="left" w:pos="9827"/>
      </w:tabs>
      <w:overflowPunct w:val="0"/>
      <w:autoSpaceDE w:val="0"/>
      <w:autoSpaceDN w:val="0"/>
      <w:snapToGrid w:val="0"/>
      <w:spacing w:line="760" w:lineRule="atLeast"/>
      <w:jc w:val="center"/>
    </w:pPr>
    <w:rPr>
      <w:rFonts w:ascii="方正小标宋_GBK" w:hAnsi="Times" w:eastAsia="方正小标宋_GBK"/>
      <w:sz w:val="44"/>
    </w:rPr>
  </w:style>
  <w:style w:type="paragraph" w:customStyle="1" w:styleId="105">
    <w:name w:val="成文日期"/>
    <w:basedOn w:val="1"/>
    <w:qFormat/>
    <w:uiPriority w:val="99"/>
    <w:pPr>
      <w:spacing w:line="360" w:lineRule="auto"/>
      <w:jc w:val="right"/>
    </w:pPr>
    <w:rPr>
      <w:szCs w:val="21"/>
    </w:rPr>
  </w:style>
  <w:style w:type="paragraph" w:customStyle="1" w:styleId="106">
    <w:name w:val="a"/>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107">
    <w:name w:val="主送机关"/>
    <w:basedOn w:val="1"/>
    <w:autoRedefine/>
    <w:qFormat/>
    <w:uiPriority w:val="99"/>
    <w:rPr>
      <w:rFonts w:eastAsia="仿宋_GB2312"/>
      <w:sz w:val="32"/>
    </w:rPr>
  </w:style>
  <w:style w:type="paragraph" w:customStyle="1" w:styleId="108">
    <w:name w:val="Char Char Char Char Char Char Char Char Char Char Char Char Char1"/>
    <w:basedOn w:val="1"/>
    <w:qFormat/>
    <w:uiPriority w:val="99"/>
    <w:pPr>
      <w:widowControl/>
      <w:spacing w:after="160" w:line="240" w:lineRule="exact"/>
      <w:jc w:val="left"/>
    </w:pPr>
  </w:style>
  <w:style w:type="paragraph" w:customStyle="1" w:styleId="109">
    <w:name w:val="Char Char Char Char"/>
    <w:basedOn w:val="1"/>
    <w:semiHidden/>
    <w:qFormat/>
    <w:uiPriority w:val="99"/>
    <w:rPr>
      <w:szCs w:val="24"/>
    </w:rPr>
  </w:style>
  <w:style w:type="paragraph" w:customStyle="1" w:styleId="110">
    <w:name w:val="印发日期"/>
    <w:basedOn w:val="1"/>
    <w:qFormat/>
    <w:uiPriority w:val="99"/>
    <w:rPr>
      <w:szCs w:val="21"/>
    </w:rPr>
  </w:style>
  <w:style w:type="paragraph" w:customStyle="1" w:styleId="111">
    <w:name w:val="样式2"/>
    <w:basedOn w:val="20"/>
    <w:autoRedefine/>
    <w:qFormat/>
    <w:uiPriority w:val="99"/>
    <w:pPr>
      <w:spacing w:beforeAutospacing="1" w:afterAutospacing="1" w:line="400" w:lineRule="exact"/>
      <w:ind w:firstLine="420" w:firstLineChars="200"/>
    </w:pPr>
    <w:rPr>
      <w:rFonts w:hAnsi="宋体"/>
      <w:sz w:val="21"/>
      <w:szCs w:val="21"/>
    </w:rPr>
  </w:style>
  <w:style w:type="character" w:customStyle="1" w:styleId="112">
    <w:name w:val="text"/>
    <w:qFormat/>
    <w:uiPriority w:val="99"/>
  </w:style>
  <w:style w:type="character" w:customStyle="1" w:styleId="113">
    <w:name w:val="印发日期 Char"/>
    <w:qFormat/>
    <w:uiPriority w:val="99"/>
    <w:rPr>
      <w:rFonts w:eastAsia="仿宋_GB2312"/>
      <w:kern w:val="2"/>
      <w:sz w:val="32"/>
      <w:lang w:val="en-US" w:eastAsia="zh-CN"/>
    </w:rPr>
  </w:style>
  <w:style w:type="paragraph" w:customStyle="1" w:styleId="114">
    <w:name w:val="md-size"/>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15">
    <w:name w:val="第三册正文"/>
    <w:basedOn w:val="1"/>
    <w:qFormat/>
    <w:uiPriority w:val="0"/>
    <w:pPr>
      <w:spacing w:line="360" w:lineRule="auto"/>
      <w:ind w:firstLine="480" w:firstLineChars="200"/>
    </w:pPr>
    <w:rPr>
      <w:rFonts w:hint="eastAsia" w:ascii="仿宋" w:hAnsi="仿宋" w:eastAsia="仿宋" w:cs="仿宋"/>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20</Pages>
  <Words>14141</Words>
  <Characters>16337</Characters>
  <Lines>129</Lines>
  <Paragraphs>36</Paragraphs>
  <TotalTime>95</TotalTime>
  <ScaleCrop>false</ScaleCrop>
  <LinksUpToDate>false</LinksUpToDate>
  <CharactersWithSpaces>16389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2024-01-02T07:58:00Z</dcterms:created>
  <dc:creator>微软用户</dc:creator>
  <cp:lastModifiedBy>人间四月天</cp:lastModifiedBy>
  <cp:lastPrinted>2024-01-02T08:12:00Z</cp:lastPrinted>
  <dcterms:modified xsi:type="dcterms:W3CDTF">2024-08-21T02:20:56Z</dcterms:modified>
  <dc:title>常科字[1998]第 号</dc:title>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16CC9D9B15B8446DBA013A96335F2A74_13</vt:lpwstr>
  </property>
  <property fmtid="{D5CDD505-2E9C-101B-9397-08002B2CF9AE}" pid="3" name="KSOProductBuildVer">
    <vt:lpwstr>2052-12.1.0.17827</vt:lpwstr>
  </property>
</Properties>
</file>