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FB8" w:rsidRPr="008A6AD8" w:rsidRDefault="003D1FB8" w:rsidP="00DA21D1">
      <w:pPr>
        <w:spacing w:line="700" w:lineRule="exact"/>
        <w:jc w:val="center"/>
        <w:rPr>
          <w:rFonts w:ascii="方正小标宋简体" w:eastAsia="方正小标宋简体" w:hAnsi="仿宋"/>
          <w:color w:val="FF0000"/>
          <w:sz w:val="44"/>
          <w:szCs w:val="44"/>
        </w:rPr>
      </w:pPr>
      <w:r w:rsidRPr="00D60764">
        <w:rPr>
          <w:rFonts w:ascii="方正小标宋简体" w:eastAsia="方正小标宋简体" w:hAnsi="仿宋" w:hint="eastAsia"/>
          <w:sz w:val="44"/>
          <w:szCs w:val="44"/>
        </w:rPr>
        <w:t>常州市住房公积金缴存管理实施</w:t>
      </w:r>
      <w:r w:rsidR="00E43F87">
        <w:rPr>
          <w:rFonts w:ascii="方正小标宋简体" w:eastAsia="方正小标宋简体" w:hAnsi="仿宋" w:hint="eastAsia"/>
          <w:sz w:val="44"/>
          <w:szCs w:val="44"/>
        </w:rPr>
        <w:t>细则</w:t>
      </w:r>
    </w:p>
    <w:p w:rsidR="003D1FB8" w:rsidRPr="00DA21D1" w:rsidRDefault="003D1FB8" w:rsidP="00DA21D1">
      <w:pPr>
        <w:spacing w:line="700" w:lineRule="exact"/>
        <w:jc w:val="center"/>
        <w:rPr>
          <w:rFonts w:ascii="方正小标宋简体" w:eastAsia="方正小标宋简体" w:hAnsi="仿宋"/>
          <w:sz w:val="44"/>
          <w:szCs w:val="44"/>
        </w:rPr>
      </w:pPr>
      <w:r w:rsidRPr="00D60764">
        <w:rPr>
          <w:rFonts w:ascii="方正小标宋简体" w:eastAsia="方正小标宋简体" w:hAnsi="仿宋" w:hint="eastAsia"/>
          <w:sz w:val="44"/>
          <w:szCs w:val="44"/>
        </w:rPr>
        <w:t>(</w:t>
      </w:r>
      <w:r w:rsidR="00DA21D1">
        <w:rPr>
          <w:rFonts w:ascii="方正小标宋简体" w:eastAsia="方正小标宋简体" w:hAnsi="仿宋" w:hint="eastAsia"/>
          <w:sz w:val="44"/>
          <w:szCs w:val="44"/>
        </w:rPr>
        <w:t>修订</w:t>
      </w:r>
      <w:r w:rsidR="009D44A4" w:rsidRPr="00D60764">
        <w:rPr>
          <w:rFonts w:ascii="方正小标宋简体" w:eastAsia="方正小标宋简体" w:hAnsi="仿宋" w:hint="eastAsia"/>
          <w:sz w:val="44"/>
          <w:szCs w:val="44"/>
        </w:rPr>
        <w:t>征求意见</w:t>
      </w:r>
      <w:r w:rsidRPr="00D60764">
        <w:rPr>
          <w:rFonts w:ascii="方正小标宋简体" w:eastAsia="方正小标宋简体" w:hAnsi="仿宋"/>
          <w:sz w:val="44"/>
          <w:szCs w:val="44"/>
        </w:rPr>
        <w:t>稿</w:t>
      </w:r>
      <w:r w:rsidRPr="00D60764">
        <w:rPr>
          <w:rFonts w:ascii="方正小标宋简体" w:eastAsia="方正小标宋简体" w:hAnsi="仿宋" w:hint="eastAsia"/>
          <w:sz w:val="44"/>
          <w:szCs w:val="44"/>
        </w:rPr>
        <w:t>)</w:t>
      </w:r>
    </w:p>
    <w:p w:rsidR="003D1FB8" w:rsidRPr="00D60764" w:rsidRDefault="003D1FB8" w:rsidP="00E67B84">
      <w:pPr>
        <w:spacing w:line="570" w:lineRule="exact"/>
        <w:jc w:val="center"/>
        <w:rPr>
          <w:rFonts w:ascii="黑体" w:eastAsia="黑体" w:hAnsi="黑体"/>
          <w:sz w:val="32"/>
          <w:szCs w:val="32"/>
        </w:rPr>
      </w:pPr>
      <w:r w:rsidRPr="00D60764">
        <w:rPr>
          <w:rFonts w:ascii="黑体" w:eastAsia="黑体" w:hAnsi="黑体" w:hint="eastAsia"/>
          <w:sz w:val="32"/>
          <w:szCs w:val="32"/>
        </w:rPr>
        <w:t>第一章</w:t>
      </w:r>
      <w:r w:rsidR="00924877">
        <w:rPr>
          <w:rFonts w:ascii="黑体" w:eastAsia="黑体" w:hAnsi="黑体" w:hint="eastAsia"/>
          <w:sz w:val="32"/>
          <w:szCs w:val="32"/>
        </w:rPr>
        <w:t xml:space="preserve">  </w:t>
      </w:r>
      <w:r w:rsidRPr="00D60764">
        <w:rPr>
          <w:rFonts w:ascii="黑体" w:eastAsia="黑体" w:hAnsi="黑体" w:hint="eastAsia"/>
          <w:sz w:val="32"/>
          <w:szCs w:val="32"/>
        </w:rPr>
        <w:t>总则</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color w:val="FF0000"/>
          <w:sz w:val="32"/>
          <w:szCs w:val="32"/>
        </w:rPr>
      </w:pPr>
      <w:r w:rsidRPr="00DA21D1">
        <w:rPr>
          <w:rFonts w:ascii="仿宋_GB2312" w:eastAsia="仿宋_GB2312" w:hAnsi="仿宋" w:hint="eastAsia"/>
          <w:sz w:val="32"/>
          <w:szCs w:val="32"/>
        </w:rPr>
        <w:t>为规范本市住房公积金缴存管理，维护住房公积金缴存人的合法权益</w:t>
      </w:r>
      <w:r w:rsidRPr="00DA21D1">
        <w:rPr>
          <w:rFonts w:ascii="仿宋_GB2312" w:eastAsia="仿宋_GB2312" w:hAnsi="仿宋" w:hint="eastAsia"/>
          <w:color w:val="000000" w:themeColor="text1"/>
          <w:sz w:val="32"/>
          <w:szCs w:val="32"/>
        </w:rPr>
        <w:t>，根据国务院《住房公积金管理条例》和《常州市住房公积金管理办法》</w:t>
      </w:r>
      <w:r w:rsidR="00C25A63" w:rsidRPr="00DA21D1">
        <w:rPr>
          <w:rFonts w:ascii="仿宋_GB2312" w:eastAsia="仿宋_GB2312" w:hAnsi="仿宋" w:hint="eastAsia"/>
          <w:color w:val="000000" w:themeColor="text1"/>
          <w:sz w:val="32"/>
          <w:szCs w:val="32"/>
        </w:rPr>
        <w:t>等</w:t>
      </w:r>
      <w:r w:rsidRPr="00DA21D1">
        <w:rPr>
          <w:rFonts w:ascii="仿宋_GB2312" w:eastAsia="仿宋_GB2312" w:hAnsi="仿宋" w:hint="eastAsia"/>
          <w:color w:val="000000" w:themeColor="text1"/>
          <w:sz w:val="32"/>
          <w:szCs w:val="32"/>
        </w:rPr>
        <w:t>相关规定，结合</w:t>
      </w:r>
      <w:r w:rsidRPr="00DA21D1">
        <w:rPr>
          <w:rFonts w:ascii="仿宋_GB2312" w:eastAsia="仿宋_GB2312" w:hAnsi="仿宋" w:hint="eastAsia"/>
          <w:sz w:val="32"/>
          <w:szCs w:val="32"/>
        </w:rPr>
        <w:t>本市实际情况，制定</w:t>
      </w:r>
      <w:r w:rsidR="009C54CF" w:rsidRPr="00DA21D1">
        <w:rPr>
          <w:rFonts w:ascii="仿宋_GB2312" w:eastAsia="仿宋_GB2312" w:hAnsi="仿宋" w:hint="eastAsia"/>
          <w:sz w:val="32"/>
          <w:szCs w:val="32"/>
        </w:rPr>
        <w:t>本实施细则</w:t>
      </w:r>
      <w:r w:rsidRPr="00DA21D1">
        <w:rPr>
          <w:rFonts w:ascii="仿宋_GB2312" w:eastAsia="仿宋_GB2312" w:hAnsi="仿宋" w:hint="eastAsia"/>
          <w:sz w:val="32"/>
          <w:szCs w:val="32"/>
        </w:rPr>
        <w:t>。</w:t>
      </w:r>
    </w:p>
    <w:p w:rsidR="003D1FB8" w:rsidRPr="00DA21D1" w:rsidRDefault="009C54CF"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本实施细则</w:t>
      </w:r>
      <w:r w:rsidR="003D1FB8" w:rsidRPr="00DA21D1">
        <w:rPr>
          <w:rFonts w:ascii="仿宋_GB2312" w:eastAsia="仿宋_GB2312" w:hAnsi="仿宋" w:hint="eastAsia"/>
          <w:sz w:val="32"/>
          <w:szCs w:val="32"/>
        </w:rPr>
        <w:t>适用于本市行政区域内住房公积金的缴存管理，具体包括：</w:t>
      </w:r>
    </w:p>
    <w:p w:rsidR="003D1FB8" w:rsidRPr="00DA21D1" w:rsidRDefault="003D1FB8" w:rsidP="00E67B84">
      <w:pPr>
        <w:pStyle w:val="af8"/>
        <w:spacing w:line="570" w:lineRule="exact"/>
        <w:ind w:firstLineChars="0" w:firstLine="0"/>
        <w:rPr>
          <w:rFonts w:ascii="仿宋_GB2312" w:eastAsia="仿宋_GB2312" w:hAnsi="仿宋"/>
          <w:sz w:val="32"/>
          <w:szCs w:val="32"/>
        </w:rPr>
      </w:pPr>
      <w:r w:rsidRPr="00DA21D1">
        <w:rPr>
          <w:rFonts w:ascii="仿宋_GB2312" w:eastAsia="仿宋_GB2312" w:hAnsi="仿宋" w:hint="eastAsia"/>
          <w:sz w:val="32"/>
          <w:szCs w:val="32"/>
        </w:rPr>
        <w:t>（一）住房公积金单位缴存登记、变更登记、注销登记；</w:t>
      </w:r>
    </w:p>
    <w:p w:rsidR="003D1FB8" w:rsidRPr="00DA21D1" w:rsidRDefault="003D1FB8" w:rsidP="00E67B84">
      <w:pPr>
        <w:pStyle w:val="af8"/>
        <w:spacing w:line="570" w:lineRule="exact"/>
        <w:ind w:firstLineChars="0" w:firstLine="0"/>
        <w:rPr>
          <w:rFonts w:ascii="仿宋_GB2312" w:eastAsia="仿宋_GB2312" w:hAnsi="仿宋"/>
          <w:sz w:val="32"/>
          <w:szCs w:val="32"/>
        </w:rPr>
      </w:pPr>
      <w:r w:rsidRPr="00DA21D1">
        <w:rPr>
          <w:rFonts w:ascii="仿宋_GB2312" w:eastAsia="仿宋_GB2312" w:hAnsi="仿宋" w:hint="eastAsia"/>
          <w:sz w:val="32"/>
          <w:szCs w:val="32"/>
        </w:rPr>
        <w:t>（二）住房公积金个人账户的设立、封存</w:t>
      </w:r>
      <w:r w:rsidRPr="00DA21D1">
        <w:rPr>
          <w:rFonts w:ascii="仿宋_GB2312" w:eastAsia="仿宋_GB2312" w:hAnsi="仿宋" w:hint="eastAsia"/>
          <w:color w:val="000000" w:themeColor="text1"/>
          <w:sz w:val="32"/>
          <w:szCs w:val="32"/>
        </w:rPr>
        <w:t>、启封、</w:t>
      </w:r>
      <w:r w:rsidRPr="00DA21D1">
        <w:rPr>
          <w:rFonts w:ascii="仿宋_GB2312" w:eastAsia="仿宋_GB2312" w:hAnsi="仿宋" w:hint="eastAsia"/>
          <w:sz w:val="32"/>
          <w:szCs w:val="32"/>
        </w:rPr>
        <w:t>转移；</w:t>
      </w:r>
    </w:p>
    <w:p w:rsidR="003D1FB8" w:rsidRPr="00DA21D1" w:rsidRDefault="003D1FB8" w:rsidP="00E67B84">
      <w:pPr>
        <w:pStyle w:val="af8"/>
        <w:spacing w:line="570" w:lineRule="exact"/>
        <w:ind w:firstLineChars="0" w:firstLine="0"/>
        <w:rPr>
          <w:rFonts w:ascii="仿宋_GB2312" w:eastAsia="仿宋_GB2312" w:hAnsi="仿宋"/>
          <w:sz w:val="32"/>
          <w:szCs w:val="32"/>
        </w:rPr>
      </w:pPr>
      <w:r w:rsidRPr="00DA21D1">
        <w:rPr>
          <w:rFonts w:ascii="仿宋_GB2312" w:eastAsia="仿宋_GB2312" w:hAnsi="仿宋" w:hint="eastAsia"/>
          <w:sz w:val="32"/>
          <w:szCs w:val="32"/>
        </w:rPr>
        <w:t>（三）住房公积金的汇缴、补缴；</w:t>
      </w:r>
    </w:p>
    <w:p w:rsidR="003D1FB8" w:rsidRPr="00DA21D1" w:rsidRDefault="003D1FB8" w:rsidP="00E67B84">
      <w:pPr>
        <w:pStyle w:val="af8"/>
        <w:spacing w:line="570" w:lineRule="exact"/>
        <w:ind w:firstLineChars="0" w:firstLine="0"/>
        <w:rPr>
          <w:rFonts w:ascii="仿宋_GB2312" w:eastAsia="仿宋_GB2312" w:hAnsi="仿宋"/>
          <w:color w:val="FF0000"/>
          <w:sz w:val="32"/>
          <w:szCs w:val="32"/>
        </w:rPr>
      </w:pPr>
      <w:r w:rsidRPr="00DA21D1">
        <w:rPr>
          <w:rFonts w:ascii="仿宋_GB2312" w:eastAsia="仿宋_GB2312" w:hAnsi="仿宋" w:hint="eastAsia"/>
          <w:sz w:val="32"/>
          <w:szCs w:val="32"/>
        </w:rPr>
        <w:t>（四）住房公积金的计息、查询。</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常州市住房公积金管理中心（以下简称公积金中心）负责全市住房公积金缴存管理工作。</w:t>
      </w:r>
    </w:p>
    <w:p w:rsidR="00B7194E" w:rsidRPr="00DA21D1" w:rsidRDefault="00B7194E"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住房公积金缴存涉及的金融业务，由公积金中心委托常州市住房公积金管理委员会指定的商业银行（以下简称受托银行）办理。</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本市行政区域内的国家机关、国有企业、城镇集体企业、外商投资企业、城镇私营企业及其他城镇企业、事业单位、民办非企业单位、社会团体（以下统称单位）及其在职职工</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缴存住房公积金。</w:t>
      </w:r>
    </w:p>
    <w:p w:rsidR="003D1FB8" w:rsidRPr="00DA21D1" w:rsidRDefault="003D1FB8" w:rsidP="00E67B84">
      <w:pPr>
        <w:pStyle w:val="af8"/>
        <w:spacing w:line="570" w:lineRule="exact"/>
        <w:ind w:firstLine="640"/>
        <w:rPr>
          <w:rFonts w:ascii="仿宋_GB2312" w:eastAsia="仿宋_GB2312" w:hAnsi="仿宋"/>
          <w:sz w:val="32"/>
          <w:szCs w:val="32"/>
        </w:rPr>
      </w:pPr>
      <w:r w:rsidRPr="00DA21D1">
        <w:rPr>
          <w:rFonts w:ascii="仿宋_GB2312" w:eastAsia="仿宋_GB2312" w:hAnsi="仿宋" w:hint="eastAsia"/>
          <w:sz w:val="32"/>
          <w:szCs w:val="32"/>
        </w:rPr>
        <w:t>在职职工是指在单位工作并由单位支付工资的各类</w:t>
      </w:r>
      <w:r w:rsidRPr="00DA21D1">
        <w:rPr>
          <w:rFonts w:ascii="仿宋_GB2312" w:eastAsia="仿宋_GB2312" w:hAnsi="仿宋" w:hint="eastAsia"/>
          <w:color w:val="000000" w:themeColor="text1"/>
          <w:sz w:val="32"/>
          <w:szCs w:val="32"/>
        </w:rPr>
        <w:t>人</w:t>
      </w:r>
      <w:r w:rsidRPr="00DA21D1">
        <w:rPr>
          <w:rFonts w:ascii="仿宋_GB2312" w:eastAsia="仿宋_GB2312" w:hAnsi="仿宋" w:hint="eastAsia"/>
          <w:color w:val="000000" w:themeColor="text1"/>
          <w:sz w:val="32"/>
          <w:szCs w:val="32"/>
        </w:rPr>
        <w:lastRenderedPageBreak/>
        <w:t>员（不包括外方及港、澳、台人员），以及</w:t>
      </w:r>
      <w:r w:rsidRPr="00DA21D1">
        <w:rPr>
          <w:rFonts w:ascii="仿宋_GB2312" w:eastAsia="仿宋_GB2312" w:hAnsi="仿宋" w:hint="eastAsia"/>
          <w:sz w:val="32"/>
          <w:szCs w:val="32"/>
        </w:rPr>
        <w:t>有工作岗位但由于学习、病伤产假（六个月以内）等原因暂未工作，仍由单位支付工资的人员。包括与单位签订劳动合同或符合劳动保障部门认定的形成事实劳动关系的在岗职工，不包括已离开本单位仍保留劳动关系的离岗职工。</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color w:val="000000" w:themeColor="text1"/>
          <w:sz w:val="32"/>
          <w:szCs w:val="32"/>
        </w:rPr>
      </w:pPr>
      <w:r w:rsidRPr="00DA21D1">
        <w:rPr>
          <w:rFonts w:ascii="仿宋_GB2312" w:eastAsia="仿宋_GB2312" w:hAnsi="仿宋" w:hint="eastAsia"/>
          <w:sz w:val="32"/>
          <w:szCs w:val="32"/>
        </w:rPr>
        <w:t>在本市就业的持有外国人永久居留身份证、港澳</w:t>
      </w:r>
      <w:r w:rsidRPr="00DA21D1">
        <w:rPr>
          <w:rFonts w:ascii="仿宋_GB2312" w:eastAsia="仿宋_GB2312" w:hAnsi="仿宋" w:hint="eastAsia"/>
          <w:color w:val="000000" w:themeColor="text1"/>
          <w:sz w:val="32"/>
          <w:szCs w:val="32"/>
        </w:rPr>
        <w:t>居民来往内地通行证、台湾居民来往大陆通行证的人员，</w:t>
      </w:r>
      <w:r w:rsidR="0097795C" w:rsidRPr="00DA21D1">
        <w:rPr>
          <w:rFonts w:ascii="仿宋_GB2312" w:eastAsia="仿宋_GB2312" w:hAnsi="仿宋" w:hint="eastAsia"/>
          <w:color w:val="000000" w:themeColor="text1"/>
          <w:sz w:val="32"/>
          <w:szCs w:val="32"/>
        </w:rPr>
        <w:t>可以根据相关规定</w:t>
      </w:r>
      <w:r w:rsidRPr="00DA21D1">
        <w:rPr>
          <w:rFonts w:ascii="仿宋_GB2312" w:eastAsia="仿宋_GB2312" w:hAnsi="仿宋" w:hint="eastAsia"/>
          <w:color w:val="000000" w:themeColor="text1"/>
          <w:sz w:val="32"/>
          <w:szCs w:val="32"/>
        </w:rPr>
        <w:t>缴存住房公积金。</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color w:val="000000" w:themeColor="text1"/>
          <w:sz w:val="32"/>
          <w:szCs w:val="32"/>
        </w:rPr>
        <w:t>灵活就业人员</w:t>
      </w:r>
      <w:r w:rsidR="0097795C" w:rsidRPr="00DA21D1">
        <w:rPr>
          <w:rFonts w:ascii="仿宋_GB2312" w:eastAsia="仿宋_GB2312" w:hAnsi="仿宋" w:hint="eastAsia"/>
          <w:color w:val="000000" w:themeColor="text1"/>
          <w:sz w:val="32"/>
          <w:szCs w:val="32"/>
        </w:rPr>
        <w:t>可以根据相关规定</w:t>
      </w:r>
      <w:r w:rsidRPr="00DA21D1">
        <w:rPr>
          <w:rFonts w:ascii="仿宋_GB2312" w:eastAsia="仿宋_GB2312" w:hAnsi="仿宋" w:hint="eastAsia"/>
          <w:color w:val="000000" w:themeColor="text1"/>
          <w:sz w:val="32"/>
          <w:szCs w:val="32"/>
        </w:rPr>
        <w:t>缴存住房公积</w:t>
      </w:r>
      <w:r w:rsidRPr="00DA21D1">
        <w:rPr>
          <w:rFonts w:ascii="仿宋_GB2312" w:eastAsia="仿宋_GB2312" w:hAnsi="仿宋" w:hint="eastAsia"/>
          <w:sz w:val="32"/>
          <w:szCs w:val="32"/>
        </w:rPr>
        <w:t>金。</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职工个人缴存的住房公积金和职工所在单位为职工缴存的住房公积金，均属职工个人所有。</w:t>
      </w:r>
    </w:p>
    <w:p w:rsidR="003D1FB8" w:rsidRPr="00DA21D1" w:rsidRDefault="003D1FB8" w:rsidP="00E67B84">
      <w:pPr>
        <w:spacing w:line="570" w:lineRule="exact"/>
        <w:jc w:val="center"/>
        <w:rPr>
          <w:rFonts w:ascii="黑体" w:eastAsia="黑体" w:hAnsi="黑体"/>
          <w:sz w:val="32"/>
          <w:szCs w:val="32"/>
        </w:rPr>
      </w:pPr>
      <w:r w:rsidRPr="00DA21D1">
        <w:rPr>
          <w:rFonts w:ascii="黑体" w:eastAsia="黑体" w:hAnsi="黑体" w:hint="eastAsia"/>
          <w:sz w:val="32"/>
          <w:szCs w:val="32"/>
        </w:rPr>
        <w:t>第二章</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单位登记</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单位</w:t>
      </w:r>
      <w:r w:rsidR="00350E48" w:rsidRPr="00DA21D1">
        <w:rPr>
          <w:rFonts w:ascii="仿宋_GB2312" w:eastAsia="仿宋_GB2312" w:hAnsi="仿宋" w:hint="eastAsia"/>
          <w:sz w:val="32"/>
          <w:szCs w:val="32"/>
        </w:rPr>
        <w:t>应当</w:t>
      </w:r>
      <w:r w:rsidR="00CD601A" w:rsidRPr="00DA21D1">
        <w:rPr>
          <w:rFonts w:ascii="仿宋_GB2312" w:eastAsia="仿宋_GB2312" w:hAnsi="仿宋" w:hint="eastAsia"/>
          <w:sz w:val="32"/>
          <w:szCs w:val="32"/>
        </w:rPr>
        <w:t>向公积金中心</w:t>
      </w:r>
      <w:r w:rsidRPr="00DA21D1">
        <w:rPr>
          <w:rFonts w:ascii="仿宋_GB2312" w:eastAsia="仿宋_GB2312" w:hAnsi="仿宋" w:hint="eastAsia"/>
          <w:sz w:val="32"/>
          <w:szCs w:val="32"/>
        </w:rPr>
        <w:t>办理住房公积金缴存登记。</w:t>
      </w:r>
    </w:p>
    <w:p w:rsidR="003D1FB8" w:rsidRPr="00DA21D1" w:rsidRDefault="003D1FB8" w:rsidP="00E67B84">
      <w:pPr>
        <w:pStyle w:val="af8"/>
        <w:spacing w:line="570" w:lineRule="exact"/>
        <w:ind w:firstLineChars="221" w:firstLine="707"/>
        <w:rPr>
          <w:rFonts w:ascii="仿宋_GB2312" w:eastAsia="仿宋_GB2312" w:hAnsi="仿宋"/>
          <w:sz w:val="32"/>
          <w:szCs w:val="32"/>
        </w:rPr>
      </w:pPr>
      <w:r w:rsidRPr="00DA21D1">
        <w:rPr>
          <w:rFonts w:ascii="仿宋_GB2312" w:eastAsia="仿宋_GB2312" w:hAnsi="仿宋" w:hint="eastAsia"/>
          <w:sz w:val="32"/>
          <w:szCs w:val="32"/>
        </w:rPr>
        <w:t>新设立的单位</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自设立之日起30</w:t>
      </w:r>
      <w:r w:rsidR="00CD601A" w:rsidRPr="00DA21D1">
        <w:rPr>
          <w:rFonts w:ascii="仿宋_GB2312" w:eastAsia="仿宋_GB2312" w:hAnsi="仿宋" w:hint="eastAsia"/>
          <w:sz w:val="32"/>
          <w:szCs w:val="32"/>
        </w:rPr>
        <w:t>日内向公积金中心</w:t>
      </w:r>
      <w:r w:rsidRPr="00DA21D1">
        <w:rPr>
          <w:rFonts w:ascii="仿宋_GB2312" w:eastAsia="仿宋_GB2312" w:hAnsi="仿宋" w:hint="eastAsia"/>
          <w:sz w:val="32"/>
          <w:szCs w:val="32"/>
        </w:rPr>
        <w:t>办理住房公积金缴存登记。</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单位</w:t>
      </w:r>
      <w:r w:rsidR="00325ECA" w:rsidRPr="00DA21D1">
        <w:rPr>
          <w:rFonts w:ascii="仿宋_GB2312" w:eastAsia="仿宋_GB2312" w:hAnsi="仿宋" w:hint="eastAsia"/>
          <w:sz w:val="32"/>
          <w:szCs w:val="32"/>
        </w:rPr>
        <w:t>在公积金中心登记的信息</w:t>
      </w:r>
      <w:r w:rsidRPr="00DA21D1">
        <w:rPr>
          <w:rFonts w:ascii="仿宋_GB2312" w:eastAsia="仿宋_GB2312" w:hAnsi="仿宋" w:hint="eastAsia"/>
          <w:sz w:val="32"/>
          <w:szCs w:val="32"/>
        </w:rPr>
        <w:t>发生变更的，</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自发生变更之日起30日内向公积金中心办理变更登记。</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单位合并、分立、撤销、解散或者破产的，</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自发</w:t>
      </w:r>
      <w:proofErr w:type="gramStart"/>
      <w:r w:rsidRPr="00DA21D1">
        <w:rPr>
          <w:rFonts w:ascii="仿宋_GB2312" w:eastAsia="仿宋_GB2312" w:hAnsi="仿宋" w:hint="eastAsia"/>
          <w:sz w:val="32"/>
          <w:szCs w:val="32"/>
        </w:rPr>
        <w:t>生上述</w:t>
      </w:r>
      <w:proofErr w:type="gramEnd"/>
      <w:r w:rsidRPr="00DA21D1">
        <w:rPr>
          <w:rFonts w:ascii="仿宋_GB2312" w:eastAsia="仿宋_GB2312" w:hAnsi="仿宋" w:hint="eastAsia"/>
          <w:sz w:val="32"/>
          <w:szCs w:val="32"/>
        </w:rPr>
        <w:t>情况之日起30日内，由原单位或者清算组织向公积金中心办理变更登记或者注销登记。</w:t>
      </w:r>
    </w:p>
    <w:p w:rsidR="003D1FB8" w:rsidRPr="00DA21D1" w:rsidRDefault="003D1FB8" w:rsidP="00E67B84">
      <w:pPr>
        <w:spacing w:line="570" w:lineRule="exact"/>
        <w:jc w:val="center"/>
        <w:rPr>
          <w:rFonts w:ascii="黑体" w:eastAsia="黑体" w:hAnsi="黑体"/>
          <w:sz w:val="32"/>
          <w:szCs w:val="32"/>
        </w:rPr>
      </w:pPr>
      <w:r w:rsidRPr="00DA21D1">
        <w:rPr>
          <w:rFonts w:ascii="黑体" w:eastAsia="黑体" w:hAnsi="黑体" w:hint="eastAsia"/>
          <w:sz w:val="32"/>
          <w:szCs w:val="32"/>
        </w:rPr>
        <w:t>第三章</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账户设立、封存、启封和转移</w:t>
      </w:r>
    </w:p>
    <w:p w:rsidR="003D1FB8" w:rsidRPr="00DA21D1" w:rsidRDefault="003D1FB8" w:rsidP="00E67B84">
      <w:pPr>
        <w:pStyle w:val="af8"/>
        <w:numPr>
          <w:ilvl w:val="0"/>
          <w:numId w:val="7"/>
        </w:numPr>
        <w:spacing w:line="570" w:lineRule="exact"/>
        <w:ind w:left="0" w:firstLineChars="221" w:firstLine="707"/>
        <w:rPr>
          <w:rFonts w:ascii="仿宋_GB2312" w:eastAsia="仿宋_GB2312" w:hAnsi="仿宋"/>
          <w:sz w:val="32"/>
          <w:szCs w:val="32"/>
        </w:rPr>
      </w:pPr>
      <w:r w:rsidRPr="00DA21D1">
        <w:rPr>
          <w:rFonts w:ascii="仿宋_GB2312" w:eastAsia="仿宋_GB2312" w:hAnsi="仿宋" w:hint="eastAsia"/>
          <w:sz w:val="32"/>
          <w:szCs w:val="32"/>
        </w:rPr>
        <w:t>单位</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在办理完成住房公积金缴存登记之</w:t>
      </w:r>
      <w:r w:rsidRPr="00DA21D1">
        <w:rPr>
          <w:rFonts w:ascii="仿宋_GB2312" w:eastAsia="仿宋_GB2312" w:hAnsi="仿宋" w:hint="eastAsia"/>
          <w:sz w:val="32"/>
          <w:szCs w:val="32"/>
        </w:rPr>
        <w:lastRenderedPageBreak/>
        <w:t>日起20日内为</w:t>
      </w:r>
      <w:r w:rsidR="005D5E90" w:rsidRPr="00DA21D1">
        <w:rPr>
          <w:rFonts w:ascii="仿宋_GB2312" w:eastAsia="仿宋_GB2312" w:hAnsi="仿宋" w:hint="eastAsia"/>
          <w:sz w:val="32"/>
          <w:szCs w:val="32"/>
        </w:rPr>
        <w:t>本单位</w:t>
      </w:r>
      <w:r w:rsidRPr="00DA21D1">
        <w:rPr>
          <w:rFonts w:ascii="仿宋_GB2312" w:eastAsia="仿宋_GB2312" w:hAnsi="仿宋" w:hint="eastAsia"/>
          <w:sz w:val="32"/>
          <w:szCs w:val="32"/>
        </w:rPr>
        <w:t>职工办理住房公积金账户设立手续。</w:t>
      </w:r>
    </w:p>
    <w:p w:rsidR="003D1FB8" w:rsidRPr="00DA21D1" w:rsidRDefault="003D1FB8" w:rsidP="00E67B84">
      <w:pPr>
        <w:pStyle w:val="af8"/>
        <w:spacing w:line="570" w:lineRule="exact"/>
        <w:ind w:firstLineChars="221" w:firstLine="707"/>
        <w:rPr>
          <w:rFonts w:ascii="仿宋_GB2312" w:eastAsia="仿宋_GB2312" w:hAnsi="仿宋"/>
          <w:sz w:val="32"/>
          <w:szCs w:val="32"/>
        </w:rPr>
      </w:pPr>
      <w:r w:rsidRPr="00DA21D1">
        <w:rPr>
          <w:rFonts w:ascii="仿宋_GB2312" w:eastAsia="仿宋_GB2312" w:hAnsi="仿宋" w:hint="eastAsia"/>
          <w:sz w:val="32"/>
          <w:szCs w:val="32"/>
        </w:rPr>
        <w:t>单位录用职工的，</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自录用之日起30日内为职工办理住房公积金账户设立手续。职工在本市已有住房公积金账户的，单位</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为职工办理住房公积金账户转移和启封手续。</w:t>
      </w:r>
    </w:p>
    <w:p w:rsidR="003D1FB8" w:rsidRPr="00DA21D1" w:rsidRDefault="003D1FB8" w:rsidP="00E67B84">
      <w:pPr>
        <w:pStyle w:val="af8"/>
        <w:spacing w:line="570" w:lineRule="exact"/>
        <w:ind w:firstLineChars="238" w:firstLine="762"/>
        <w:rPr>
          <w:rFonts w:ascii="仿宋_GB2312" w:eastAsia="仿宋_GB2312" w:hAnsi="仿宋"/>
          <w:sz w:val="32"/>
          <w:szCs w:val="32"/>
        </w:rPr>
      </w:pPr>
      <w:r w:rsidRPr="00DA21D1">
        <w:rPr>
          <w:rFonts w:ascii="仿宋_GB2312" w:eastAsia="仿宋_GB2312" w:hAnsi="仿宋" w:hint="eastAsia"/>
          <w:sz w:val="32"/>
          <w:szCs w:val="32"/>
        </w:rPr>
        <w:t>每个职工只能有一个住房公积金账户。</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符合以下情形之一的，单位</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为职工办理住房公积金账户封存手续：</w:t>
      </w:r>
    </w:p>
    <w:p w:rsidR="003D1FB8" w:rsidRPr="00DA21D1" w:rsidRDefault="003D1FB8" w:rsidP="00E67B84">
      <w:pPr>
        <w:pStyle w:val="af8"/>
        <w:spacing w:line="570" w:lineRule="exact"/>
        <w:ind w:firstLine="640"/>
        <w:rPr>
          <w:rFonts w:ascii="仿宋_GB2312" w:eastAsia="仿宋_GB2312" w:hAnsi="仿宋"/>
          <w:sz w:val="32"/>
          <w:szCs w:val="32"/>
        </w:rPr>
      </w:pPr>
      <w:r w:rsidRPr="00DA21D1">
        <w:rPr>
          <w:rFonts w:ascii="仿宋_GB2312" w:eastAsia="仿宋_GB2312" w:hAnsi="仿宋" w:hint="eastAsia"/>
          <w:sz w:val="32"/>
          <w:szCs w:val="32"/>
        </w:rPr>
        <w:t>（一）单位与职工终止劳动关系</w:t>
      </w:r>
      <w:r w:rsidR="002B6866" w:rsidRPr="00DA21D1">
        <w:rPr>
          <w:rFonts w:ascii="仿宋_GB2312" w:eastAsia="仿宋_GB2312" w:hAnsi="仿宋" w:hint="eastAsia"/>
          <w:sz w:val="32"/>
          <w:szCs w:val="32"/>
        </w:rPr>
        <w:t>的</w:t>
      </w:r>
      <w:r w:rsidRPr="00DA21D1">
        <w:rPr>
          <w:rFonts w:ascii="仿宋_GB2312" w:eastAsia="仿宋_GB2312" w:hAnsi="仿宋" w:hint="eastAsia"/>
          <w:sz w:val="32"/>
          <w:szCs w:val="32"/>
        </w:rPr>
        <w:t>，单位</w:t>
      </w:r>
      <w:r w:rsidR="00350E48" w:rsidRPr="00DA21D1">
        <w:rPr>
          <w:rFonts w:ascii="仿宋_GB2312" w:eastAsia="仿宋_GB2312" w:hAnsi="仿宋" w:hint="eastAsia"/>
          <w:sz w:val="32"/>
          <w:szCs w:val="32"/>
        </w:rPr>
        <w:t>应当</w:t>
      </w:r>
      <w:r w:rsidR="001D6B78" w:rsidRPr="00DA21D1">
        <w:rPr>
          <w:rFonts w:ascii="仿宋_GB2312" w:eastAsia="仿宋_GB2312" w:hAnsi="仿宋" w:hint="eastAsia"/>
          <w:sz w:val="32"/>
          <w:szCs w:val="32"/>
        </w:rPr>
        <w:t>自</w:t>
      </w:r>
      <w:r w:rsidRPr="00DA21D1">
        <w:rPr>
          <w:rFonts w:ascii="仿宋_GB2312" w:eastAsia="仿宋_GB2312" w:hAnsi="仿宋" w:hint="eastAsia"/>
          <w:sz w:val="32"/>
          <w:szCs w:val="32"/>
        </w:rPr>
        <w:t>劳动关系终止之日起30日内为职工办理住房公积金账户封存手续。</w:t>
      </w:r>
    </w:p>
    <w:p w:rsidR="003D1FB8" w:rsidRPr="00DA21D1" w:rsidRDefault="003D1FB8" w:rsidP="00E67B84">
      <w:pPr>
        <w:pStyle w:val="af8"/>
        <w:spacing w:line="570" w:lineRule="exact"/>
        <w:ind w:firstLine="640"/>
        <w:rPr>
          <w:rFonts w:ascii="仿宋_GB2312" w:eastAsia="仿宋_GB2312" w:hAnsi="仿宋"/>
          <w:sz w:val="32"/>
          <w:szCs w:val="32"/>
        </w:rPr>
      </w:pPr>
      <w:r w:rsidRPr="00DA21D1">
        <w:rPr>
          <w:rFonts w:ascii="仿宋_GB2312" w:eastAsia="仿宋_GB2312" w:hAnsi="仿宋" w:hint="eastAsia"/>
          <w:sz w:val="32"/>
          <w:szCs w:val="32"/>
        </w:rPr>
        <w:t>（二）单位合并、分立、撤销、解散或者破产的，单位或者清算组织</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在上述情形前为职工办理住房公积金账户封存手续。</w:t>
      </w:r>
    </w:p>
    <w:p w:rsidR="006017A8" w:rsidRPr="00DA21D1" w:rsidRDefault="006017A8" w:rsidP="00E67B84">
      <w:pPr>
        <w:pStyle w:val="af8"/>
        <w:spacing w:line="570" w:lineRule="exact"/>
        <w:ind w:firstLine="640"/>
        <w:rPr>
          <w:rFonts w:ascii="仿宋_GB2312" w:eastAsia="仿宋_GB2312" w:hAnsi="仿宋"/>
          <w:sz w:val="32"/>
          <w:szCs w:val="32"/>
        </w:rPr>
      </w:pPr>
      <w:r w:rsidRPr="00DA21D1">
        <w:rPr>
          <w:rFonts w:ascii="仿宋_GB2312" w:eastAsia="仿宋_GB2312" w:hAnsi="仿宋" w:hint="eastAsia"/>
          <w:sz w:val="32"/>
          <w:szCs w:val="32"/>
        </w:rPr>
        <w:t>单位为职工办理封存手续后，</w:t>
      </w:r>
      <w:r w:rsidR="00DA14F4" w:rsidRPr="00DA21D1">
        <w:rPr>
          <w:rFonts w:ascii="仿宋_GB2312" w:eastAsia="仿宋_GB2312" w:hAnsi="仿宋" w:hint="eastAsia"/>
          <w:sz w:val="32"/>
          <w:szCs w:val="32"/>
        </w:rPr>
        <w:t>职工住房公积金账户将转移</w:t>
      </w:r>
      <w:proofErr w:type="gramStart"/>
      <w:r w:rsidR="00DA14F4" w:rsidRPr="00DA21D1">
        <w:rPr>
          <w:rFonts w:ascii="仿宋_GB2312" w:eastAsia="仿宋_GB2312" w:hAnsi="仿宋" w:hint="eastAsia"/>
          <w:sz w:val="32"/>
          <w:szCs w:val="32"/>
        </w:rPr>
        <w:t>至集中</w:t>
      </w:r>
      <w:proofErr w:type="gramEnd"/>
      <w:r w:rsidR="00DA14F4" w:rsidRPr="00DA21D1">
        <w:rPr>
          <w:rFonts w:ascii="仿宋_GB2312" w:eastAsia="仿宋_GB2312" w:hAnsi="仿宋" w:hint="eastAsia"/>
          <w:sz w:val="32"/>
          <w:szCs w:val="32"/>
        </w:rPr>
        <w:t>封存户。</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职工在异地设立住房公积金账户并稳定缴存6个月以上的，</w:t>
      </w:r>
      <w:r w:rsidR="0097795C" w:rsidRPr="00DA21D1">
        <w:rPr>
          <w:rFonts w:ascii="仿宋_GB2312" w:eastAsia="仿宋_GB2312" w:hAnsi="仿宋" w:hint="eastAsia"/>
          <w:sz w:val="32"/>
          <w:szCs w:val="32"/>
        </w:rPr>
        <w:t>可以</w:t>
      </w:r>
      <w:r w:rsidRPr="00DA21D1">
        <w:rPr>
          <w:rFonts w:ascii="仿宋_GB2312" w:eastAsia="仿宋_GB2312" w:hAnsi="仿宋" w:hint="eastAsia"/>
          <w:sz w:val="32"/>
          <w:szCs w:val="32"/>
        </w:rPr>
        <w:t>将在本市缴存的住房公积金转移至异地设立的住房公积金账户。</w:t>
      </w:r>
    </w:p>
    <w:p w:rsidR="003D1FB8" w:rsidRPr="00DA21D1" w:rsidRDefault="003D1FB8" w:rsidP="00E67B84">
      <w:pPr>
        <w:spacing w:line="570" w:lineRule="exact"/>
        <w:ind w:firstLineChars="200" w:firstLine="640"/>
        <w:rPr>
          <w:rFonts w:ascii="仿宋_GB2312" w:eastAsia="仿宋_GB2312" w:hAnsi="仿宋"/>
          <w:color w:val="FF0000"/>
          <w:sz w:val="32"/>
          <w:szCs w:val="32"/>
        </w:rPr>
      </w:pPr>
      <w:r w:rsidRPr="00DA21D1">
        <w:rPr>
          <w:rFonts w:ascii="仿宋_GB2312" w:eastAsia="仿宋_GB2312" w:hAnsi="仿宋" w:hint="eastAsia"/>
          <w:sz w:val="32"/>
          <w:szCs w:val="32"/>
        </w:rPr>
        <w:t>职工在本市设立住房公积金账户并稳定缴存6个月以上的，</w:t>
      </w:r>
      <w:r w:rsidR="0097795C" w:rsidRPr="00DA21D1">
        <w:rPr>
          <w:rFonts w:ascii="仿宋_GB2312" w:eastAsia="仿宋_GB2312" w:hAnsi="仿宋" w:hint="eastAsia"/>
          <w:sz w:val="32"/>
          <w:szCs w:val="32"/>
        </w:rPr>
        <w:t>可以</w:t>
      </w:r>
      <w:r w:rsidRPr="00DA21D1">
        <w:rPr>
          <w:rFonts w:ascii="仿宋_GB2312" w:eastAsia="仿宋_GB2312" w:hAnsi="仿宋" w:hint="eastAsia"/>
          <w:sz w:val="32"/>
          <w:szCs w:val="32"/>
        </w:rPr>
        <w:t>将在原缴存地缴存的住房公积金转移至本市设立的住房公积金账户。</w:t>
      </w:r>
    </w:p>
    <w:p w:rsidR="003D1FB8" w:rsidRPr="00DA21D1" w:rsidRDefault="003D1FB8" w:rsidP="00E67B84">
      <w:pPr>
        <w:spacing w:line="570" w:lineRule="exact"/>
        <w:jc w:val="center"/>
        <w:rPr>
          <w:rFonts w:ascii="黑体" w:eastAsia="黑体" w:hAnsi="黑体"/>
          <w:sz w:val="32"/>
          <w:szCs w:val="32"/>
        </w:rPr>
      </w:pPr>
      <w:r w:rsidRPr="00DA21D1">
        <w:rPr>
          <w:rFonts w:ascii="黑体" w:eastAsia="黑体" w:hAnsi="黑体" w:hint="eastAsia"/>
          <w:sz w:val="32"/>
          <w:szCs w:val="32"/>
        </w:rPr>
        <w:t>第</w:t>
      </w:r>
      <w:r w:rsidR="00E61A60" w:rsidRPr="00DA21D1">
        <w:rPr>
          <w:rFonts w:ascii="黑体" w:eastAsia="黑体" w:hAnsi="黑体" w:hint="eastAsia"/>
          <w:sz w:val="32"/>
          <w:szCs w:val="32"/>
        </w:rPr>
        <w:t>四</w:t>
      </w:r>
      <w:r w:rsidRPr="00DA21D1">
        <w:rPr>
          <w:rFonts w:ascii="黑体" w:eastAsia="黑体" w:hAnsi="黑体" w:hint="eastAsia"/>
          <w:sz w:val="32"/>
          <w:szCs w:val="32"/>
        </w:rPr>
        <w:t>章</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缴</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存</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住房公积金月缴存额由职工住房公积金月缴存额和单位为职工缴存的住房公积金月缴存额两部分组成。</w:t>
      </w:r>
    </w:p>
    <w:p w:rsidR="003D1FB8" w:rsidRPr="00DA21D1" w:rsidRDefault="003D1FB8" w:rsidP="00E67B84">
      <w:pPr>
        <w:spacing w:line="570" w:lineRule="exact"/>
        <w:ind w:firstLineChars="200" w:firstLine="640"/>
        <w:rPr>
          <w:rFonts w:ascii="仿宋_GB2312" w:eastAsia="仿宋_GB2312" w:hAnsi="仿宋"/>
          <w:sz w:val="32"/>
          <w:szCs w:val="32"/>
        </w:rPr>
      </w:pPr>
      <w:r w:rsidRPr="00DA21D1">
        <w:rPr>
          <w:rFonts w:ascii="仿宋_GB2312" w:eastAsia="仿宋_GB2312" w:hAnsi="仿宋" w:hint="eastAsia"/>
          <w:sz w:val="32"/>
          <w:szCs w:val="32"/>
        </w:rPr>
        <w:t>职工住房公积金月缴存额为缴存基数乘以职工住房公</w:t>
      </w:r>
      <w:r w:rsidRPr="00DA21D1">
        <w:rPr>
          <w:rFonts w:ascii="仿宋_GB2312" w:eastAsia="仿宋_GB2312" w:hAnsi="仿宋" w:hint="eastAsia"/>
          <w:sz w:val="32"/>
          <w:szCs w:val="32"/>
        </w:rPr>
        <w:lastRenderedPageBreak/>
        <w:t>积金缴存比例。</w:t>
      </w:r>
    </w:p>
    <w:p w:rsidR="00977A10" w:rsidRPr="00DA21D1" w:rsidRDefault="003D1FB8" w:rsidP="00E67B84">
      <w:pPr>
        <w:spacing w:line="570" w:lineRule="exact"/>
        <w:ind w:firstLineChars="200" w:firstLine="640"/>
        <w:rPr>
          <w:rFonts w:ascii="仿宋_GB2312" w:eastAsia="仿宋_GB2312" w:hAnsi="仿宋"/>
          <w:sz w:val="32"/>
          <w:szCs w:val="32"/>
        </w:rPr>
      </w:pPr>
      <w:r w:rsidRPr="00DA21D1">
        <w:rPr>
          <w:rFonts w:ascii="仿宋_GB2312" w:eastAsia="仿宋_GB2312" w:hAnsi="仿宋" w:hint="eastAsia"/>
          <w:sz w:val="32"/>
          <w:szCs w:val="32"/>
        </w:rPr>
        <w:t>单位为职工缴存的住房公积金月缴存额为缴存基数乘以单位住房公积金缴存比例。</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color w:val="000000" w:themeColor="text1"/>
          <w:sz w:val="32"/>
          <w:szCs w:val="32"/>
        </w:rPr>
      </w:pPr>
      <w:r w:rsidRPr="00DA21D1">
        <w:rPr>
          <w:rFonts w:ascii="仿宋_GB2312" w:eastAsia="仿宋_GB2312" w:hAnsi="仿宋" w:hint="eastAsia"/>
          <w:sz w:val="32"/>
          <w:szCs w:val="32"/>
        </w:rPr>
        <w:t>住房公积金缴存基数按照职工本人上一年度月平均工资确定，即职工本人上一年1</w:t>
      </w:r>
      <w:r w:rsidRPr="00DA21D1">
        <w:rPr>
          <w:rFonts w:ascii="仿宋_GB2312" w:eastAsia="仿宋_GB2312" w:hAnsi="仿宋" w:hint="eastAsia"/>
          <w:color w:val="000000" w:themeColor="text1"/>
          <w:sz w:val="32"/>
          <w:szCs w:val="32"/>
        </w:rPr>
        <w:t>月1日至12月31日期间的工资总额除以发放工资的月数。工资总额组成</w:t>
      </w:r>
      <w:r w:rsidR="00F60C91" w:rsidRPr="00DA21D1">
        <w:rPr>
          <w:rFonts w:ascii="仿宋_GB2312" w:eastAsia="仿宋_GB2312" w:hAnsi="仿宋" w:hint="eastAsia"/>
          <w:color w:val="000000" w:themeColor="text1"/>
          <w:sz w:val="32"/>
          <w:szCs w:val="32"/>
        </w:rPr>
        <w:t>按照国家规定</w:t>
      </w:r>
      <w:r w:rsidRPr="00DA21D1">
        <w:rPr>
          <w:rFonts w:ascii="仿宋_GB2312" w:eastAsia="仿宋_GB2312" w:hAnsi="仿宋" w:hint="eastAsia"/>
          <w:color w:val="000000" w:themeColor="text1"/>
          <w:sz w:val="32"/>
          <w:szCs w:val="32"/>
        </w:rPr>
        <w:t>执行。</w:t>
      </w:r>
    </w:p>
    <w:p w:rsidR="003D1FB8" w:rsidRPr="00DA21D1" w:rsidRDefault="003D1FB8" w:rsidP="00E67B84">
      <w:pPr>
        <w:spacing w:line="570" w:lineRule="exact"/>
        <w:ind w:firstLineChars="200" w:firstLine="640"/>
        <w:rPr>
          <w:rFonts w:ascii="仿宋_GB2312" w:eastAsia="仿宋_GB2312" w:hAnsi="仿宋"/>
          <w:color w:val="000000" w:themeColor="text1"/>
          <w:sz w:val="32"/>
          <w:szCs w:val="32"/>
        </w:rPr>
      </w:pPr>
      <w:r w:rsidRPr="00DA21D1">
        <w:rPr>
          <w:rFonts w:ascii="仿宋_GB2312" w:eastAsia="仿宋_GB2312" w:hAnsi="仿宋" w:hint="eastAsia"/>
          <w:color w:val="000000" w:themeColor="text1"/>
          <w:sz w:val="32"/>
          <w:szCs w:val="32"/>
        </w:rPr>
        <w:t>住房公积金缴存基数的上下限</w:t>
      </w:r>
      <w:r w:rsidR="0097795C" w:rsidRPr="00DA21D1">
        <w:rPr>
          <w:rFonts w:ascii="仿宋_GB2312" w:eastAsia="仿宋_GB2312" w:hAnsi="仿宋" w:hint="eastAsia"/>
          <w:color w:val="000000" w:themeColor="text1"/>
          <w:sz w:val="32"/>
          <w:szCs w:val="32"/>
        </w:rPr>
        <w:t>根据相关规定</w:t>
      </w:r>
      <w:r w:rsidRPr="00DA21D1">
        <w:rPr>
          <w:rFonts w:ascii="仿宋_GB2312" w:eastAsia="仿宋_GB2312" w:hAnsi="仿宋" w:hint="eastAsia"/>
          <w:color w:val="000000" w:themeColor="text1"/>
          <w:sz w:val="32"/>
          <w:szCs w:val="32"/>
        </w:rPr>
        <w:t>执行，最高不得超过本市统计部门公布的上一年度在岗职工月平均工资的3倍，最低不得低于本市上一年度企业最低工资标准。具体执行标准由公积金中心每年公布确定。</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color w:val="000000" w:themeColor="text1"/>
          <w:sz w:val="32"/>
          <w:szCs w:val="32"/>
        </w:rPr>
      </w:pPr>
      <w:r w:rsidRPr="00DA21D1">
        <w:rPr>
          <w:rFonts w:ascii="仿宋_GB2312" w:eastAsia="仿宋_GB2312" w:hAnsi="仿宋" w:hint="eastAsia"/>
          <w:color w:val="000000" w:themeColor="text1"/>
          <w:sz w:val="32"/>
          <w:szCs w:val="32"/>
        </w:rPr>
        <w:t>单位和职工住房公积金缴存比例均</w:t>
      </w:r>
      <w:r w:rsidR="00350E48" w:rsidRPr="00DA21D1">
        <w:rPr>
          <w:rFonts w:ascii="仿宋_GB2312" w:eastAsia="仿宋_GB2312" w:hAnsi="仿宋" w:hint="eastAsia"/>
          <w:color w:val="000000" w:themeColor="text1"/>
          <w:sz w:val="32"/>
          <w:szCs w:val="32"/>
        </w:rPr>
        <w:t>应当</w:t>
      </w:r>
      <w:r w:rsidRPr="00DA21D1">
        <w:rPr>
          <w:rFonts w:ascii="仿宋_GB2312" w:eastAsia="仿宋_GB2312" w:hAnsi="仿宋" w:hint="eastAsia"/>
          <w:color w:val="000000" w:themeColor="text1"/>
          <w:sz w:val="32"/>
          <w:szCs w:val="32"/>
        </w:rPr>
        <w:t>不低于5%且不高于12%，由单位自行选择并取1%的整数</w:t>
      </w:r>
      <w:proofErr w:type="gramStart"/>
      <w:r w:rsidRPr="00DA21D1">
        <w:rPr>
          <w:rFonts w:ascii="仿宋_GB2312" w:eastAsia="仿宋_GB2312" w:hAnsi="仿宋" w:hint="eastAsia"/>
          <w:color w:val="000000" w:themeColor="text1"/>
          <w:sz w:val="32"/>
          <w:szCs w:val="32"/>
        </w:rPr>
        <w:t>倍</w:t>
      </w:r>
      <w:proofErr w:type="gramEnd"/>
      <w:r w:rsidRPr="00DA21D1">
        <w:rPr>
          <w:rFonts w:ascii="仿宋_GB2312" w:eastAsia="仿宋_GB2312" w:hAnsi="仿宋" w:hint="eastAsia"/>
          <w:color w:val="000000" w:themeColor="text1"/>
          <w:sz w:val="32"/>
          <w:szCs w:val="32"/>
        </w:rPr>
        <w:t>。</w:t>
      </w:r>
    </w:p>
    <w:p w:rsidR="003D1FB8" w:rsidRPr="00DA21D1" w:rsidRDefault="003D1FB8" w:rsidP="00E67B84">
      <w:pPr>
        <w:spacing w:line="570" w:lineRule="exact"/>
        <w:ind w:firstLineChars="200" w:firstLine="640"/>
        <w:rPr>
          <w:rFonts w:ascii="仿宋_GB2312" w:eastAsia="仿宋_GB2312" w:hAnsi="仿宋"/>
          <w:color w:val="000000" w:themeColor="text1"/>
          <w:sz w:val="32"/>
          <w:szCs w:val="32"/>
        </w:rPr>
      </w:pPr>
      <w:r w:rsidRPr="00DA21D1">
        <w:rPr>
          <w:rFonts w:ascii="仿宋_GB2312" w:eastAsia="仿宋_GB2312" w:hAnsi="仿宋" w:hint="eastAsia"/>
          <w:color w:val="000000" w:themeColor="text1"/>
          <w:sz w:val="32"/>
          <w:szCs w:val="32"/>
        </w:rPr>
        <w:t>单位和职工住房公积金缴存比例</w:t>
      </w:r>
      <w:r w:rsidR="00350E48" w:rsidRPr="00DA21D1">
        <w:rPr>
          <w:rFonts w:ascii="仿宋_GB2312" w:eastAsia="仿宋_GB2312" w:hAnsi="仿宋" w:hint="eastAsia"/>
          <w:color w:val="000000" w:themeColor="text1"/>
          <w:sz w:val="32"/>
          <w:szCs w:val="32"/>
        </w:rPr>
        <w:t>应当</w:t>
      </w:r>
      <w:r w:rsidRPr="00DA21D1">
        <w:rPr>
          <w:rFonts w:ascii="仿宋_GB2312" w:eastAsia="仿宋_GB2312" w:hAnsi="仿宋" w:hint="eastAsia"/>
          <w:color w:val="000000" w:themeColor="text1"/>
          <w:sz w:val="32"/>
          <w:szCs w:val="32"/>
        </w:rPr>
        <w:t>相同，且同一单位下职工的缴存比例</w:t>
      </w:r>
      <w:r w:rsidR="00350E48" w:rsidRPr="00DA21D1">
        <w:rPr>
          <w:rFonts w:ascii="仿宋_GB2312" w:eastAsia="仿宋_GB2312" w:hAnsi="仿宋" w:hint="eastAsia"/>
          <w:color w:val="000000" w:themeColor="text1"/>
          <w:sz w:val="32"/>
          <w:szCs w:val="32"/>
        </w:rPr>
        <w:t>应当</w:t>
      </w:r>
      <w:r w:rsidRPr="00DA21D1">
        <w:rPr>
          <w:rFonts w:ascii="仿宋_GB2312" w:eastAsia="仿宋_GB2312" w:hAnsi="仿宋" w:hint="eastAsia"/>
          <w:color w:val="000000" w:themeColor="text1"/>
          <w:sz w:val="32"/>
          <w:szCs w:val="32"/>
        </w:rPr>
        <w:t>一致。</w:t>
      </w:r>
    </w:p>
    <w:p w:rsidR="008B0CD0"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住房公积金的结算年度为当年7月1日至次年6月30日。在一个住房公积金结算年度内，缴存基数和缴存比例保持不变。</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住房公积金缴存基数每个住房公积金</w:t>
      </w:r>
      <w:r w:rsidRPr="00DA21D1">
        <w:rPr>
          <w:rFonts w:ascii="仿宋_GB2312" w:eastAsia="仿宋_GB2312" w:hAnsi="仿宋" w:hint="eastAsia"/>
          <w:color w:val="000000" w:themeColor="text1"/>
          <w:sz w:val="32"/>
          <w:szCs w:val="32"/>
        </w:rPr>
        <w:t>结算年度</w:t>
      </w:r>
      <w:r w:rsidRPr="00DA21D1">
        <w:rPr>
          <w:rFonts w:ascii="仿宋_GB2312" w:eastAsia="仿宋_GB2312" w:hAnsi="仿宋" w:hint="eastAsia"/>
          <w:sz w:val="32"/>
          <w:szCs w:val="32"/>
        </w:rPr>
        <w:t>核定调整一次，其中当年新参加工作和新调入的职工，在年度缴存基数调整时不再重新核定。</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新参加工作的职工从参加工作的第二个月开始缴存住房公积金，缴存基数为该职工第二个月全月</w:t>
      </w:r>
      <w:r w:rsidR="00667C40" w:rsidRPr="00DA21D1">
        <w:rPr>
          <w:rFonts w:ascii="仿宋_GB2312" w:eastAsia="仿宋_GB2312" w:hAnsi="仿宋" w:hint="eastAsia"/>
          <w:sz w:val="32"/>
          <w:szCs w:val="32"/>
        </w:rPr>
        <w:t>应</w:t>
      </w:r>
      <w:r w:rsidRPr="00DA21D1">
        <w:rPr>
          <w:rFonts w:ascii="仿宋_GB2312" w:eastAsia="仿宋_GB2312" w:hAnsi="仿宋" w:hint="eastAsia"/>
          <w:sz w:val="32"/>
          <w:szCs w:val="32"/>
        </w:rPr>
        <w:t>发工资。</w:t>
      </w:r>
    </w:p>
    <w:p w:rsidR="003D1FB8" w:rsidRPr="00DA21D1" w:rsidRDefault="003D1FB8" w:rsidP="00E67B84">
      <w:pPr>
        <w:spacing w:line="570" w:lineRule="exact"/>
        <w:ind w:firstLineChars="200" w:firstLine="640"/>
        <w:rPr>
          <w:rFonts w:ascii="仿宋_GB2312" w:eastAsia="仿宋_GB2312" w:hAnsi="仿宋"/>
          <w:sz w:val="32"/>
          <w:szCs w:val="32"/>
        </w:rPr>
      </w:pPr>
      <w:r w:rsidRPr="00DA21D1">
        <w:rPr>
          <w:rFonts w:ascii="仿宋_GB2312" w:eastAsia="仿宋_GB2312" w:hAnsi="仿宋" w:hint="eastAsia"/>
          <w:sz w:val="32"/>
          <w:szCs w:val="32"/>
        </w:rPr>
        <w:lastRenderedPageBreak/>
        <w:t>单位新调入的职工从调入单位发放工资之日起缴存住房公积金，缴存基数为该职工当月全月</w:t>
      </w:r>
      <w:r w:rsidR="00667C40" w:rsidRPr="00DA21D1">
        <w:rPr>
          <w:rFonts w:ascii="仿宋_GB2312" w:eastAsia="仿宋_GB2312" w:hAnsi="仿宋" w:hint="eastAsia"/>
          <w:sz w:val="32"/>
          <w:szCs w:val="32"/>
        </w:rPr>
        <w:t>应</w:t>
      </w:r>
      <w:r w:rsidRPr="00DA21D1">
        <w:rPr>
          <w:rFonts w:ascii="仿宋_GB2312" w:eastAsia="仿宋_GB2312" w:hAnsi="仿宋" w:hint="eastAsia"/>
          <w:sz w:val="32"/>
          <w:szCs w:val="32"/>
        </w:rPr>
        <w:t>发工资。</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职工个人缴存的住房公积金，由所在单位每月从其工资中代扣代缴。</w:t>
      </w:r>
    </w:p>
    <w:p w:rsidR="003D1FB8" w:rsidRPr="00DA21D1" w:rsidRDefault="001D10FE" w:rsidP="00E67B84">
      <w:pPr>
        <w:spacing w:line="570" w:lineRule="exact"/>
        <w:ind w:firstLineChars="200" w:firstLine="640"/>
        <w:rPr>
          <w:rFonts w:ascii="仿宋_GB2312" w:eastAsia="仿宋_GB2312" w:hAnsi="仿宋"/>
          <w:sz w:val="32"/>
          <w:szCs w:val="32"/>
        </w:rPr>
      </w:pPr>
      <w:r w:rsidRPr="00DA21D1">
        <w:rPr>
          <w:rFonts w:ascii="仿宋_GB2312" w:eastAsia="仿宋_GB2312" w:hAnsi="仿宋" w:hint="eastAsia"/>
          <w:sz w:val="32"/>
          <w:szCs w:val="32"/>
        </w:rPr>
        <w:t>单位应当于每月发放职工工资之日起5日内，将单位缴存的和为职工代缴的住房公积金汇缴到住房公积金专户内，由受托银行计入职工住房公积金账户。</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单位</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按时、足额缴存住房公积金，不得逾期缴存或者少缴。</w:t>
      </w:r>
    </w:p>
    <w:p w:rsidR="003D1FB8" w:rsidRPr="00DA21D1" w:rsidRDefault="003D1FB8" w:rsidP="00E67B84">
      <w:pPr>
        <w:spacing w:line="570" w:lineRule="exact"/>
        <w:ind w:firstLineChars="200" w:firstLine="640"/>
        <w:rPr>
          <w:rFonts w:ascii="仿宋_GB2312" w:eastAsia="仿宋_GB2312" w:hAnsi="仿宋"/>
          <w:sz w:val="32"/>
          <w:szCs w:val="32"/>
        </w:rPr>
      </w:pPr>
      <w:r w:rsidRPr="00DA21D1">
        <w:rPr>
          <w:rFonts w:ascii="仿宋_GB2312" w:eastAsia="仿宋_GB2312" w:hAnsi="仿宋" w:hint="eastAsia"/>
          <w:sz w:val="32"/>
          <w:szCs w:val="32"/>
        </w:rPr>
        <w:t>单位欠缴、少缴职工住房公积金的，</w:t>
      </w:r>
      <w:r w:rsidR="00350E48" w:rsidRPr="00DA21D1">
        <w:rPr>
          <w:rFonts w:ascii="仿宋_GB2312" w:eastAsia="仿宋_GB2312" w:hAnsi="仿宋" w:hint="eastAsia"/>
          <w:sz w:val="32"/>
          <w:szCs w:val="32"/>
        </w:rPr>
        <w:t>应当</w:t>
      </w:r>
      <w:r w:rsidR="001B59E6" w:rsidRPr="00DA21D1">
        <w:rPr>
          <w:rFonts w:ascii="仿宋_GB2312" w:eastAsia="仿宋_GB2312" w:hAnsi="仿宋" w:hint="eastAsia"/>
          <w:sz w:val="32"/>
          <w:szCs w:val="32"/>
        </w:rPr>
        <w:t>进行</w:t>
      </w:r>
      <w:r w:rsidRPr="00DA21D1">
        <w:rPr>
          <w:rFonts w:ascii="仿宋_GB2312" w:eastAsia="仿宋_GB2312" w:hAnsi="仿宋" w:hint="eastAsia"/>
          <w:sz w:val="32"/>
          <w:szCs w:val="32"/>
        </w:rPr>
        <w:t>补缴。</w:t>
      </w:r>
    </w:p>
    <w:p w:rsidR="00A74946" w:rsidRPr="00DA21D1" w:rsidRDefault="00A74946"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单位发生合并、分立、撤销、破产、解散等情形时，原单位应当为职工补缴以前欠缴的住房公积金。单位依法破产</w:t>
      </w:r>
      <w:r w:rsidR="00056C98" w:rsidRPr="00DA21D1">
        <w:rPr>
          <w:rFonts w:ascii="仿宋_GB2312" w:eastAsia="仿宋_GB2312" w:hAnsi="仿宋" w:hint="eastAsia"/>
          <w:sz w:val="32"/>
          <w:szCs w:val="32"/>
        </w:rPr>
        <w:t>的</w:t>
      </w:r>
      <w:r w:rsidRPr="00DA21D1">
        <w:rPr>
          <w:rFonts w:ascii="仿宋_GB2312" w:eastAsia="仿宋_GB2312" w:hAnsi="仿宋" w:hint="eastAsia"/>
          <w:sz w:val="32"/>
          <w:szCs w:val="32"/>
        </w:rPr>
        <w:t>，其欠缴的职工住房公积金，视同职工工资，列入破产财产的第一清偿顺序。</w:t>
      </w:r>
      <w:r w:rsidR="00BC0A9E" w:rsidRPr="00DA21D1">
        <w:rPr>
          <w:rFonts w:ascii="仿宋_GB2312" w:eastAsia="仿宋_GB2312" w:hAnsi="仿宋" w:hint="eastAsia"/>
          <w:sz w:val="32"/>
          <w:szCs w:val="32"/>
        </w:rPr>
        <w:t>单位解散、撤销的，其欠缴的住房公积金，视同职工工资予以优先偿还。</w:t>
      </w:r>
      <w:r w:rsidRPr="00DA21D1">
        <w:rPr>
          <w:rFonts w:ascii="仿宋_GB2312" w:eastAsia="仿宋_GB2312" w:hAnsi="仿宋" w:hint="eastAsia"/>
          <w:sz w:val="32"/>
          <w:szCs w:val="32"/>
        </w:rPr>
        <w:t>单位合并、分立或改制时无力补缴住房公积金的，应当明确住房公积金缴存责任主体，才能办理合并、分立或改制等有关事项。</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对缴存住房公积金确有困难的单位，经本单位职工代表大会或者工会讨论通过，</w:t>
      </w:r>
      <w:r w:rsidR="0097795C" w:rsidRPr="00DA21D1">
        <w:rPr>
          <w:rFonts w:ascii="仿宋_GB2312" w:eastAsia="仿宋_GB2312" w:hAnsi="仿宋" w:hint="eastAsia"/>
          <w:color w:val="000000" w:themeColor="text1"/>
          <w:sz w:val="32"/>
          <w:szCs w:val="32"/>
        </w:rPr>
        <w:t>可以根据相关规定</w:t>
      </w:r>
      <w:r w:rsidRPr="00DA21D1">
        <w:rPr>
          <w:rFonts w:ascii="仿宋_GB2312" w:eastAsia="仿宋_GB2312" w:hAnsi="仿宋" w:hint="eastAsia"/>
          <w:color w:val="000000" w:themeColor="text1"/>
          <w:sz w:val="32"/>
          <w:szCs w:val="32"/>
        </w:rPr>
        <w:t>申请</w:t>
      </w:r>
      <w:bookmarkStart w:id="0" w:name="_Hlk176044745"/>
      <w:r w:rsidRPr="00DA21D1">
        <w:rPr>
          <w:rFonts w:ascii="仿宋_GB2312" w:eastAsia="仿宋_GB2312" w:hAnsi="仿宋" w:hint="eastAsia"/>
          <w:sz w:val="32"/>
          <w:szCs w:val="32"/>
        </w:rPr>
        <w:t>降低缴存比例或者缓缴住房公积金</w:t>
      </w:r>
      <w:bookmarkEnd w:id="0"/>
      <w:r w:rsidRPr="00DA21D1">
        <w:rPr>
          <w:rFonts w:ascii="仿宋_GB2312" w:eastAsia="仿宋_GB2312" w:hAnsi="仿宋" w:hint="eastAsia"/>
          <w:sz w:val="32"/>
          <w:szCs w:val="32"/>
        </w:rPr>
        <w:t>；待单位经济效益好转后，再提高缴存比例或者补缴缓缴的住房公积金。</w:t>
      </w:r>
    </w:p>
    <w:p w:rsidR="003D1FB8" w:rsidRPr="00DA21D1" w:rsidRDefault="003D1FB8" w:rsidP="00E67B84">
      <w:pPr>
        <w:spacing w:line="570" w:lineRule="exact"/>
        <w:ind w:firstLineChars="200" w:firstLine="640"/>
        <w:rPr>
          <w:rFonts w:ascii="仿宋_GB2312" w:eastAsia="仿宋_GB2312" w:hAnsi="仿宋"/>
          <w:color w:val="FF0000"/>
          <w:sz w:val="32"/>
          <w:szCs w:val="32"/>
        </w:rPr>
      </w:pPr>
      <w:r w:rsidRPr="00DA21D1">
        <w:rPr>
          <w:rFonts w:ascii="仿宋_GB2312" w:eastAsia="仿宋_GB2312" w:hAnsi="仿宋" w:hint="eastAsia"/>
          <w:sz w:val="32"/>
          <w:szCs w:val="32"/>
        </w:rPr>
        <w:t>降低缴存比例或者缓缴住房公积金，每次申请期限不超过一个住房公积金结算年度。期满后仍需降低缴存比例或者缓缴的，</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重新提出申请。</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lastRenderedPageBreak/>
        <w:t>住房公积金自存入职工住房公积金账户之日起</w:t>
      </w:r>
      <w:r w:rsidRPr="00DA21D1">
        <w:rPr>
          <w:rFonts w:ascii="仿宋_GB2312" w:eastAsia="仿宋_GB2312" w:hAnsi="仿宋" w:hint="eastAsia"/>
          <w:color w:val="000000" w:themeColor="text1"/>
          <w:sz w:val="32"/>
          <w:szCs w:val="32"/>
        </w:rPr>
        <w:t>按照国家规定的利率</w:t>
      </w:r>
      <w:r w:rsidRPr="00DA21D1">
        <w:rPr>
          <w:rFonts w:ascii="仿宋_GB2312" w:eastAsia="仿宋_GB2312" w:hAnsi="仿宋" w:hint="eastAsia"/>
          <w:sz w:val="32"/>
          <w:szCs w:val="32"/>
        </w:rPr>
        <w:t>计息。住房公积金存款的结息日为每年6月30日。</w:t>
      </w:r>
    </w:p>
    <w:p w:rsidR="003D1FB8" w:rsidRPr="00DA21D1" w:rsidRDefault="003D1FB8" w:rsidP="00E67B84">
      <w:pPr>
        <w:spacing w:line="570" w:lineRule="exact"/>
        <w:jc w:val="center"/>
        <w:rPr>
          <w:rFonts w:ascii="黑体" w:eastAsia="黑体" w:hAnsi="黑体"/>
          <w:sz w:val="32"/>
          <w:szCs w:val="32"/>
        </w:rPr>
      </w:pPr>
      <w:r w:rsidRPr="00DA21D1">
        <w:rPr>
          <w:rFonts w:ascii="黑体" w:eastAsia="黑体" w:hAnsi="黑体" w:hint="eastAsia"/>
          <w:sz w:val="32"/>
          <w:szCs w:val="32"/>
        </w:rPr>
        <w:t>第</w:t>
      </w:r>
      <w:r w:rsidR="00C77528" w:rsidRPr="00DA21D1">
        <w:rPr>
          <w:rFonts w:ascii="黑体" w:eastAsia="黑体" w:hAnsi="黑体" w:hint="eastAsia"/>
          <w:sz w:val="32"/>
          <w:szCs w:val="32"/>
        </w:rPr>
        <w:t>五</w:t>
      </w:r>
      <w:r w:rsidRPr="00DA21D1">
        <w:rPr>
          <w:rFonts w:ascii="黑体" w:eastAsia="黑体" w:hAnsi="黑体" w:hint="eastAsia"/>
          <w:sz w:val="32"/>
          <w:szCs w:val="32"/>
        </w:rPr>
        <w:t>章</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监</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督</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公积金中心缴存管理</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接受国家有关部门、单位和职工以及社会的监督。</w:t>
      </w:r>
    </w:p>
    <w:p w:rsidR="00FF5AC9" w:rsidRPr="00DA21D1" w:rsidRDefault="00FF5AC9" w:rsidP="00E67B84">
      <w:pPr>
        <w:pStyle w:val="af8"/>
        <w:numPr>
          <w:ilvl w:val="0"/>
          <w:numId w:val="7"/>
        </w:numPr>
        <w:spacing w:line="570" w:lineRule="exact"/>
        <w:ind w:left="0" w:firstLineChars="0" w:firstLine="640"/>
        <w:rPr>
          <w:rFonts w:ascii="仿宋_GB2312" w:eastAsia="仿宋_GB2312" w:hAnsi="仿宋"/>
          <w:color w:val="FF0000"/>
          <w:sz w:val="32"/>
          <w:szCs w:val="32"/>
        </w:rPr>
      </w:pPr>
      <w:r w:rsidRPr="00DA21D1">
        <w:rPr>
          <w:rFonts w:ascii="仿宋_GB2312" w:eastAsia="仿宋_GB2312" w:hAnsi="仿宋" w:hint="eastAsia"/>
          <w:sz w:val="32"/>
          <w:szCs w:val="32"/>
        </w:rPr>
        <w:t>公积金中心应当建立缴存人个人住房公积金明细账，记载个人住房公积金缴存等情况。</w:t>
      </w:r>
    </w:p>
    <w:p w:rsidR="003D1FB8" w:rsidRPr="00DA21D1" w:rsidRDefault="003D1FB8"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缴存人有权查询本人住房公积金缴存情况，单位有权查询本单位住房公积金缴存情况，公积金中心</w:t>
      </w:r>
      <w:r w:rsidR="00350E48" w:rsidRPr="00DA21D1">
        <w:rPr>
          <w:rFonts w:ascii="仿宋_GB2312" w:eastAsia="仿宋_GB2312" w:hAnsi="仿宋" w:hint="eastAsia"/>
          <w:sz w:val="32"/>
          <w:szCs w:val="32"/>
        </w:rPr>
        <w:t>应当</w:t>
      </w:r>
      <w:r w:rsidRPr="00DA21D1">
        <w:rPr>
          <w:rFonts w:ascii="仿宋_GB2312" w:eastAsia="仿宋_GB2312" w:hAnsi="仿宋" w:hint="eastAsia"/>
          <w:sz w:val="32"/>
          <w:szCs w:val="32"/>
        </w:rPr>
        <w:t>予配合</w:t>
      </w:r>
      <w:r w:rsidR="00FF5AC9" w:rsidRPr="00DA21D1">
        <w:rPr>
          <w:rFonts w:ascii="仿宋_GB2312" w:eastAsia="仿宋_GB2312" w:hAnsi="仿宋" w:hint="eastAsia"/>
          <w:sz w:val="32"/>
          <w:szCs w:val="32"/>
        </w:rPr>
        <w:t>。</w:t>
      </w:r>
    </w:p>
    <w:p w:rsidR="00C77528" w:rsidRPr="00DA21D1" w:rsidRDefault="003D1FB8" w:rsidP="00E67B84">
      <w:pPr>
        <w:pStyle w:val="af8"/>
        <w:numPr>
          <w:ilvl w:val="0"/>
          <w:numId w:val="7"/>
        </w:numPr>
        <w:spacing w:line="570" w:lineRule="exact"/>
        <w:ind w:left="0" w:firstLineChars="0" w:firstLine="640"/>
        <w:rPr>
          <w:rFonts w:ascii="仿宋_GB2312" w:eastAsia="仿宋_GB2312" w:hAnsi="仿宋"/>
          <w:color w:val="000000" w:themeColor="text1"/>
          <w:sz w:val="32"/>
          <w:szCs w:val="32"/>
        </w:rPr>
      </w:pPr>
      <w:r w:rsidRPr="00DA21D1">
        <w:rPr>
          <w:rFonts w:ascii="仿宋_GB2312" w:eastAsia="仿宋_GB2312" w:hAnsi="仿宋" w:hint="eastAsia"/>
          <w:sz w:val="32"/>
          <w:szCs w:val="32"/>
        </w:rPr>
        <w:t>对单位不依法办理住房公积金缴存，或者不为本单位职工办理住房公积金账户设立手续，逾期不缴住房公积金或者少缴住房公积金等行为，公积金</w:t>
      </w:r>
      <w:r w:rsidRPr="00DA21D1">
        <w:rPr>
          <w:rFonts w:ascii="仿宋_GB2312" w:eastAsia="仿宋_GB2312" w:hAnsi="仿宋" w:hint="eastAsia"/>
          <w:color w:val="000000" w:themeColor="text1"/>
          <w:sz w:val="32"/>
          <w:szCs w:val="32"/>
        </w:rPr>
        <w:t>中心</w:t>
      </w:r>
      <w:r w:rsidR="00350E48" w:rsidRPr="00DA21D1">
        <w:rPr>
          <w:rFonts w:ascii="仿宋_GB2312" w:eastAsia="仿宋_GB2312" w:hAnsi="仿宋" w:hint="eastAsia"/>
          <w:color w:val="000000" w:themeColor="text1"/>
          <w:sz w:val="32"/>
          <w:szCs w:val="32"/>
        </w:rPr>
        <w:t>应当</w:t>
      </w:r>
      <w:r w:rsidR="0097795C" w:rsidRPr="00DA21D1">
        <w:rPr>
          <w:rFonts w:ascii="仿宋_GB2312" w:eastAsia="仿宋_GB2312" w:hAnsi="仿宋" w:hint="eastAsia"/>
          <w:color w:val="000000" w:themeColor="text1"/>
          <w:sz w:val="32"/>
          <w:szCs w:val="32"/>
        </w:rPr>
        <w:t>根据相关规定</w:t>
      </w:r>
      <w:r w:rsidRPr="00DA21D1">
        <w:rPr>
          <w:rFonts w:ascii="仿宋_GB2312" w:eastAsia="仿宋_GB2312" w:hAnsi="仿宋" w:hint="eastAsia"/>
          <w:color w:val="000000" w:themeColor="text1"/>
          <w:sz w:val="32"/>
          <w:szCs w:val="32"/>
        </w:rPr>
        <w:t>予以处理。</w:t>
      </w:r>
    </w:p>
    <w:p w:rsidR="003D1FB8" w:rsidRPr="00DA21D1" w:rsidRDefault="003D1FB8" w:rsidP="00E67B84">
      <w:pPr>
        <w:spacing w:line="570" w:lineRule="exact"/>
        <w:jc w:val="center"/>
        <w:rPr>
          <w:rFonts w:ascii="黑体" w:eastAsia="黑体" w:hAnsi="黑体"/>
          <w:sz w:val="32"/>
          <w:szCs w:val="32"/>
        </w:rPr>
      </w:pPr>
      <w:r w:rsidRPr="00DA21D1">
        <w:rPr>
          <w:rFonts w:ascii="黑体" w:eastAsia="黑体" w:hAnsi="黑体" w:hint="eastAsia"/>
          <w:sz w:val="32"/>
          <w:szCs w:val="32"/>
        </w:rPr>
        <w:t>第</w:t>
      </w:r>
      <w:r w:rsidR="0030043C" w:rsidRPr="00DA21D1">
        <w:rPr>
          <w:rFonts w:ascii="黑体" w:eastAsia="黑体" w:hAnsi="黑体" w:hint="eastAsia"/>
          <w:sz w:val="32"/>
          <w:szCs w:val="32"/>
        </w:rPr>
        <w:t>六</w:t>
      </w:r>
      <w:r w:rsidRPr="00DA21D1">
        <w:rPr>
          <w:rFonts w:ascii="黑体" w:eastAsia="黑体" w:hAnsi="黑体" w:hint="eastAsia"/>
          <w:sz w:val="32"/>
          <w:szCs w:val="32"/>
        </w:rPr>
        <w:t>章</w:t>
      </w:r>
      <w:r w:rsidR="00874B3D" w:rsidRPr="00DA21D1">
        <w:rPr>
          <w:rFonts w:ascii="黑体" w:eastAsia="黑体" w:hAnsi="黑体" w:hint="eastAsia"/>
          <w:sz w:val="32"/>
          <w:szCs w:val="32"/>
        </w:rPr>
        <w:t xml:space="preserve"> </w:t>
      </w:r>
      <w:r w:rsidRPr="00DA21D1">
        <w:rPr>
          <w:rFonts w:ascii="黑体" w:eastAsia="黑体" w:hAnsi="黑体" w:hint="eastAsia"/>
          <w:sz w:val="32"/>
          <w:szCs w:val="32"/>
        </w:rPr>
        <w:t>附 则</w:t>
      </w:r>
    </w:p>
    <w:p w:rsidR="003D1FB8" w:rsidRPr="00DA21D1" w:rsidRDefault="009C54CF"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本实施细则</w:t>
      </w:r>
      <w:r w:rsidR="003D1FB8" w:rsidRPr="00DA21D1">
        <w:rPr>
          <w:rFonts w:ascii="仿宋_GB2312" w:eastAsia="仿宋_GB2312" w:hAnsi="仿宋" w:hint="eastAsia"/>
          <w:sz w:val="32"/>
          <w:szCs w:val="32"/>
        </w:rPr>
        <w:t>由常州市住房公积金管理中心负责解释，常州市住房公积金管理委员会授权公积金中心依据</w:t>
      </w:r>
      <w:r w:rsidRPr="00DA21D1">
        <w:rPr>
          <w:rFonts w:ascii="仿宋_GB2312" w:eastAsia="仿宋_GB2312" w:hAnsi="仿宋" w:hint="eastAsia"/>
          <w:sz w:val="32"/>
          <w:szCs w:val="32"/>
        </w:rPr>
        <w:t>本实施细则</w:t>
      </w:r>
      <w:r w:rsidR="003D1FB8" w:rsidRPr="00DA21D1">
        <w:rPr>
          <w:rFonts w:ascii="仿宋_GB2312" w:eastAsia="仿宋_GB2312" w:hAnsi="仿宋" w:hint="eastAsia"/>
          <w:sz w:val="32"/>
          <w:szCs w:val="32"/>
        </w:rPr>
        <w:t>制定具体操作规定并组织实施。</w:t>
      </w:r>
    </w:p>
    <w:p w:rsidR="0098467E" w:rsidRPr="00DA21D1" w:rsidRDefault="009C54CF" w:rsidP="00E67B84">
      <w:pPr>
        <w:pStyle w:val="af8"/>
        <w:numPr>
          <w:ilvl w:val="0"/>
          <w:numId w:val="7"/>
        </w:numPr>
        <w:spacing w:line="570" w:lineRule="exact"/>
        <w:ind w:left="0" w:firstLineChars="0" w:firstLine="640"/>
        <w:rPr>
          <w:rFonts w:ascii="仿宋_GB2312" w:eastAsia="仿宋_GB2312" w:hAnsi="仿宋"/>
          <w:sz w:val="32"/>
          <w:szCs w:val="32"/>
        </w:rPr>
      </w:pPr>
      <w:r w:rsidRPr="00DA21D1">
        <w:rPr>
          <w:rFonts w:ascii="仿宋_GB2312" w:eastAsia="仿宋_GB2312" w:hAnsi="仿宋" w:hint="eastAsia"/>
          <w:sz w:val="32"/>
          <w:szCs w:val="32"/>
        </w:rPr>
        <w:t>本实施细则</w:t>
      </w:r>
      <w:r w:rsidR="003D1FB8" w:rsidRPr="00DA21D1">
        <w:rPr>
          <w:rFonts w:ascii="仿宋_GB2312" w:eastAsia="仿宋_GB2312" w:hAnsi="仿宋" w:hint="eastAsia"/>
          <w:sz w:val="32"/>
          <w:szCs w:val="32"/>
        </w:rPr>
        <w:t>自2024年10月1日起施行，有效期至2029年9月30日。原《常州市住房公积金缴存管理实施细则》（常公积金</w:t>
      </w:r>
      <w:r w:rsidR="00E65789" w:rsidRPr="00DA21D1">
        <w:rPr>
          <w:rFonts w:ascii="仿宋_GB2312" w:eastAsia="仿宋_GB2312" w:hAnsi="仿宋" w:hint="eastAsia"/>
          <w:sz w:val="32"/>
          <w:szCs w:val="32"/>
        </w:rPr>
        <w:t>委</w:t>
      </w:r>
      <w:r w:rsidR="003D1FB8" w:rsidRPr="00DA21D1">
        <w:rPr>
          <w:rFonts w:ascii="仿宋_GB2312" w:eastAsia="仿宋_GB2312" w:hAnsi="仿宋" w:hint="eastAsia"/>
          <w:sz w:val="32"/>
          <w:szCs w:val="32"/>
        </w:rPr>
        <w:t>〔2009〕1号）同时废止。此前文件规定与</w:t>
      </w:r>
      <w:r w:rsidRPr="00DA21D1">
        <w:rPr>
          <w:rFonts w:ascii="仿宋_GB2312" w:eastAsia="仿宋_GB2312" w:hAnsi="仿宋" w:hint="eastAsia"/>
          <w:sz w:val="32"/>
          <w:szCs w:val="32"/>
        </w:rPr>
        <w:t>本实施细则</w:t>
      </w:r>
      <w:r w:rsidR="003D1FB8" w:rsidRPr="00DA21D1">
        <w:rPr>
          <w:rFonts w:ascii="仿宋_GB2312" w:eastAsia="仿宋_GB2312" w:hAnsi="仿宋" w:hint="eastAsia"/>
          <w:sz w:val="32"/>
          <w:szCs w:val="32"/>
        </w:rPr>
        <w:t>不一致的，以</w:t>
      </w:r>
      <w:r w:rsidRPr="00DA21D1">
        <w:rPr>
          <w:rFonts w:ascii="仿宋_GB2312" w:eastAsia="仿宋_GB2312" w:hAnsi="仿宋" w:hint="eastAsia"/>
          <w:sz w:val="32"/>
          <w:szCs w:val="32"/>
        </w:rPr>
        <w:t>本实施细则</w:t>
      </w:r>
      <w:r w:rsidR="003D1FB8" w:rsidRPr="00DA21D1">
        <w:rPr>
          <w:rFonts w:ascii="仿宋_GB2312" w:eastAsia="仿宋_GB2312" w:hAnsi="仿宋" w:hint="eastAsia"/>
          <w:sz w:val="32"/>
          <w:szCs w:val="32"/>
        </w:rPr>
        <w:t>为准。</w:t>
      </w:r>
      <w:r w:rsidR="00DF1ABD" w:rsidRPr="00DA21D1">
        <w:rPr>
          <w:rFonts w:ascii="仿宋_GB2312" w:eastAsia="仿宋_GB2312" w:hAnsi="仿宋" w:hint="eastAsia"/>
          <w:sz w:val="32"/>
          <w:szCs w:val="32"/>
        </w:rPr>
        <w:t>住房和城乡建设部</w:t>
      </w:r>
      <w:r w:rsidR="003D1FB8" w:rsidRPr="00DA21D1">
        <w:rPr>
          <w:rFonts w:ascii="仿宋_GB2312" w:eastAsia="仿宋_GB2312" w:hAnsi="仿宋" w:hint="eastAsia"/>
          <w:sz w:val="32"/>
          <w:szCs w:val="32"/>
        </w:rPr>
        <w:t>等上级监管部门另有规定的，从其规定。</w:t>
      </w:r>
    </w:p>
    <w:sectPr w:rsidR="0098467E" w:rsidRPr="00DA21D1" w:rsidSect="00FA531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3E2A" w:rsidRDefault="00653E2A">
      <w:r>
        <w:separator/>
      </w:r>
    </w:p>
  </w:endnote>
  <w:endnote w:type="continuationSeparator" w:id="0">
    <w:p w:rsidR="00653E2A" w:rsidRDefault="00653E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panose1 w:val="03000509000000000000"/>
    <w:charset w:val="86"/>
    <w:family w:val="script"/>
    <w:pitch w:val="fixed"/>
    <w:sig w:usb0="00000001" w:usb1="080E0000" w:usb2="00000010" w:usb3="00000000" w:csb0="00040000" w:csb1="00000000"/>
  </w:font>
  <w:font w:name="仿宋_GB2312">
    <w:altName w:val="Arial Unicode MS"/>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F8D" w:rsidRDefault="003A0F8D">
    <w:pPr>
      <w:pStyle w:val="af6"/>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ajorHAnsi" w:eastAsiaTheme="majorEastAsia" w:hAnsiTheme="majorHAnsi" w:cstheme="majorBidi"/>
        <w:sz w:val="28"/>
        <w:szCs w:val="28"/>
        <w:lang w:val="zh-CN"/>
      </w:rPr>
      <w:id w:val="237362118"/>
      <w:docPartObj>
        <w:docPartGallery w:val="Page Numbers (Bottom of Page)"/>
        <w:docPartUnique/>
      </w:docPartObj>
    </w:sdtPr>
    <w:sdtContent>
      <w:bookmarkStart w:id="1" w:name="_GoBack" w:displacedByCustomXml="prev"/>
      <w:bookmarkEnd w:id="1" w:displacedByCustomXml="prev"/>
      <w:p w:rsidR="003A0F8D" w:rsidRDefault="003A0F8D">
        <w:pPr>
          <w:pStyle w:val="af6"/>
          <w:jc w:val="center"/>
          <w:rPr>
            <w:rFonts w:asciiTheme="majorHAnsi" w:eastAsiaTheme="majorEastAsia" w:hAnsiTheme="majorHAnsi" w:cstheme="majorBidi"/>
            <w:sz w:val="28"/>
            <w:szCs w:val="28"/>
          </w:rPr>
        </w:pPr>
        <w:r>
          <w:rPr>
            <w:rFonts w:asciiTheme="majorHAnsi" w:eastAsiaTheme="majorEastAsia" w:hAnsiTheme="majorHAnsi" w:cstheme="majorBidi"/>
            <w:sz w:val="28"/>
            <w:szCs w:val="28"/>
            <w:lang w:val="zh-CN"/>
          </w:rPr>
          <w:t xml:space="preserve">~ </w:t>
        </w:r>
        <w:r>
          <w:rPr>
            <w:rFonts w:cs="Times New Roman"/>
            <w:sz w:val="22"/>
            <w:szCs w:val="22"/>
          </w:rPr>
          <w:fldChar w:fldCharType="begin"/>
        </w:r>
        <w:r>
          <w:instrText>PAGE    \* MERGEFORMAT</w:instrText>
        </w:r>
        <w:r>
          <w:rPr>
            <w:rFonts w:cs="Times New Roman"/>
            <w:sz w:val="22"/>
            <w:szCs w:val="22"/>
          </w:rPr>
          <w:fldChar w:fldCharType="separate"/>
        </w:r>
        <w:r w:rsidRPr="003A0F8D">
          <w:rPr>
            <w:rFonts w:asciiTheme="majorHAnsi" w:eastAsiaTheme="majorEastAsia" w:hAnsiTheme="majorHAnsi" w:cstheme="majorBidi"/>
            <w:noProof/>
            <w:sz w:val="28"/>
            <w:szCs w:val="28"/>
            <w:lang w:val="zh-CN"/>
          </w:rPr>
          <w:t>1</w:t>
        </w:r>
        <w:r>
          <w:rPr>
            <w:rFonts w:asciiTheme="majorHAnsi" w:eastAsiaTheme="majorEastAsia" w:hAnsiTheme="majorHAnsi" w:cstheme="majorBidi"/>
            <w:sz w:val="28"/>
            <w:szCs w:val="28"/>
          </w:rPr>
          <w:fldChar w:fldCharType="end"/>
        </w:r>
        <w:r>
          <w:rPr>
            <w:rFonts w:asciiTheme="majorHAnsi" w:eastAsiaTheme="majorEastAsia" w:hAnsiTheme="majorHAnsi" w:cstheme="majorBidi"/>
            <w:sz w:val="28"/>
            <w:szCs w:val="28"/>
            <w:lang w:val="zh-CN"/>
          </w:rPr>
          <w:t xml:space="preserve"> ~</w:t>
        </w:r>
      </w:p>
    </w:sdtContent>
  </w:sdt>
  <w:p w:rsidR="001C6943" w:rsidRDefault="00653E2A">
    <w:pPr>
      <w:pStyle w:val="af6"/>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F8D" w:rsidRDefault="003A0F8D">
    <w:pPr>
      <w:pStyle w:val="af6"/>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3E2A" w:rsidRDefault="00653E2A">
      <w:r>
        <w:separator/>
      </w:r>
    </w:p>
  </w:footnote>
  <w:footnote w:type="continuationSeparator" w:id="0">
    <w:p w:rsidR="00653E2A" w:rsidRDefault="00653E2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F8D" w:rsidRDefault="003A0F8D">
    <w:pPr>
      <w:pStyle w:val="af9"/>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F8D" w:rsidRDefault="003A0F8D">
    <w:pPr>
      <w:pStyle w:val="af9"/>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0F8D" w:rsidRDefault="003A0F8D">
    <w:pPr>
      <w:pStyle w:val="af9"/>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847A8F"/>
    <w:multiLevelType w:val="hybridMultilevel"/>
    <w:tmpl w:val="C37E3384"/>
    <w:lvl w:ilvl="0" w:tplc="C5524FF8">
      <w:start w:val="1"/>
      <w:numFmt w:val="chineseCountingThousand"/>
      <w:lvlText w:val="第%1条"/>
      <w:lvlJc w:val="left"/>
      <w:pPr>
        <w:ind w:left="1060" w:hanging="420"/>
      </w:pPr>
      <w:rPr>
        <w:rFonts w:ascii="楷体_GB2312" w:eastAsia="楷体_GB2312" w:hAnsi="宋体" w:hint="eastAsia"/>
        <w:b w:val="0"/>
        <w:i w:val="0"/>
        <w:color w:val="auto"/>
        <w:sz w:val="32"/>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0E993E45"/>
    <w:multiLevelType w:val="hybridMultilevel"/>
    <w:tmpl w:val="E56602B0"/>
    <w:lvl w:ilvl="0" w:tplc="FA80BB48">
      <w:start w:val="1"/>
      <w:numFmt w:val="chineseCountingThousand"/>
      <w:suff w:val="nothing"/>
      <w:lvlText w:val="%1、"/>
      <w:lvlJc w:val="left"/>
      <w:pPr>
        <w:ind w:left="2689" w:hanging="420"/>
      </w:pPr>
      <w:rPr>
        <w:rFonts w:ascii="仿宋" w:eastAsia="仿宋" w:hAnsi="仿宋"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4DD70972"/>
    <w:multiLevelType w:val="multilevel"/>
    <w:tmpl w:val="882221EC"/>
    <w:lvl w:ilvl="0">
      <w:start w:val="1"/>
      <w:numFmt w:val="decimal"/>
      <w:lvlText w:val="%1"/>
      <w:lvlJc w:val="left"/>
      <w:pPr>
        <w:ind w:left="432" w:hanging="432"/>
      </w:pPr>
      <w:rPr>
        <w:rFonts w:ascii="黑体" w:eastAsia="黑体" w:hAnsi="黑体"/>
      </w:rPr>
    </w:lvl>
    <w:lvl w:ilvl="1">
      <w:start w:val="1"/>
      <w:numFmt w:val="decimal"/>
      <w:lvlText w:val="%1.%2"/>
      <w:lvlJc w:val="left"/>
      <w:pPr>
        <w:ind w:left="576" w:hanging="576"/>
      </w:pPr>
      <w:rPr>
        <w:rFonts w:ascii="宋体" w:eastAsia="宋体" w:hAnsi="宋体"/>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750A3FE0"/>
    <w:multiLevelType w:val="multilevel"/>
    <w:tmpl w:val="606ECEC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2"/>
  </w:num>
  <w:num w:numId="3">
    <w:abstractNumId w:val="3"/>
  </w:num>
  <w:num w:numId="4">
    <w:abstractNumId w:val="2"/>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D1FB8"/>
    <w:rsid w:val="000148CA"/>
    <w:rsid w:val="0002138E"/>
    <w:rsid w:val="00037BD1"/>
    <w:rsid w:val="00044B9E"/>
    <w:rsid w:val="00056C98"/>
    <w:rsid w:val="00090F36"/>
    <w:rsid w:val="000A0AB4"/>
    <w:rsid w:val="000A70AD"/>
    <w:rsid w:val="000D0EE0"/>
    <w:rsid w:val="000D3F73"/>
    <w:rsid w:val="000E2BB3"/>
    <w:rsid w:val="0010082F"/>
    <w:rsid w:val="00112788"/>
    <w:rsid w:val="00114742"/>
    <w:rsid w:val="00127735"/>
    <w:rsid w:val="0015109A"/>
    <w:rsid w:val="00164B22"/>
    <w:rsid w:val="00183CDF"/>
    <w:rsid w:val="001B59E6"/>
    <w:rsid w:val="001C6EB3"/>
    <w:rsid w:val="001D10FE"/>
    <w:rsid w:val="001D6B78"/>
    <w:rsid w:val="001F4E4D"/>
    <w:rsid w:val="00223FA4"/>
    <w:rsid w:val="002323B5"/>
    <w:rsid w:val="00253E3C"/>
    <w:rsid w:val="002621D3"/>
    <w:rsid w:val="00281292"/>
    <w:rsid w:val="00282264"/>
    <w:rsid w:val="002B3D4F"/>
    <w:rsid w:val="002B6866"/>
    <w:rsid w:val="002D0226"/>
    <w:rsid w:val="002D3243"/>
    <w:rsid w:val="0030043C"/>
    <w:rsid w:val="00325ECA"/>
    <w:rsid w:val="003307A4"/>
    <w:rsid w:val="00350E48"/>
    <w:rsid w:val="003A0F8D"/>
    <w:rsid w:val="003A2DF7"/>
    <w:rsid w:val="003B665D"/>
    <w:rsid w:val="003D1FB8"/>
    <w:rsid w:val="003F30E0"/>
    <w:rsid w:val="00401B67"/>
    <w:rsid w:val="004167C9"/>
    <w:rsid w:val="004F7A54"/>
    <w:rsid w:val="0050791E"/>
    <w:rsid w:val="005178D9"/>
    <w:rsid w:val="00553F08"/>
    <w:rsid w:val="0057279C"/>
    <w:rsid w:val="00593BBD"/>
    <w:rsid w:val="005A0B40"/>
    <w:rsid w:val="005C006F"/>
    <w:rsid w:val="005C0A4A"/>
    <w:rsid w:val="005C6557"/>
    <w:rsid w:val="005D5E90"/>
    <w:rsid w:val="005D7B81"/>
    <w:rsid w:val="005E7BC1"/>
    <w:rsid w:val="006017A8"/>
    <w:rsid w:val="00605C6F"/>
    <w:rsid w:val="0063063B"/>
    <w:rsid w:val="00641AB0"/>
    <w:rsid w:val="00653E2A"/>
    <w:rsid w:val="00662ACC"/>
    <w:rsid w:val="00667C40"/>
    <w:rsid w:val="00675EA9"/>
    <w:rsid w:val="006B26B5"/>
    <w:rsid w:val="006B709A"/>
    <w:rsid w:val="006D1EBD"/>
    <w:rsid w:val="00707CE3"/>
    <w:rsid w:val="007918F7"/>
    <w:rsid w:val="007A3A8E"/>
    <w:rsid w:val="007F735B"/>
    <w:rsid w:val="007F7750"/>
    <w:rsid w:val="00810A61"/>
    <w:rsid w:val="0087449A"/>
    <w:rsid w:val="00874B3D"/>
    <w:rsid w:val="008A6AD8"/>
    <w:rsid w:val="008B0CD0"/>
    <w:rsid w:val="008E4C92"/>
    <w:rsid w:val="008F70BF"/>
    <w:rsid w:val="00924877"/>
    <w:rsid w:val="00932923"/>
    <w:rsid w:val="00965663"/>
    <w:rsid w:val="0097795C"/>
    <w:rsid w:val="00977A10"/>
    <w:rsid w:val="0098467E"/>
    <w:rsid w:val="009A4956"/>
    <w:rsid w:val="009C54CF"/>
    <w:rsid w:val="009D44A4"/>
    <w:rsid w:val="009D6AD6"/>
    <w:rsid w:val="00A16636"/>
    <w:rsid w:val="00A52259"/>
    <w:rsid w:val="00A74946"/>
    <w:rsid w:val="00AA3B41"/>
    <w:rsid w:val="00AC7E24"/>
    <w:rsid w:val="00B454E9"/>
    <w:rsid w:val="00B577B6"/>
    <w:rsid w:val="00B7194E"/>
    <w:rsid w:val="00B83B75"/>
    <w:rsid w:val="00B9251E"/>
    <w:rsid w:val="00B977CF"/>
    <w:rsid w:val="00BA18F4"/>
    <w:rsid w:val="00BA29A2"/>
    <w:rsid w:val="00BA3633"/>
    <w:rsid w:val="00BB0CCB"/>
    <w:rsid w:val="00BB33D4"/>
    <w:rsid w:val="00BC0A9E"/>
    <w:rsid w:val="00BC0C59"/>
    <w:rsid w:val="00BC552E"/>
    <w:rsid w:val="00C03AC9"/>
    <w:rsid w:val="00C152EB"/>
    <w:rsid w:val="00C24F16"/>
    <w:rsid w:val="00C25A63"/>
    <w:rsid w:val="00C27FB1"/>
    <w:rsid w:val="00C36128"/>
    <w:rsid w:val="00C756C9"/>
    <w:rsid w:val="00C77528"/>
    <w:rsid w:val="00C804F6"/>
    <w:rsid w:val="00C9647E"/>
    <w:rsid w:val="00CA24A0"/>
    <w:rsid w:val="00CD601A"/>
    <w:rsid w:val="00D43911"/>
    <w:rsid w:val="00D60764"/>
    <w:rsid w:val="00D66370"/>
    <w:rsid w:val="00DA14F4"/>
    <w:rsid w:val="00DA21D1"/>
    <w:rsid w:val="00DC2EC0"/>
    <w:rsid w:val="00DF1ABD"/>
    <w:rsid w:val="00DF246F"/>
    <w:rsid w:val="00E1376A"/>
    <w:rsid w:val="00E142DA"/>
    <w:rsid w:val="00E173E1"/>
    <w:rsid w:val="00E43F87"/>
    <w:rsid w:val="00E61A60"/>
    <w:rsid w:val="00E62399"/>
    <w:rsid w:val="00E65789"/>
    <w:rsid w:val="00E67B84"/>
    <w:rsid w:val="00E94962"/>
    <w:rsid w:val="00E9554A"/>
    <w:rsid w:val="00EA16C4"/>
    <w:rsid w:val="00EE22B6"/>
    <w:rsid w:val="00EF50E9"/>
    <w:rsid w:val="00F0099B"/>
    <w:rsid w:val="00F60C91"/>
    <w:rsid w:val="00F61DA5"/>
    <w:rsid w:val="00FA11A6"/>
    <w:rsid w:val="00FA3F5C"/>
    <w:rsid w:val="00FC51D2"/>
    <w:rsid w:val="00FC586A"/>
    <w:rsid w:val="00FE117D"/>
    <w:rsid w:val="00FF3460"/>
    <w:rsid w:val="00FF5AC9"/>
    <w:rsid w:val="00FF7C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B6DF8549-F39A-4B4A-ADE1-B4439783C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1FB8"/>
    <w:pPr>
      <w:widowControl w:val="0"/>
      <w:jc w:val="both"/>
    </w:pPr>
  </w:style>
  <w:style w:type="paragraph" w:styleId="1">
    <w:name w:val="heading 1"/>
    <w:basedOn w:val="a"/>
    <w:next w:val="a"/>
    <w:link w:val="10"/>
    <w:uiPriority w:val="9"/>
    <w:qFormat/>
    <w:rsid w:val="003A2DF7"/>
    <w:pPr>
      <w:jc w:val="center"/>
      <w:outlineLvl w:val="0"/>
    </w:pPr>
    <w:rPr>
      <w:rFonts w:eastAsia="黑体"/>
      <w:b/>
      <w:sz w:val="32"/>
      <w:szCs w:val="24"/>
    </w:rPr>
  </w:style>
  <w:style w:type="paragraph" w:styleId="2">
    <w:name w:val="heading 2"/>
    <w:basedOn w:val="a"/>
    <w:next w:val="a"/>
    <w:link w:val="20"/>
    <w:autoRedefine/>
    <w:uiPriority w:val="9"/>
    <w:unhideWhenUsed/>
    <w:qFormat/>
    <w:rsid w:val="003A2DF7"/>
    <w:pPr>
      <w:tabs>
        <w:tab w:val="center" w:pos="4678"/>
        <w:tab w:val="right" w:pos="9354"/>
      </w:tabs>
      <w:jc w:val="left"/>
      <w:outlineLvl w:val="1"/>
    </w:pPr>
    <w:rPr>
      <w:rFonts w:eastAsia="黑体" w:cs="Times New Roman"/>
      <w:sz w:val="28"/>
      <w:szCs w:val="28"/>
    </w:rPr>
  </w:style>
  <w:style w:type="paragraph" w:styleId="3">
    <w:name w:val="heading 3"/>
    <w:basedOn w:val="1"/>
    <w:next w:val="a"/>
    <w:link w:val="30"/>
    <w:autoRedefine/>
    <w:uiPriority w:val="9"/>
    <w:unhideWhenUsed/>
    <w:qFormat/>
    <w:rsid w:val="00FA11A6"/>
    <w:pPr>
      <w:jc w:val="left"/>
      <w:outlineLvl w:val="2"/>
    </w:pPr>
    <w:rPr>
      <w:rFonts w:eastAsia="宋体"/>
      <w:b w:val="0"/>
      <w:sz w:val="24"/>
    </w:rPr>
  </w:style>
  <w:style w:type="paragraph" w:styleId="4">
    <w:name w:val="heading 4"/>
    <w:basedOn w:val="a"/>
    <w:next w:val="a"/>
    <w:link w:val="40"/>
    <w:autoRedefine/>
    <w:uiPriority w:val="9"/>
    <w:unhideWhenUsed/>
    <w:qFormat/>
    <w:rsid w:val="0010082F"/>
    <w:pPr>
      <w:keepNext/>
      <w:keepLines/>
      <w:jc w:val="left"/>
      <w:outlineLvl w:val="3"/>
    </w:pPr>
    <w:rPr>
      <w:rFonts w:cstheme="majorBidi"/>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B9251E"/>
    <w:pPr>
      <w:jc w:val="center"/>
      <w:outlineLvl w:val="0"/>
    </w:pPr>
    <w:rPr>
      <w:rFonts w:cstheme="majorBidi"/>
      <w:b/>
      <w:bCs/>
      <w:sz w:val="32"/>
      <w:szCs w:val="32"/>
    </w:rPr>
  </w:style>
  <w:style w:type="character" w:customStyle="1" w:styleId="a4">
    <w:name w:val="标题 字符"/>
    <w:basedOn w:val="a0"/>
    <w:link w:val="a3"/>
    <w:uiPriority w:val="10"/>
    <w:rsid w:val="00B9251E"/>
    <w:rPr>
      <w:rFonts w:ascii="Times New Roman" w:eastAsia="宋体" w:hAnsi="Times New Roman" w:cstheme="majorBidi"/>
      <w:b/>
      <w:bCs/>
      <w:sz w:val="32"/>
      <w:szCs w:val="32"/>
    </w:rPr>
  </w:style>
  <w:style w:type="paragraph" w:customStyle="1" w:styleId="a5">
    <w:name w:val="姓名"/>
    <w:basedOn w:val="a"/>
    <w:link w:val="a6"/>
    <w:qFormat/>
    <w:rsid w:val="00112788"/>
    <w:pPr>
      <w:jc w:val="center"/>
    </w:pPr>
    <w:rPr>
      <w:rFonts w:eastAsia="黑体"/>
    </w:rPr>
  </w:style>
  <w:style w:type="character" w:customStyle="1" w:styleId="a6">
    <w:name w:val="姓名 字符"/>
    <w:basedOn w:val="a0"/>
    <w:link w:val="a5"/>
    <w:rsid w:val="00112788"/>
    <w:rPr>
      <w:rFonts w:ascii="Times New Roman" w:eastAsia="黑体" w:hAnsi="Times New Roman"/>
    </w:rPr>
  </w:style>
  <w:style w:type="paragraph" w:customStyle="1" w:styleId="a7">
    <w:name w:val="摘要关键词"/>
    <w:basedOn w:val="a"/>
    <w:link w:val="a8"/>
    <w:qFormat/>
    <w:rsid w:val="000148CA"/>
    <w:rPr>
      <w:rFonts w:eastAsia="楷体"/>
      <w:sz w:val="18"/>
    </w:rPr>
  </w:style>
  <w:style w:type="character" w:customStyle="1" w:styleId="a8">
    <w:name w:val="摘要关键词 字符"/>
    <w:basedOn w:val="a0"/>
    <w:link w:val="a7"/>
    <w:rsid w:val="000148CA"/>
    <w:rPr>
      <w:rFonts w:eastAsia="楷体"/>
      <w:sz w:val="18"/>
    </w:rPr>
  </w:style>
  <w:style w:type="character" w:customStyle="1" w:styleId="10">
    <w:name w:val="标题 1 字符"/>
    <w:basedOn w:val="a0"/>
    <w:link w:val="1"/>
    <w:uiPriority w:val="9"/>
    <w:rsid w:val="003A2DF7"/>
    <w:rPr>
      <w:rFonts w:ascii="Times New Roman" w:eastAsia="黑体" w:hAnsi="Times New Roman"/>
      <w:b/>
      <w:sz w:val="32"/>
      <w:szCs w:val="24"/>
    </w:rPr>
  </w:style>
  <w:style w:type="character" w:customStyle="1" w:styleId="20">
    <w:name w:val="标题 2 字符"/>
    <w:basedOn w:val="a0"/>
    <w:link w:val="2"/>
    <w:uiPriority w:val="9"/>
    <w:rsid w:val="003A2DF7"/>
    <w:rPr>
      <w:rFonts w:ascii="Times New Roman" w:eastAsia="黑体" w:hAnsi="Times New Roman" w:cs="Times New Roman"/>
      <w:sz w:val="28"/>
      <w:szCs w:val="28"/>
    </w:rPr>
  </w:style>
  <w:style w:type="character" w:customStyle="1" w:styleId="30">
    <w:name w:val="标题 3 字符"/>
    <w:basedOn w:val="a0"/>
    <w:link w:val="3"/>
    <w:uiPriority w:val="9"/>
    <w:rsid w:val="00FA11A6"/>
    <w:rPr>
      <w:rFonts w:ascii="Times New Roman" w:eastAsia="宋体" w:hAnsi="Times New Roman"/>
      <w:sz w:val="24"/>
      <w:szCs w:val="24"/>
    </w:rPr>
  </w:style>
  <w:style w:type="character" w:customStyle="1" w:styleId="40">
    <w:name w:val="标题 4 字符"/>
    <w:basedOn w:val="a0"/>
    <w:link w:val="4"/>
    <w:uiPriority w:val="9"/>
    <w:rsid w:val="0010082F"/>
    <w:rPr>
      <w:rFonts w:ascii="Times New Roman" w:eastAsia="宋体" w:hAnsi="Times New Roman" w:cstheme="majorBidi"/>
      <w:bCs/>
      <w:sz w:val="24"/>
      <w:szCs w:val="28"/>
    </w:rPr>
  </w:style>
  <w:style w:type="paragraph" w:styleId="a9">
    <w:name w:val="No Spacing"/>
    <w:aliases w:val="参考文献"/>
    <w:uiPriority w:val="1"/>
    <w:qFormat/>
    <w:rsid w:val="00D66370"/>
    <w:pPr>
      <w:widowControl w:val="0"/>
      <w:adjustRightInd w:val="0"/>
      <w:snapToGrid w:val="0"/>
    </w:pPr>
    <w:rPr>
      <w:rFonts w:eastAsia="楷体"/>
      <w:sz w:val="18"/>
    </w:rPr>
  </w:style>
  <w:style w:type="paragraph" w:styleId="aa">
    <w:name w:val="caption"/>
    <w:next w:val="a"/>
    <w:uiPriority w:val="35"/>
    <w:unhideWhenUsed/>
    <w:qFormat/>
    <w:rsid w:val="005A0B40"/>
    <w:pPr>
      <w:adjustRightInd w:val="0"/>
      <w:snapToGrid w:val="0"/>
      <w:spacing w:afterLines="50"/>
      <w:jc w:val="center"/>
    </w:pPr>
    <w:rPr>
      <w:rFonts w:ascii="Calibri" w:eastAsia="楷体" w:hAnsi="Calibri" w:cstheme="majorBidi"/>
      <w:sz w:val="18"/>
      <w:szCs w:val="20"/>
    </w:rPr>
  </w:style>
  <w:style w:type="paragraph" w:customStyle="1" w:styleId="ab">
    <w:name w:val="一般样式"/>
    <w:basedOn w:val="a"/>
    <w:link w:val="ac"/>
    <w:qFormat/>
    <w:rsid w:val="00932923"/>
  </w:style>
  <w:style w:type="character" w:customStyle="1" w:styleId="ac">
    <w:name w:val="一般样式 字符"/>
    <w:basedOn w:val="a0"/>
    <w:link w:val="ab"/>
    <w:rsid w:val="00932923"/>
  </w:style>
  <w:style w:type="paragraph" w:customStyle="1" w:styleId="ad">
    <w:name w:val="参考文献具体内容"/>
    <w:basedOn w:val="a"/>
    <w:link w:val="ae"/>
    <w:qFormat/>
    <w:rsid w:val="00E1376A"/>
  </w:style>
  <w:style w:type="character" w:customStyle="1" w:styleId="ae">
    <w:name w:val="参考文献具体内容 字符"/>
    <w:basedOn w:val="a0"/>
    <w:link w:val="ad"/>
    <w:rsid w:val="00E1376A"/>
    <w:rPr>
      <w:rFonts w:ascii="Times New Roman" w:eastAsia="宋体" w:hAnsi="Times New Roman"/>
    </w:rPr>
  </w:style>
  <w:style w:type="paragraph" w:customStyle="1" w:styleId="af">
    <w:name w:val="图表标题"/>
    <w:basedOn w:val="a"/>
    <w:link w:val="af0"/>
    <w:qFormat/>
    <w:rsid w:val="00C804F6"/>
    <w:pPr>
      <w:jc w:val="center"/>
    </w:pPr>
    <w:rPr>
      <w:szCs w:val="18"/>
    </w:rPr>
  </w:style>
  <w:style w:type="character" w:customStyle="1" w:styleId="af0">
    <w:name w:val="图表标题 字符"/>
    <w:basedOn w:val="a0"/>
    <w:link w:val="af"/>
    <w:rsid w:val="00C804F6"/>
    <w:rPr>
      <w:rFonts w:ascii="Times New Roman" w:eastAsia="宋体" w:hAnsi="Times New Roman"/>
      <w:szCs w:val="18"/>
    </w:rPr>
  </w:style>
  <w:style w:type="paragraph" w:customStyle="1" w:styleId="af1">
    <w:name w:val="图表名称"/>
    <w:basedOn w:val="a"/>
    <w:link w:val="af2"/>
    <w:autoRedefine/>
    <w:qFormat/>
    <w:rsid w:val="00BA18F4"/>
    <w:pPr>
      <w:jc w:val="center"/>
    </w:pPr>
    <w:rPr>
      <w:rFonts w:cs="Times New Roman"/>
      <w:szCs w:val="21"/>
    </w:rPr>
  </w:style>
  <w:style w:type="character" w:customStyle="1" w:styleId="af2">
    <w:name w:val="图表名称 字符"/>
    <w:basedOn w:val="a0"/>
    <w:link w:val="af1"/>
    <w:rsid w:val="00BA18F4"/>
    <w:rPr>
      <w:rFonts w:ascii="Times New Roman" w:eastAsia="宋体" w:hAnsi="Times New Roman" w:cs="Times New Roman"/>
      <w:sz w:val="24"/>
      <w:szCs w:val="21"/>
    </w:rPr>
  </w:style>
  <w:style w:type="paragraph" w:customStyle="1" w:styleId="af3">
    <w:name w:val="表格内容"/>
    <w:basedOn w:val="a"/>
    <w:link w:val="af4"/>
    <w:autoRedefine/>
    <w:qFormat/>
    <w:rsid w:val="003A2DF7"/>
    <w:pPr>
      <w:jc w:val="center"/>
    </w:pPr>
    <w:rPr>
      <w:rFonts w:cs="Times New Roman"/>
      <w:szCs w:val="21"/>
    </w:rPr>
  </w:style>
  <w:style w:type="character" w:customStyle="1" w:styleId="af4">
    <w:name w:val="表格内容 字符"/>
    <w:basedOn w:val="a0"/>
    <w:link w:val="af3"/>
    <w:rsid w:val="003A2DF7"/>
    <w:rPr>
      <w:rFonts w:ascii="Times New Roman" w:eastAsia="宋体" w:hAnsi="Times New Roman" w:cs="Times New Roman"/>
      <w:sz w:val="24"/>
      <w:szCs w:val="21"/>
    </w:rPr>
  </w:style>
  <w:style w:type="paragraph" w:customStyle="1" w:styleId="af5">
    <w:name w:val="参考文献正文"/>
    <w:basedOn w:val="a"/>
    <w:link w:val="Char"/>
    <w:autoRedefine/>
    <w:qFormat/>
    <w:rsid w:val="003A2DF7"/>
    <w:pPr>
      <w:widowControl/>
      <w:ind w:left="420" w:hanging="420"/>
    </w:pPr>
    <w:rPr>
      <w:rFonts w:cs="Times New Roman"/>
      <w:kern w:val="0"/>
      <w:szCs w:val="21"/>
      <w:lang w:bidi="en-US"/>
    </w:rPr>
  </w:style>
  <w:style w:type="character" w:customStyle="1" w:styleId="Char">
    <w:name w:val="参考文献正文 Char"/>
    <w:basedOn w:val="a0"/>
    <w:link w:val="af5"/>
    <w:rsid w:val="003A2DF7"/>
    <w:rPr>
      <w:rFonts w:ascii="Times New Roman" w:eastAsia="宋体" w:hAnsi="Times New Roman" w:cs="Times New Roman"/>
      <w:kern w:val="0"/>
      <w:szCs w:val="21"/>
      <w:lang w:bidi="en-US"/>
    </w:rPr>
  </w:style>
  <w:style w:type="paragraph" w:styleId="af6">
    <w:name w:val="footer"/>
    <w:basedOn w:val="a"/>
    <w:link w:val="af7"/>
    <w:uiPriority w:val="99"/>
    <w:unhideWhenUsed/>
    <w:rsid w:val="003D1FB8"/>
    <w:pPr>
      <w:tabs>
        <w:tab w:val="center" w:pos="4153"/>
        <w:tab w:val="right" w:pos="8306"/>
      </w:tabs>
      <w:snapToGrid w:val="0"/>
      <w:jc w:val="left"/>
    </w:pPr>
    <w:rPr>
      <w:sz w:val="18"/>
      <w:szCs w:val="18"/>
    </w:rPr>
  </w:style>
  <w:style w:type="character" w:customStyle="1" w:styleId="af7">
    <w:name w:val="页脚 字符"/>
    <w:basedOn w:val="a0"/>
    <w:link w:val="af6"/>
    <w:uiPriority w:val="99"/>
    <w:rsid w:val="003D1FB8"/>
    <w:rPr>
      <w:sz w:val="18"/>
      <w:szCs w:val="18"/>
    </w:rPr>
  </w:style>
  <w:style w:type="paragraph" w:styleId="af8">
    <w:name w:val="List Paragraph"/>
    <w:basedOn w:val="a"/>
    <w:uiPriority w:val="34"/>
    <w:qFormat/>
    <w:rsid w:val="003D1FB8"/>
    <w:pPr>
      <w:ind w:firstLineChars="200" w:firstLine="420"/>
    </w:pPr>
  </w:style>
  <w:style w:type="paragraph" w:styleId="af9">
    <w:name w:val="header"/>
    <w:basedOn w:val="a"/>
    <w:link w:val="afa"/>
    <w:uiPriority w:val="99"/>
    <w:unhideWhenUsed/>
    <w:rsid w:val="00E65789"/>
    <w:pPr>
      <w:pBdr>
        <w:bottom w:val="single" w:sz="6" w:space="1" w:color="auto"/>
      </w:pBdr>
      <w:tabs>
        <w:tab w:val="center" w:pos="4153"/>
        <w:tab w:val="right" w:pos="8306"/>
      </w:tabs>
      <w:snapToGrid w:val="0"/>
      <w:jc w:val="center"/>
    </w:pPr>
    <w:rPr>
      <w:sz w:val="18"/>
      <w:szCs w:val="18"/>
    </w:rPr>
  </w:style>
  <w:style w:type="character" w:customStyle="1" w:styleId="afa">
    <w:name w:val="页眉 字符"/>
    <w:basedOn w:val="a0"/>
    <w:link w:val="af9"/>
    <w:uiPriority w:val="99"/>
    <w:rsid w:val="00E657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447</TotalTime>
  <Pages>6</Pages>
  <Words>427</Words>
  <Characters>2436</Characters>
  <Application>Microsoft Office Word</Application>
  <DocSecurity>0</DocSecurity>
  <Lines>20</Lines>
  <Paragraphs>5</Paragraphs>
  <ScaleCrop>false</ScaleCrop>
  <Company/>
  <LinksUpToDate>false</LinksUpToDate>
  <CharactersWithSpaces>2858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Shuyang Shi</dc:creator>
  <cp:keywords/>
  <dc:description/>
  <cp:lastModifiedBy>Administrator</cp:lastModifiedBy>
  <cp:revision>120</cp:revision>
  <cp:lastPrinted>2024-09-04T05:07:00Z</cp:lastPrinted>
  <dcterms:created xsi:type="dcterms:W3CDTF">2024-09-01T00:07:00Z</dcterms:created>
  <dcterms:modified xsi:type="dcterms:W3CDTF">2024-09-05T08:49:00Z</dcterms:modified>
</cp:coreProperties>
</file>