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20F" w:rsidRDefault="00B2420F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关于修订《常州市住房公积金缴存管理实施细则》《常州市住房公积金提取管理实施细则》《常州市住房公积金</w:t>
      </w:r>
      <w:r w:rsidR="006A4894"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</w:t>
      </w:r>
      <w:r w:rsidR="006A4894">
        <w:rPr>
          <w:rFonts w:ascii="方正小标宋简体" w:eastAsia="方正小标宋简体" w:hAnsi="方正小标宋简体" w:cs="方正小标宋简体"/>
          <w:sz w:val="44"/>
          <w:szCs w:val="44"/>
        </w:rPr>
        <w:t>住房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贷款管理实施细则》的说明</w:t>
      </w:r>
    </w:p>
    <w:p w:rsidR="00B2420F" w:rsidRDefault="00B2420F">
      <w:pPr>
        <w:spacing w:line="570" w:lineRule="exact"/>
        <w:ind w:firstLine="640"/>
        <w:rPr>
          <w:rFonts w:ascii="宋体" w:eastAsia="宋体" w:hAnsi="宋体" w:cs="仿宋_GB2312"/>
          <w:sz w:val="44"/>
          <w:szCs w:val="44"/>
        </w:rPr>
      </w:pPr>
    </w:p>
    <w:p w:rsidR="00B2420F" w:rsidRPr="00CF1BCA" w:rsidRDefault="00B2420F">
      <w:pPr>
        <w:widowControl/>
        <w:spacing w:line="57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为进一步完善常州市住房公积金缴存、提取、贷款政策，提升住房公积金管理服务水平，常州市住房公积金管理委员会(以下简称管委会)对《常州市住房公积金缴存管理实施细则》(以下简称《缴存细则》)、《常州市住房公积金提取管理实施细则》(以下简称《提取细则》）、《常州市住房公积金</w:t>
      </w:r>
      <w:r w:rsidR="005215D2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个人</w:t>
      </w:r>
      <w:r w:rsidR="005215D2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住房</w:t>
      </w:r>
      <w:r w:rsidRPr="00CF1BCA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贷款管理实施细则》(以下简称《贷款细则》）进行修订。现将有关情况说明如下：</w:t>
      </w:r>
    </w:p>
    <w:p w:rsidR="00B2420F" w:rsidRPr="00CF1BCA" w:rsidRDefault="00B2420F">
      <w:pPr>
        <w:widowControl/>
        <w:spacing w:line="570" w:lineRule="exact"/>
        <w:ind w:firstLineChars="200" w:firstLine="640"/>
        <w:rPr>
          <w:rFonts w:ascii="黑体" w:eastAsia="黑体" w:hAnsi="黑体" w:cs="仿宋_GB2312"/>
          <w:color w:val="000000"/>
          <w:kern w:val="0"/>
          <w:sz w:val="32"/>
          <w:szCs w:val="32"/>
        </w:rPr>
      </w:pPr>
      <w:r w:rsidRPr="00CF1BCA">
        <w:rPr>
          <w:rFonts w:ascii="黑体" w:eastAsia="黑体" w:hAnsi="黑体" w:cs="仿宋_GB2312" w:hint="eastAsia"/>
          <w:sz w:val="32"/>
          <w:szCs w:val="32"/>
        </w:rPr>
        <w:t>一、修订的背景</w:t>
      </w:r>
    </w:p>
    <w:p w:rsidR="00B2420F" w:rsidRPr="00CF1BCA" w:rsidRDefault="00B2420F">
      <w:pPr>
        <w:spacing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sz w:val="32"/>
          <w:szCs w:val="32"/>
        </w:rPr>
        <w:t>现行的住房公积金缴存、提取和贷款三个实施细则自2009年1月13日开始执行，距今已经15年。近年来，住房公积金相关法律法规政策发生了诸多变化。国务院于2019年3月修订了《住房公积金管理条例》。住房城乡建设部等上级监管部门出台了多项新政策，发布了住房公积金缴存、提取、贷款等国家标准。我市也在积极推进“一件事一次办”政务服务升级，为落实“放管服”改革和优化营商环境要求，</w:t>
      </w:r>
      <w:r w:rsidR="00512962">
        <w:rPr>
          <w:rFonts w:ascii="仿宋_GB2312" w:eastAsia="仿宋_GB2312" w:hAnsi="仿宋_GB2312" w:cs="仿宋_GB2312" w:hint="eastAsia"/>
          <w:sz w:val="32"/>
          <w:szCs w:val="32"/>
        </w:rPr>
        <w:t>需要</w:t>
      </w:r>
      <w:r w:rsidR="001A655C">
        <w:rPr>
          <w:rFonts w:ascii="仿宋_GB2312" w:eastAsia="仿宋_GB2312" w:hAnsi="仿宋_GB2312" w:cs="仿宋_GB2312" w:hint="eastAsia"/>
          <w:sz w:val="32"/>
          <w:szCs w:val="32"/>
        </w:rPr>
        <w:t>在</w:t>
      </w:r>
      <w:r w:rsidRPr="00CF1BCA">
        <w:rPr>
          <w:rFonts w:ascii="仿宋_GB2312" w:eastAsia="仿宋_GB2312" w:hAnsi="仿宋_GB2312" w:cs="仿宋_GB2312" w:hint="eastAsia"/>
          <w:sz w:val="32"/>
          <w:szCs w:val="32"/>
        </w:rPr>
        <w:t>开通网上服务、</w:t>
      </w:r>
      <w:r w:rsidR="00512962">
        <w:rPr>
          <w:rFonts w:ascii="仿宋_GB2312" w:eastAsia="仿宋_GB2312" w:hAnsi="仿宋_GB2312" w:cs="仿宋_GB2312" w:hint="eastAsia"/>
          <w:sz w:val="32"/>
          <w:szCs w:val="32"/>
        </w:rPr>
        <w:t>优化办事流程、精简</w:t>
      </w:r>
      <w:r w:rsidRPr="00CF1BCA">
        <w:rPr>
          <w:rFonts w:ascii="仿宋_GB2312" w:eastAsia="仿宋_GB2312" w:hAnsi="仿宋_GB2312" w:cs="仿宋_GB2312" w:hint="eastAsia"/>
          <w:sz w:val="32"/>
          <w:szCs w:val="32"/>
        </w:rPr>
        <w:t>证明</w:t>
      </w:r>
      <w:r w:rsidR="00512962">
        <w:rPr>
          <w:rFonts w:ascii="仿宋_GB2312" w:eastAsia="仿宋_GB2312" w:hAnsi="仿宋_GB2312" w:cs="仿宋_GB2312" w:hint="eastAsia"/>
          <w:sz w:val="32"/>
          <w:szCs w:val="32"/>
        </w:rPr>
        <w:t>材料等方面不断探索</w:t>
      </w:r>
      <w:r w:rsidRPr="00CF1BCA">
        <w:rPr>
          <w:rFonts w:ascii="仿宋_GB2312" w:eastAsia="仿宋_GB2312" w:hAnsi="仿宋_GB2312" w:cs="仿宋_GB2312" w:hint="eastAsia"/>
          <w:sz w:val="32"/>
          <w:szCs w:val="32"/>
        </w:rPr>
        <w:t>，持续提升管理效能和服务水平。为适应形势变化，</w:t>
      </w:r>
      <w:r w:rsidRPr="00CF1BCA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需要对缴存、提取和贷款三个细则进行修订，与上位政策法规保持一致，做到依法行政、合规管理，同时总结提炼实践中好的经验做法，进一步完善政策措施。</w:t>
      </w:r>
    </w:p>
    <w:p w:rsidR="00B2420F" w:rsidRPr="00CF1BCA" w:rsidRDefault="00B2420F" w:rsidP="00CF1BCA">
      <w:pPr>
        <w:widowControl/>
        <w:spacing w:line="57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CF1BCA">
        <w:rPr>
          <w:rFonts w:ascii="黑体" w:eastAsia="黑体" w:cs="仿宋_GB2312" w:hint="eastAsia"/>
          <w:sz w:val="32"/>
          <w:szCs w:val="32"/>
        </w:rPr>
        <w:t>二、修订的依据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1.《住房公积金管理条例》(1999年4月3日中华人民共和国国务院令第262号发布　根据2002年3月24日《国务院关于修改&lt;住房公积金管理条例&gt;的决定》和2019年3月24日《国务院关于修改部分行政法规的决定》修订)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2.《住房公积金归集业务标准》(GB/T51271-2017)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3.《住房公积金提取业务标准》(GB/T51353-2019)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4.《住房公积金个人住房贷款业务规范》(GB/T51267-2017)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5.《关于加强房屋网签备案信息共享提升公共服务水平的通知》(建房规〔2020〕61号)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6.《关于取消部分部门规章和规范性文件设定的证明事项的决定》(建法规〔2019〕6号)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7.《关于进一步改进住房公积金缴存机制 进一步降低企业成本的通知》(建金〔2018〕45号)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8.《关于开展治理违规提取住房公积金工作的通知》(建金〔2018〕46号)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9.《关于在内地(大陆)就业的港澳台同胞享有住房公积金待遇有关问题的意见》(建金〔2017〕237号)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10.《住房城乡建设部 财政部 人民银行关于放宽提取住房公积金支付房租条件的通知》(建金〔2015〕19号)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11.</w:t>
      </w:r>
      <w:r w:rsidRPr="00CF1BCA">
        <w:rPr>
          <w:rFonts w:ascii="仿宋_GB2312" w:eastAsia="仿宋_GB2312" w:hAnsi="仿宋_GB2312" w:cs="仿宋_GB2312" w:hint="eastAsia"/>
          <w:sz w:val="32"/>
          <w:szCs w:val="32"/>
        </w:rPr>
        <w:t>《外国人在中国永久居留享有相关待遇的办法》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(人社部发〔2012〕53号)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12.《关于住房公积金管理几个具体问题的通知》(建金管〔2006〕52号)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13.《常州市住房公积金管理办法》（常政发〔2008〕196号）</w:t>
      </w:r>
    </w:p>
    <w:p w:rsidR="00B2420F" w:rsidRPr="00CF1BCA" w:rsidRDefault="00B2420F" w:rsidP="00CF1BCA">
      <w:pPr>
        <w:widowControl/>
        <w:spacing w:line="57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CF1BCA">
        <w:rPr>
          <w:rFonts w:ascii="黑体" w:eastAsia="黑体" w:cs="仿宋_GB2312" w:hint="eastAsia"/>
          <w:sz w:val="32"/>
          <w:szCs w:val="32"/>
        </w:rPr>
        <w:t xml:space="preserve">　三、修订的基本思路和主要工作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《缴存细则》《提取细则》《贷款细则》修订的基本思路为：对照国家法律法规、上级监管部门、江苏省、常州市及相关部门发布的政策文件，紧密结合“放管服”改革、优化营商环境有关要求，结合工作实际进行修订</w:t>
      </w:r>
      <w:r w:rsidR="00ED730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，更加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注重制度的规范性</w:t>
      </w:r>
      <w:r w:rsidR="0006685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="00ED730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不断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扩大政策红利</w:t>
      </w:r>
      <w:r w:rsidR="0006685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创新服务模式。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在修订过程中，全面梳理与住房公积金缴存、提取、贷款有关文件规定，总结工作实践中成熟的经验做法，并多次征求相关部门、部分缴存单位和职工的意见建议，形成征求意见稿。</w:t>
      </w:r>
    </w:p>
    <w:p w:rsidR="00B2420F" w:rsidRPr="00CF1BCA" w:rsidRDefault="00B2420F" w:rsidP="00CF1BCA">
      <w:pPr>
        <w:widowControl/>
        <w:spacing w:line="57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CF1BCA">
        <w:rPr>
          <w:rFonts w:ascii="黑体" w:eastAsia="黑体" w:cs="仿宋_GB2312" w:hint="eastAsia"/>
          <w:sz w:val="32"/>
          <w:szCs w:val="32"/>
        </w:rPr>
        <w:t>四、修订的主要内容</w:t>
      </w:r>
    </w:p>
    <w:p w:rsidR="00B2420F" w:rsidRPr="001917F6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楷体_GB2312" w:eastAsia="楷体_GB2312" w:hAnsi="楷体_GB2312" w:cs="楷体_GB2312"/>
          <w:color w:val="000000"/>
          <w:sz w:val="32"/>
          <w:szCs w:val="32"/>
        </w:rPr>
      </w:pPr>
      <w:r w:rsidRPr="001917F6"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(一)《缴存细则》修订的主要内容</w:t>
      </w:r>
    </w:p>
    <w:p w:rsidR="00B2420F" w:rsidRPr="00CF1BCA" w:rsidRDefault="00B2420F">
      <w:pPr>
        <w:pStyle w:val="a8"/>
        <w:spacing w:line="57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 w:rsidR="006A0DA7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修订缴存对象。根据住建部灵活就业人员试点</w:t>
      </w:r>
      <w:r w:rsidR="00ED730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要求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，以及《外国人在中国永久居留享有相关待遇的办法》、《关于在内地（大陆）就业的港澳台同胞享有住房公积金待遇有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关问题的意见》等规定，明确灵活就业人员、外籍、港澳台等人员均可缴存住房公积金。</w:t>
      </w:r>
    </w:p>
    <w:p w:rsidR="00B2420F" w:rsidRPr="00CF1BCA" w:rsidRDefault="00B2420F">
      <w:pPr>
        <w:pStyle w:val="a8"/>
        <w:spacing w:line="57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 w:rsidR="006A0DA7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规范缴存政策。一是进一步明确在职职工的定义。二是增加封存账户的集中管理机制，规范账户管理。三是进一步明确缴存人办理异地转移接续业务的相关规定。四是明确缴存比例的上下限范围。五是根据住建部《住房公积金归集业务标准》，明确当年新参加工作和新调入的职工不重新核定缴存基数。</w:t>
      </w:r>
    </w:p>
    <w:p w:rsidR="00B2420F" w:rsidRPr="00CF1BCA" w:rsidRDefault="00B2420F">
      <w:pPr>
        <w:pStyle w:val="a8"/>
        <w:spacing w:line="57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</w:t>
      </w:r>
      <w:r w:rsidR="006A0DA7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提高服务水平。随着信息共享的发展和线上业务的优化，业务办理的申报材料逐步简化，缴存单位和缴存人也可在线上便利地查询到缴存情况，因此删除了业务申报材料、单位登记证验审、储存卡管理等内容。</w:t>
      </w:r>
    </w:p>
    <w:p w:rsidR="00B2420F" w:rsidRPr="001917F6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楷体_GB2312" w:eastAsia="楷体_GB2312" w:hAnsi="楷体_GB2312" w:cs="楷体_GB2312"/>
          <w:color w:val="000000"/>
          <w:sz w:val="32"/>
          <w:szCs w:val="32"/>
        </w:rPr>
      </w:pPr>
      <w:r w:rsidRPr="001917F6"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(二)《提取细则》修订的主要内容</w:t>
      </w:r>
    </w:p>
    <w:p w:rsidR="00B2420F" w:rsidRPr="00CF1BCA" w:rsidRDefault="00B2420F">
      <w:pPr>
        <w:pStyle w:val="a5"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 w:rsidR="006A0DA7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规范提取政策。增加</w:t>
      </w:r>
      <w:r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“本市既有住宅加装或更新电梯”和“完全丧失劳动能力，并与单位终止劳动关系”提取；取消“失业且男性年满50周岁、女性年满40周岁”和“职工本人、配偶、未成年子女患重大疾病治疗造成家庭生活严重困难”提取；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明确非购买方式取得自住住房产权不得提取住房公积金；增加缴存人父母、子女可以作为购买自住住房、既有住宅加装电梯或更新电梯提取的提取对象。</w:t>
      </w:r>
    </w:p>
    <w:p w:rsidR="00B2420F" w:rsidRPr="00CF1BCA" w:rsidRDefault="00B2420F">
      <w:pPr>
        <w:spacing w:line="57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2.</w:t>
      </w:r>
      <w:r w:rsidR="006A0DA7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 xml:space="preserve"> </w:t>
      </w:r>
      <w:r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完善提取程序。明确经缴存人授权同意进行联网核查；增加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对提取行为或证明材料的真实性存疑时公积金中心的处置方式；明确提取资金的支付方式。</w:t>
      </w:r>
    </w:p>
    <w:p w:rsidR="00B2420F" w:rsidRPr="00CF1BCA" w:rsidRDefault="00B2420F">
      <w:pPr>
        <w:spacing w:line="570" w:lineRule="exact"/>
        <w:ind w:firstLineChars="200" w:firstLine="640"/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</w:pP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3.</w:t>
      </w:r>
      <w:r w:rsidR="006A0DA7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CF1BC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提高服务水平。取消租房提取对于提取人员、提取次数和购房类提取记录的限制要求；降低</w:t>
      </w:r>
      <w:r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非销户类提取的账户最低保留余额；删除针对不同提取情形所需证明材料的表述，便于中心在推进数据共享的过程中不断简化提取材料。</w:t>
      </w:r>
    </w:p>
    <w:p w:rsidR="00B2420F" w:rsidRPr="00CF1BCA" w:rsidRDefault="00B2420F">
      <w:pPr>
        <w:pStyle w:val="a5"/>
        <w:widowControl/>
        <w:spacing w:before="0" w:beforeAutospacing="0" w:after="0" w:afterAutospacing="0" w:line="570" w:lineRule="exact"/>
        <w:ind w:firstLineChars="200" w:firstLine="640"/>
        <w:jc w:val="both"/>
        <w:rPr>
          <w:rFonts w:ascii="仿宋_GB2312" w:eastAsia="仿宋_GB2312" w:hAnsi="楷体_GB2312" w:cs="楷体_GB2312"/>
          <w:color w:val="000000"/>
          <w:sz w:val="32"/>
          <w:szCs w:val="32"/>
        </w:rPr>
      </w:pPr>
      <w:r w:rsidRPr="001917F6"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(三)《贷款细则》修订的主要内容</w:t>
      </w:r>
    </w:p>
    <w:p w:rsidR="001A655C" w:rsidRDefault="00CE7996">
      <w:pPr>
        <w:pStyle w:val="a5"/>
        <w:spacing w:before="0" w:beforeAutospacing="0" w:after="0" w:afterAutospacing="0" w:line="570" w:lineRule="exact"/>
        <w:ind w:firstLineChars="210" w:firstLine="672"/>
        <w:jc w:val="both"/>
        <w:rPr>
          <w:rFonts w:ascii="仿宋_GB2312" w:eastAsia="仿宋_GB2312"/>
          <w:color w:val="000000"/>
          <w:sz w:val="32"/>
        </w:rPr>
      </w:pPr>
      <w:r w:rsidRPr="00CA4085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1.</w:t>
      </w:r>
      <w:r w:rsidR="0042251C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明确借款人和共同借款人的概念。</w:t>
      </w:r>
      <w:r w:rsidR="0042251C">
        <w:rPr>
          <w:rFonts w:ascii="仿宋_GB2312" w:eastAsia="仿宋_GB2312" w:hint="eastAsia"/>
          <w:color w:val="000000"/>
          <w:sz w:val="32"/>
        </w:rPr>
        <w:t>参与贷款额度计算的申请人为借款人，其他申请人为共同借款人。</w:t>
      </w:r>
    </w:p>
    <w:p w:rsidR="00B2420F" w:rsidRPr="00CF1BCA" w:rsidRDefault="00ED730D">
      <w:pPr>
        <w:pStyle w:val="a5"/>
        <w:spacing w:before="0" w:beforeAutospacing="0" w:after="0" w:afterAutospacing="0" w:line="570" w:lineRule="exact"/>
        <w:ind w:firstLineChars="210" w:firstLine="672"/>
        <w:jc w:val="both"/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</w:pPr>
      <w:r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2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.</w:t>
      </w:r>
      <w:r w:rsidR="006A0DA7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 xml:space="preserve"> 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完善贷款政策。增加七种不予贷款的情形；调整贷款期限相关规定，由原来“借款期限加主借款人年龄不得超过法定退休年龄，男性借款人一般不超过60周岁，女性借款人一般不超过55周岁”调整为“贷款年限加主借款人申请贷款时的年龄之和不超过65年”；增加一年期贷款、合同变更和终止、档案整理的相关规定</w:t>
      </w:r>
      <w:r w:rsidR="001A655C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。</w:t>
      </w:r>
    </w:p>
    <w:p w:rsidR="00B2420F" w:rsidRPr="00CF1BCA" w:rsidRDefault="00ED730D">
      <w:pPr>
        <w:pStyle w:val="a5"/>
        <w:spacing w:before="0" w:beforeAutospacing="0" w:after="0" w:afterAutospacing="0" w:line="570" w:lineRule="exact"/>
        <w:ind w:firstLineChars="210" w:firstLine="672"/>
        <w:jc w:val="both"/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</w:pPr>
      <w:r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3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.</w:t>
      </w:r>
      <w:r w:rsidR="006A0DA7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 xml:space="preserve"> 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明确贷款记录认定标准。贷款时申请人未缴纳住房公积金或住房公积金不参与额度计算的，不再计算其贷款次数</w:t>
      </w:r>
      <w:r w:rsidR="009367F2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。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公积金贷款的次数</w:t>
      </w:r>
      <w:r w:rsidR="009367F2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的</w:t>
      </w:r>
      <w:r w:rsidR="009367F2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>认定</w:t>
      </w:r>
      <w:r w:rsidR="009367F2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按照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公积金管理系统中记录的借款人</w:t>
      </w:r>
      <w:r w:rsidR="009367F2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贷款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次数进行认定。</w:t>
      </w:r>
    </w:p>
    <w:p w:rsidR="00B2420F" w:rsidRPr="00CF1BCA" w:rsidRDefault="00ED730D">
      <w:pPr>
        <w:pStyle w:val="a5"/>
        <w:spacing w:before="0" w:beforeAutospacing="0" w:after="0" w:afterAutospacing="0" w:line="570" w:lineRule="exact"/>
        <w:ind w:firstLineChars="210" w:firstLine="672"/>
        <w:jc w:val="both"/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</w:pPr>
      <w:r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4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.</w:t>
      </w:r>
      <w:r w:rsidR="006A0DA7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 xml:space="preserve"> 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提高服务水平。从有利于借款人的角度考虑，修改贷款利率中遇到法定利率调整的规定；增加婚姻关系发生变化，再婚配偶可以参与偿还公积金贷款的规定；增加对低收入家庭给予一定金额的住房公积金贷款利息补贴的规定。</w:t>
      </w:r>
    </w:p>
    <w:p w:rsidR="00B2420F" w:rsidRPr="00CF1BCA" w:rsidRDefault="00ED730D">
      <w:pPr>
        <w:spacing w:line="57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5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.</w:t>
      </w:r>
      <w:r w:rsidR="006A0DA7">
        <w:rPr>
          <w:rStyle w:val="a6"/>
          <w:rFonts w:ascii="仿宋_GB2312" w:eastAsia="仿宋_GB2312" w:hAnsi="仿宋_GB2312" w:cs="仿宋_GB2312"/>
          <w:b w:val="0"/>
          <w:color w:val="000000"/>
          <w:sz w:val="32"/>
          <w:szCs w:val="32"/>
        </w:rPr>
        <w:t xml:space="preserve"> </w:t>
      </w:r>
      <w:r w:rsidR="00B2420F" w:rsidRPr="00CF1BCA">
        <w:rPr>
          <w:rStyle w:val="a6"/>
          <w:rFonts w:ascii="仿宋_GB2312" w:eastAsia="仿宋_GB2312" w:hAnsi="仿宋_GB2312" w:cs="仿宋_GB2312" w:hint="eastAsia"/>
          <w:b w:val="0"/>
          <w:color w:val="000000"/>
          <w:sz w:val="32"/>
          <w:szCs w:val="32"/>
        </w:rPr>
        <w:t>加强贷款资金风险管理。增加公积金中心对资金流动性风险管理、对公积金贷款贷后管理等相关规定。</w:t>
      </w:r>
    </w:p>
    <w:sectPr w:rsidR="00B2420F" w:rsidRPr="00CF1BCA" w:rsidSect="00A906E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AFA" w:rsidRDefault="003A3AFA" w:rsidP="00CF1BCA">
      <w:r>
        <w:separator/>
      </w:r>
    </w:p>
  </w:endnote>
  <w:endnote w:type="continuationSeparator" w:id="0">
    <w:p w:rsidR="003A3AFA" w:rsidRDefault="003A3AFA" w:rsidP="00CF1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BCA" w:rsidRPr="00CF1BCA" w:rsidRDefault="00CF1BCA">
    <w:pPr>
      <w:pStyle w:val="a3"/>
      <w:jc w:val="center"/>
      <w:rPr>
        <w:rFonts w:ascii="等线 Light" w:eastAsia="等线 Light" w:hAnsi="等线 Light"/>
        <w:sz w:val="28"/>
        <w:szCs w:val="28"/>
      </w:rPr>
    </w:pPr>
    <w:r w:rsidRPr="00CF1BCA">
      <w:rPr>
        <w:rFonts w:ascii="等线 Light" w:eastAsia="等线 Light" w:hAnsi="等线 Light"/>
        <w:sz w:val="28"/>
        <w:szCs w:val="28"/>
        <w:lang w:val="zh-CN"/>
      </w:rPr>
      <w:t xml:space="preserve">~ </w:t>
    </w:r>
    <w:r w:rsidR="00A906E5" w:rsidRPr="00A906E5">
      <w:rPr>
        <w:sz w:val="22"/>
        <w:szCs w:val="22"/>
      </w:rPr>
      <w:fldChar w:fldCharType="begin"/>
    </w:r>
    <w:r>
      <w:instrText>PAGE    \* MERGEFORMAT</w:instrText>
    </w:r>
    <w:r w:rsidR="00A906E5" w:rsidRPr="00A906E5">
      <w:rPr>
        <w:sz w:val="22"/>
        <w:szCs w:val="22"/>
      </w:rPr>
      <w:fldChar w:fldCharType="separate"/>
    </w:r>
    <w:r w:rsidR="00343890" w:rsidRPr="00343890">
      <w:rPr>
        <w:rFonts w:ascii="等线 Light" w:eastAsia="等线 Light" w:hAnsi="等线 Light"/>
        <w:noProof/>
        <w:sz w:val="28"/>
        <w:szCs w:val="28"/>
        <w:lang w:val="zh-CN"/>
      </w:rPr>
      <w:t>5</w:t>
    </w:r>
    <w:r w:rsidR="00A906E5" w:rsidRPr="00CF1BCA">
      <w:rPr>
        <w:rFonts w:ascii="等线 Light" w:eastAsia="等线 Light" w:hAnsi="等线 Light"/>
        <w:sz w:val="28"/>
        <w:szCs w:val="28"/>
      </w:rPr>
      <w:fldChar w:fldCharType="end"/>
    </w:r>
    <w:r w:rsidRPr="00CF1BCA">
      <w:rPr>
        <w:rFonts w:ascii="等线 Light" w:eastAsia="等线 Light" w:hAnsi="等线 Light"/>
        <w:sz w:val="28"/>
        <w:szCs w:val="28"/>
        <w:lang w:val="zh-CN"/>
      </w:rPr>
      <w:t xml:space="preserve"> ~</w:t>
    </w:r>
  </w:p>
  <w:p w:rsidR="00CF1BCA" w:rsidRDefault="00CF1BC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AFA" w:rsidRDefault="003A3AFA" w:rsidP="00CF1BCA">
      <w:r>
        <w:separator/>
      </w:r>
    </w:p>
  </w:footnote>
  <w:footnote w:type="continuationSeparator" w:id="0">
    <w:p w:rsidR="003A3AFA" w:rsidRDefault="003A3AFA" w:rsidP="00CF1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8"/>
    <w:rsid w:val="9FF7B406"/>
    <w:rsid w:val="EB7D4AE1"/>
    <w:rsid w:val="EFF9BE9A"/>
    <w:rsid w:val="FBF7C6C2"/>
    <w:rsid w:val="FDBFAFDB"/>
    <w:rsid w:val="FE7C09EE"/>
    <w:rsid w:val="0001779B"/>
    <w:rsid w:val="00066856"/>
    <w:rsid w:val="00072C64"/>
    <w:rsid w:val="000937C7"/>
    <w:rsid w:val="000B3995"/>
    <w:rsid w:val="00141611"/>
    <w:rsid w:val="001917F6"/>
    <w:rsid w:val="001A18C5"/>
    <w:rsid w:val="001A655C"/>
    <w:rsid w:val="001C2433"/>
    <w:rsid w:val="001C43F5"/>
    <w:rsid w:val="002E62F5"/>
    <w:rsid w:val="00343890"/>
    <w:rsid w:val="003A3AFA"/>
    <w:rsid w:val="0042251C"/>
    <w:rsid w:val="00512962"/>
    <w:rsid w:val="005215D2"/>
    <w:rsid w:val="005560FE"/>
    <w:rsid w:val="0057764C"/>
    <w:rsid w:val="00594622"/>
    <w:rsid w:val="005C3B78"/>
    <w:rsid w:val="00687A55"/>
    <w:rsid w:val="006A0DA7"/>
    <w:rsid w:val="006A4894"/>
    <w:rsid w:val="00806FBE"/>
    <w:rsid w:val="00900D11"/>
    <w:rsid w:val="009367F2"/>
    <w:rsid w:val="00A8001B"/>
    <w:rsid w:val="00A906E5"/>
    <w:rsid w:val="00B2420F"/>
    <w:rsid w:val="00C05F9F"/>
    <w:rsid w:val="00CA4085"/>
    <w:rsid w:val="00CB219A"/>
    <w:rsid w:val="00CE7996"/>
    <w:rsid w:val="00CF1BCA"/>
    <w:rsid w:val="00D2186F"/>
    <w:rsid w:val="00D22AEB"/>
    <w:rsid w:val="00E21823"/>
    <w:rsid w:val="00E8364B"/>
    <w:rsid w:val="00ED730D"/>
    <w:rsid w:val="00EE30F8"/>
    <w:rsid w:val="00F47C27"/>
    <w:rsid w:val="00FA760F"/>
    <w:rsid w:val="00FE08A8"/>
    <w:rsid w:val="27737D30"/>
    <w:rsid w:val="2FBF3C2C"/>
    <w:rsid w:val="3DBFC18D"/>
    <w:rsid w:val="4EEFF9F4"/>
    <w:rsid w:val="53FF32B1"/>
    <w:rsid w:val="67FF57B9"/>
    <w:rsid w:val="735F0C08"/>
    <w:rsid w:val="7B84AA57"/>
    <w:rsid w:val="7DBD2BFA"/>
    <w:rsid w:val="7EA74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6E5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9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A906E5"/>
    <w:rPr>
      <w:rFonts w:ascii="等线" w:eastAsia="等线" w:hAnsi="等线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9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A906E5"/>
    <w:rPr>
      <w:rFonts w:ascii="等线" w:eastAsia="等线" w:hAnsi="等线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A906E5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uiPriority w:val="22"/>
    <w:qFormat/>
    <w:rsid w:val="00A906E5"/>
    <w:rPr>
      <w:b/>
    </w:rPr>
  </w:style>
  <w:style w:type="paragraph" w:styleId="a7">
    <w:name w:val="No Spacing"/>
    <w:basedOn w:val="a"/>
    <w:uiPriority w:val="1"/>
    <w:qFormat/>
    <w:rsid w:val="00A906E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A906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386</Words>
  <Characters>2206</Characters>
  <Application>Microsoft Office Word</Application>
  <DocSecurity>0</DocSecurity>
  <Lines>18</Lines>
  <Paragraphs>5</Paragraphs>
  <ScaleCrop>false</ScaleCrop>
  <Company>Microsoft</Company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2024-09-06T09:51:00Z</cp:lastPrinted>
  <dcterms:created xsi:type="dcterms:W3CDTF">2024-09-06T10:02:00Z</dcterms:created>
  <dcterms:modified xsi:type="dcterms:W3CDTF">2024-09-06T10:23:00Z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