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0CB92F">
      <w:pPr>
        <w:rPr>
          <w:rFonts w:ascii="Times New Roman" w:hAnsi="Times New Roman" w:eastAsia="黑体" w:cs="仿宋_GB2312"/>
          <w:color w:val="000000"/>
        </w:rPr>
      </w:pPr>
      <w:r>
        <w:rPr>
          <w:rFonts w:ascii="Times New Roman" w:hAnsi="Times New Roman" w:eastAsia="黑体" w:cs="仿宋_GB2312"/>
          <w:color w:val="000000"/>
        </w:rPr>
        <w:t>附件</w:t>
      </w:r>
      <w:r>
        <w:rPr>
          <w:rFonts w:hint="eastAsia" w:ascii="Times New Roman" w:hAnsi="Times New Roman" w:eastAsia="黑体" w:cs="仿宋_GB2312"/>
          <w:color w:val="000000"/>
        </w:rPr>
        <w:t>3</w:t>
      </w:r>
    </w:p>
    <w:p w14:paraId="14EFC212">
      <w:pPr>
        <w:spacing w:before="240" w:after="240" w:line="700" w:lineRule="exact"/>
        <w:jc w:val="center"/>
        <w:rPr>
          <w:rFonts w:ascii="Times New Roman" w:hAnsi="Times New Roman" w:eastAsia="方正小标宋简体" w:cs="仿宋_GB2312"/>
          <w:color w:val="00000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仿宋_GB2312"/>
          <w:color w:val="000000"/>
          <w:sz w:val="44"/>
          <w:szCs w:val="44"/>
        </w:rPr>
        <w:t>参保患者住院治疗阶段评估表</w:t>
      </w:r>
      <w:bookmarkEnd w:id="0"/>
    </w:p>
    <w:p w14:paraId="79CA19BF">
      <w:pPr>
        <w:tabs>
          <w:tab w:val="left" w:pos="3041"/>
          <w:tab w:val="left" w:pos="6282"/>
          <w:tab w:val="left" w:pos="8375"/>
        </w:tabs>
        <w:spacing w:before="41"/>
        <w:rPr>
          <w:rFonts w:asciiTheme="minorEastAsia" w:hAnsiTheme="minorEastAsia" w:eastAsiaTheme="minorEastAsia"/>
          <w:sz w:val="21"/>
          <w:szCs w:val="21"/>
          <w:u w:val="single"/>
        </w:rPr>
      </w:pPr>
      <w:r>
        <w:rPr>
          <w:rFonts w:asciiTheme="minorEastAsia" w:hAnsiTheme="minorEastAsia" w:eastAsiaTheme="minorEastAsia"/>
          <w:spacing w:val="4"/>
          <w:sz w:val="21"/>
          <w:szCs w:val="21"/>
        </w:rPr>
        <w:t>姓</w:t>
      </w:r>
      <w:r>
        <w:rPr>
          <w:rFonts w:asciiTheme="minorEastAsia" w:hAnsiTheme="minorEastAsia" w:eastAsiaTheme="minorEastAsia"/>
          <w:spacing w:val="6"/>
          <w:sz w:val="21"/>
          <w:szCs w:val="21"/>
        </w:rPr>
        <w:t>名</w:t>
      </w:r>
      <w:r>
        <w:rPr>
          <w:rFonts w:asciiTheme="minorEastAsia" w:hAnsiTheme="minorEastAsia" w:eastAsiaTheme="minorEastAsia"/>
          <w:w w:val="75"/>
          <w:sz w:val="21"/>
          <w:szCs w:val="21"/>
        </w:rPr>
        <w:t>：</w:t>
      </w:r>
      <w:r>
        <w:rPr>
          <w:rFonts w:asciiTheme="minorEastAsia" w:hAnsiTheme="minorEastAsia" w:eastAsiaTheme="minorEastAsia"/>
          <w:spacing w:val="-37"/>
          <w:w w:val="75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/>
          <w:w w:val="75"/>
          <w:sz w:val="21"/>
          <w:szCs w:val="21"/>
          <w:u w:val="single"/>
        </w:rPr>
        <w:t xml:space="preserve">                   </w:t>
      </w:r>
      <w:r>
        <w:rPr>
          <w:rFonts w:asciiTheme="minorEastAsia" w:hAnsiTheme="minorEastAsia" w:eastAsiaTheme="minorEastAsia"/>
          <w:spacing w:val="-46"/>
          <w:w w:val="75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/>
          <w:spacing w:val="-46"/>
          <w:w w:val="75"/>
          <w:sz w:val="21"/>
          <w:szCs w:val="21"/>
        </w:rPr>
        <w:t xml:space="preserve">  </w:t>
      </w:r>
      <w:r>
        <w:rPr>
          <w:rFonts w:asciiTheme="minorEastAsia" w:hAnsiTheme="minorEastAsia" w:eastAsiaTheme="minorEastAsia"/>
          <w:spacing w:val="4"/>
          <w:sz w:val="21"/>
          <w:szCs w:val="21"/>
        </w:rPr>
        <w:t>性别</w:t>
      </w:r>
      <w:r>
        <w:rPr>
          <w:rFonts w:asciiTheme="minorEastAsia" w:hAnsiTheme="minorEastAsia" w:eastAsiaTheme="minorEastAsia"/>
          <w:w w:val="75"/>
          <w:sz w:val="21"/>
          <w:szCs w:val="21"/>
        </w:rPr>
        <w:t>：</w:t>
      </w:r>
      <w:r>
        <w:rPr>
          <w:rFonts w:asciiTheme="minorEastAsia" w:hAnsiTheme="minorEastAsia" w:eastAsiaTheme="minorEastAsia"/>
          <w:spacing w:val="-37"/>
          <w:w w:val="75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/>
          <w:w w:val="75"/>
          <w:sz w:val="21"/>
          <w:szCs w:val="21"/>
          <w:u w:val="single"/>
        </w:rPr>
        <w:t xml:space="preserve">                   </w:t>
      </w:r>
      <w:r>
        <w:rPr>
          <w:rFonts w:asciiTheme="minorEastAsia" w:hAnsiTheme="minorEastAsia" w:eastAsiaTheme="minorEastAsia"/>
          <w:spacing w:val="-46"/>
          <w:w w:val="75"/>
          <w:sz w:val="21"/>
          <w:szCs w:val="21"/>
        </w:rPr>
        <w:t xml:space="preserve"> </w:t>
      </w:r>
      <w:r>
        <w:rPr>
          <w:rFonts w:asciiTheme="minorEastAsia" w:hAnsiTheme="minorEastAsia" w:eastAsiaTheme="minorEastAsia"/>
          <w:spacing w:val="4"/>
          <w:sz w:val="21"/>
          <w:szCs w:val="21"/>
        </w:rPr>
        <w:t>年龄</w:t>
      </w:r>
      <w:r>
        <w:rPr>
          <w:rFonts w:asciiTheme="minorEastAsia" w:hAnsiTheme="minorEastAsia" w:eastAsiaTheme="minorEastAsia"/>
          <w:w w:val="75"/>
          <w:sz w:val="21"/>
          <w:szCs w:val="21"/>
        </w:rPr>
        <w:t>：</w:t>
      </w:r>
      <w:r>
        <w:rPr>
          <w:rFonts w:asciiTheme="minorEastAsia" w:hAnsiTheme="minorEastAsia" w:eastAsiaTheme="minorEastAsia"/>
          <w:spacing w:val="-53"/>
          <w:w w:val="75"/>
          <w:sz w:val="21"/>
          <w:szCs w:val="21"/>
          <w:u w:val="single"/>
        </w:rPr>
        <w:t xml:space="preserve"> </w:t>
      </w:r>
      <w:r>
        <w:rPr>
          <w:rFonts w:hint="eastAsia" w:asciiTheme="minorEastAsia" w:hAnsiTheme="minorEastAsia" w:eastAsiaTheme="minorEastAsia"/>
          <w:w w:val="95"/>
          <w:sz w:val="21"/>
          <w:szCs w:val="21"/>
          <w:u w:val="single"/>
        </w:rPr>
        <w:t xml:space="preserve">               </w:t>
      </w:r>
      <w:r>
        <w:rPr>
          <w:rFonts w:asciiTheme="minorEastAsia" w:hAnsiTheme="minorEastAsia" w:eastAsiaTheme="minorEastAsia"/>
          <w:spacing w:val="4"/>
          <w:sz w:val="21"/>
          <w:szCs w:val="21"/>
        </w:rPr>
        <w:t>科室</w:t>
      </w:r>
      <w:r>
        <w:rPr>
          <w:rFonts w:asciiTheme="minorEastAsia" w:hAnsiTheme="minorEastAsia" w:eastAsiaTheme="minorEastAsia"/>
          <w:w w:val="75"/>
          <w:sz w:val="21"/>
          <w:szCs w:val="21"/>
        </w:rPr>
        <w:t>：</w:t>
      </w:r>
      <w:r>
        <w:rPr>
          <w:rFonts w:hint="eastAsia" w:asciiTheme="minorEastAsia" w:hAnsiTheme="minorEastAsia" w:eastAsiaTheme="minorEastAsia"/>
          <w:w w:val="75"/>
          <w:sz w:val="21"/>
          <w:szCs w:val="21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      </w:t>
      </w:r>
    </w:p>
    <w:p w14:paraId="0314CBC6">
      <w:pPr>
        <w:tabs>
          <w:tab w:val="left" w:pos="3041"/>
          <w:tab w:val="left" w:pos="6282"/>
          <w:tab w:val="left" w:pos="8375"/>
        </w:tabs>
        <w:spacing w:before="41"/>
        <w:rPr>
          <w:rFonts w:asciiTheme="minorEastAsia" w:hAnsiTheme="minorEastAsia" w:eastAsiaTheme="minorEastAsia"/>
          <w:sz w:val="21"/>
          <w:szCs w:val="21"/>
          <w:u w:val="single"/>
        </w:rPr>
      </w:pPr>
      <w:r>
        <w:rPr>
          <w:rFonts w:hint="eastAsia" w:asciiTheme="minorEastAsia" w:hAnsiTheme="minorEastAsia" w:eastAsiaTheme="minorEastAsia"/>
          <w:spacing w:val="4"/>
          <w:sz w:val="21"/>
          <w:szCs w:val="21"/>
        </w:rPr>
        <w:t>床</w:t>
      </w:r>
      <w:r>
        <w:rPr>
          <w:rFonts w:asciiTheme="minorEastAsia" w:hAnsiTheme="minorEastAsia" w:eastAsiaTheme="minorEastAsia"/>
          <w:spacing w:val="4"/>
          <w:sz w:val="21"/>
          <w:szCs w:val="21"/>
        </w:rPr>
        <w:t>号</w:t>
      </w:r>
      <w:r>
        <w:rPr>
          <w:rFonts w:asciiTheme="minorEastAsia" w:hAnsiTheme="minorEastAsia" w:eastAsiaTheme="minorEastAsia"/>
          <w:w w:val="75"/>
          <w:sz w:val="21"/>
          <w:szCs w:val="21"/>
        </w:rPr>
        <w:t>：</w:t>
      </w:r>
      <w:r>
        <w:rPr>
          <w:rFonts w:asciiTheme="minorEastAsia" w:hAnsiTheme="minorEastAsia" w:eastAsiaTheme="minorEastAsia"/>
          <w:spacing w:val="-4"/>
          <w:w w:val="75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/>
          <w:w w:val="75"/>
          <w:sz w:val="21"/>
          <w:szCs w:val="21"/>
          <w:u w:val="single"/>
        </w:rPr>
        <w:t xml:space="preserve">               </w:t>
      </w:r>
      <w:r>
        <w:rPr>
          <w:rFonts w:hint="eastAsia" w:asciiTheme="minorEastAsia" w:hAnsiTheme="minorEastAsia" w:eastAsiaTheme="minorEastAsia"/>
          <w:spacing w:val="4"/>
          <w:sz w:val="21"/>
          <w:szCs w:val="21"/>
        </w:rPr>
        <w:t>住院号</w:t>
      </w:r>
      <w:r>
        <w:rPr>
          <w:rFonts w:hint="eastAsia" w:asciiTheme="minorEastAsia" w:hAnsiTheme="minorEastAsia" w:eastAsiaTheme="minorEastAsia"/>
          <w:sz w:val="21"/>
          <w:szCs w:val="21"/>
        </w:rPr>
        <w:t>：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pacing w:val="4"/>
          <w:sz w:val="21"/>
          <w:szCs w:val="21"/>
        </w:rPr>
        <w:t>入院时间</w:t>
      </w:r>
      <w:r>
        <w:rPr>
          <w:rFonts w:asciiTheme="minorEastAsia" w:hAnsiTheme="minorEastAsia" w:eastAsiaTheme="minorEastAsia"/>
          <w:w w:val="75"/>
          <w:sz w:val="21"/>
          <w:szCs w:val="21"/>
        </w:rPr>
        <w:t>：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</w:t>
      </w:r>
      <w:r>
        <w:rPr>
          <w:rFonts w:asciiTheme="minorEastAsia" w:hAnsiTheme="minorEastAsia" w:eastAsiaTheme="minorEastAsia"/>
          <w:spacing w:val="-40"/>
          <w:sz w:val="21"/>
          <w:szCs w:val="21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pacing w:val="4"/>
          <w:sz w:val="21"/>
          <w:szCs w:val="21"/>
        </w:rPr>
        <w:t>评估时间</w:t>
      </w:r>
      <w:r>
        <w:rPr>
          <w:rFonts w:asciiTheme="minorEastAsia" w:hAnsiTheme="minorEastAsia" w:eastAsiaTheme="minorEastAsia"/>
          <w:w w:val="75"/>
          <w:sz w:val="21"/>
          <w:szCs w:val="21"/>
        </w:rPr>
        <w:t>：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         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510"/>
        <w:gridCol w:w="1510"/>
        <w:gridCol w:w="1510"/>
        <w:gridCol w:w="1510"/>
        <w:gridCol w:w="1510"/>
      </w:tblGrid>
      <w:tr w14:paraId="36F45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Align w:val="center"/>
          </w:tcPr>
          <w:p w14:paraId="13E46A60">
            <w:pPr>
              <w:pStyle w:val="6"/>
              <w:spacing w:line="300" w:lineRule="exact"/>
              <w:jc w:val="center"/>
              <w:rPr>
                <w:rFonts w:ascii="黑体" w:hAnsi="黑体" w:eastAsia="黑体" w:cs="Times New Roman"/>
                <w:sz w:val="21"/>
                <w:szCs w:val="21"/>
                <w:lang w:eastAsia="zh-CN"/>
              </w:rPr>
            </w:pPr>
            <w:r>
              <w:rPr>
                <w:rFonts w:ascii="黑体" w:hAnsi="黑体" w:eastAsia="黑体" w:cs="Times New Roman"/>
                <w:sz w:val="21"/>
                <w:szCs w:val="21"/>
                <w:lang w:eastAsia="zh-CN"/>
              </w:rPr>
              <w:t>评估指标</w:t>
            </w:r>
          </w:p>
        </w:tc>
        <w:tc>
          <w:tcPr>
            <w:tcW w:w="7550" w:type="dxa"/>
            <w:gridSpan w:val="5"/>
            <w:vAlign w:val="center"/>
          </w:tcPr>
          <w:p w14:paraId="16416ED4">
            <w:pPr>
              <w:pStyle w:val="6"/>
              <w:spacing w:line="300" w:lineRule="exact"/>
              <w:jc w:val="center"/>
              <w:rPr>
                <w:rFonts w:ascii="黑体" w:hAnsi="黑体" w:eastAsia="黑体" w:cs="Times New Roman"/>
                <w:sz w:val="21"/>
                <w:szCs w:val="21"/>
                <w:lang w:eastAsia="zh-CN"/>
              </w:rPr>
            </w:pPr>
            <w:r>
              <w:rPr>
                <w:rFonts w:ascii="黑体" w:hAnsi="黑体" w:eastAsia="黑体" w:cs="Times New Roman"/>
                <w:sz w:val="21"/>
                <w:szCs w:val="21"/>
                <w:lang w:eastAsia="zh-CN"/>
              </w:rPr>
              <w:t>评估内容</w:t>
            </w:r>
          </w:p>
        </w:tc>
      </w:tr>
      <w:tr w14:paraId="7C337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Merge w:val="restart"/>
            <w:vAlign w:val="center"/>
          </w:tcPr>
          <w:p w14:paraId="2B6A0DE1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一般情况</w:t>
            </w:r>
          </w:p>
        </w:tc>
        <w:tc>
          <w:tcPr>
            <w:tcW w:w="1510" w:type="dxa"/>
            <w:vAlign w:val="center"/>
          </w:tcPr>
          <w:p w14:paraId="58FA3FD9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T：   ℃</w:t>
            </w:r>
          </w:p>
        </w:tc>
        <w:tc>
          <w:tcPr>
            <w:tcW w:w="1510" w:type="dxa"/>
            <w:vAlign w:val="center"/>
          </w:tcPr>
          <w:p w14:paraId="5F23A91C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P：   次/分</w:t>
            </w:r>
          </w:p>
        </w:tc>
        <w:tc>
          <w:tcPr>
            <w:tcW w:w="1510" w:type="dxa"/>
            <w:vAlign w:val="center"/>
          </w:tcPr>
          <w:p w14:paraId="741C1409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R：   次/分</w:t>
            </w:r>
          </w:p>
        </w:tc>
        <w:tc>
          <w:tcPr>
            <w:tcW w:w="1510" w:type="dxa"/>
            <w:vAlign w:val="center"/>
          </w:tcPr>
          <w:p w14:paraId="33552F4F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BP： /  mmHg</w:t>
            </w:r>
          </w:p>
        </w:tc>
        <w:tc>
          <w:tcPr>
            <w:tcW w:w="1510" w:type="dxa"/>
            <w:vAlign w:val="center"/>
          </w:tcPr>
          <w:p w14:paraId="35AE053E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体重：   Kg</w:t>
            </w:r>
          </w:p>
        </w:tc>
      </w:tr>
      <w:tr w14:paraId="72229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Merge w:val="continue"/>
            <w:vAlign w:val="center"/>
          </w:tcPr>
          <w:p w14:paraId="29AC34CE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7550" w:type="dxa"/>
            <w:gridSpan w:val="5"/>
            <w:vAlign w:val="center"/>
          </w:tcPr>
          <w:p w14:paraId="7DF19460">
            <w:pPr>
              <w:pStyle w:val="6"/>
              <w:spacing w:line="300" w:lineRule="exact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意识： 清楚   模糊   嗜睡   烦躁   昏迷</w:t>
            </w:r>
          </w:p>
        </w:tc>
      </w:tr>
      <w:tr w14:paraId="05A77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Merge w:val="continue"/>
            <w:vAlign w:val="center"/>
          </w:tcPr>
          <w:p w14:paraId="1623E32A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7550" w:type="dxa"/>
            <w:gridSpan w:val="5"/>
            <w:vAlign w:val="center"/>
          </w:tcPr>
          <w:p w14:paraId="6042385C">
            <w:pPr>
              <w:pStyle w:val="6"/>
              <w:spacing w:line="300" w:lineRule="exact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理解能力：  完全理解   部分理解   无法理解</w:t>
            </w:r>
          </w:p>
        </w:tc>
      </w:tr>
      <w:tr w14:paraId="0257E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Merge w:val="continue"/>
            <w:vAlign w:val="center"/>
          </w:tcPr>
          <w:p w14:paraId="47D5CED2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7550" w:type="dxa"/>
            <w:gridSpan w:val="5"/>
            <w:vAlign w:val="center"/>
          </w:tcPr>
          <w:p w14:paraId="7179C12C">
            <w:pPr>
              <w:pStyle w:val="6"/>
              <w:spacing w:line="300" w:lineRule="exact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表达能力：  清晰表达   含糊表达   不能表达</w:t>
            </w:r>
          </w:p>
        </w:tc>
      </w:tr>
      <w:tr w14:paraId="41393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Merge w:val="continue"/>
            <w:vAlign w:val="center"/>
          </w:tcPr>
          <w:p w14:paraId="0F381898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7550" w:type="dxa"/>
            <w:gridSpan w:val="5"/>
            <w:vAlign w:val="center"/>
          </w:tcPr>
          <w:p w14:paraId="6D649D49">
            <w:pPr>
              <w:pStyle w:val="6"/>
              <w:spacing w:line="300" w:lineRule="exact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自主能力：  全部自理   协助       偏瘫        全瘫</w:t>
            </w:r>
          </w:p>
        </w:tc>
      </w:tr>
      <w:tr w14:paraId="069EC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Merge w:val="continue"/>
            <w:vAlign w:val="center"/>
          </w:tcPr>
          <w:p w14:paraId="17F3B8F2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7550" w:type="dxa"/>
            <w:gridSpan w:val="5"/>
            <w:vAlign w:val="center"/>
          </w:tcPr>
          <w:p w14:paraId="21D258E4">
            <w:pPr>
              <w:pStyle w:val="6"/>
              <w:spacing w:line="300" w:lineRule="exact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活动能力：  自行下床活动   坐椅子   卧床自行翻身   辅助翻身</w:t>
            </w:r>
          </w:p>
        </w:tc>
      </w:tr>
      <w:tr w14:paraId="5FFED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Merge w:val="continue"/>
            <w:vAlign w:val="center"/>
          </w:tcPr>
          <w:p w14:paraId="31C2C1A1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7550" w:type="dxa"/>
            <w:gridSpan w:val="5"/>
            <w:vAlign w:val="center"/>
          </w:tcPr>
          <w:p w14:paraId="0612530C">
            <w:pPr>
              <w:pStyle w:val="6"/>
              <w:spacing w:line="300" w:lineRule="exact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肌力：      0级    Ⅰ级    Ⅱ级    Ⅲ级    Ⅳ级    Ⅴ级</w:t>
            </w:r>
          </w:p>
        </w:tc>
      </w:tr>
      <w:tr w14:paraId="6B86E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Merge w:val="continue"/>
            <w:vAlign w:val="center"/>
          </w:tcPr>
          <w:p w14:paraId="356171DE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7550" w:type="dxa"/>
            <w:gridSpan w:val="5"/>
            <w:vAlign w:val="center"/>
          </w:tcPr>
          <w:p w14:paraId="7EF9B2E9">
            <w:pPr>
              <w:pStyle w:val="6"/>
              <w:spacing w:line="300" w:lineRule="exact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睡眠：      正常       入睡困难     早醒      药物辅助睡眠</w:t>
            </w:r>
          </w:p>
        </w:tc>
      </w:tr>
      <w:tr w14:paraId="60C7E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Merge w:val="continue"/>
            <w:vAlign w:val="center"/>
          </w:tcPr>
          <w:p w14:paraId="137D9BEA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7550" w:type="dxa"/>
            <w:gridSpan w:val="5"/>
            <w:vAlign w:val="center"/>
          </w:tcPr>
          <w:p w14:paraId="054AF5EF">
            <w:pPr>
              <w:pStyle w:val="6"/>
              <w:spacing w:line="300" w:lineRule="exact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食欲：      正常       亢进         下降</w:t>
            </w:r>
          </w:p>
        </w:tc>
      </w:tr>
      <w:tr w14:paraId="3714C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Merge w:val="continue"/>
            <w:vAlign w:val="center"/>
          </w:tcPr>
          <w:p w14:paraId="3DA1E37D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7550" w:type="dxa"/>
            <w:gridSpan w:val="5"/>
            <w:vAlign w:val="center"/>
          </w:tcPr>
          <w:p w14:paraId="675B93D5">
            <w:pPr>
              <w:pStyle w:val="6"/>
              <w:spacing w:line="300" w:lineRule="exact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大便：      正常       便秘         腹泻         失禁</w:t>
            </w:r>
          </w:p>
        </w:tc>
      </w:tr>
      <w:tr w14:paraId="79FF4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Merge w:val="continue"/>
            <w:vAlign w:val="center"/>
          </w:tcPr>
          <w:p w14:paraId="728AA8EE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7550" w:type="dxa"/>
            <w:gridSpan w:val="5"/>
            <w:vAlign w:val="center"/>
          </w:tcPr>
          <w:p w14:paraId="1001A4C2">
            <w:pPr>
              <w:pStyle w:val="6"/>
              <w:spacing w:line="300" w:lineRule="exact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小便：      正常       尿频         尿急      尿痛</w:t>
            </w:r>
          </w:p>
        </w:tc>
      </w:tr>
      <w:tr w14:paraId="6C9CD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Align w:val="center"/>
          </w:tcPr>
          <w:p w14:paraId="34840A90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各系统及主要脏器功能状况</w:t>
            </w:r>
          </w:p>
        </w:tc>
        <w:tc>
          <w:tcPr>
            <w:tcW w:w="7550" w:type="dxa"/>
            <w:gridSpan w:val="5"/>
            <w:vAlign w:val="center"/>
          </w:tcPr>
          <w:p w14:paraId="7448B523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体格检查发现：</w:t>
            </w:r>
          </w:p>
        </w:tc>
      </w:tr>
      <w:tr w14:paraId="5F0CC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Align w:val="center"/>
          </w:tcPr>
          <w:p w14:paraId="447B4780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专科情况</w:t>
            </w:r>
          </w:p>
        </w:tc>
        <w:tc>
          <w:tcPr>
            <w:tcW w:w="7550" w:type="dxa"/>
            <w:gridSpan w:val="5"/>
            <w:vAlign w:val="center"/>
          </w:tcPr>
          <w:p w14:paraId="5F28D37A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针对本次入院的主要原因，经治疗后变化情况：</w:t>
            </w:r>
          </w:p>
        </w:tc>
      </w:tr>
      <w:tr w14:paraId="228F1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Align w:val="center"/>
          </w:tcPr>
          <w:p w14:paraId="60B4F5EC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辅助检查</w:t>
            </w:r>
          </w:p>
        </w:tc>
        <w:tc>
          <w:tcPr>
            <w:tcW w:w="7550" w:type="dxa"/>
            <w:gridSpan w:val="5"/>
            <w:vAlign w:val="center"/>
          </w:tcPr>
          <w:p w14:paraId="6CD52D53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</w:p>
        </w:tc>
      </w:tr>
      <w:tr w14:paraId="3F925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Align w:val="center"/>
          </w:tcPr>
          <w:p w14:paraId="12E77E53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处置意见</w:t>
            </w:r>
          </w:p>
        </w:tc>
        <w:tc>
          <w:tcPr>
            <w:tcW w:w="7550" w:type="dxa"/>
            <w:gridSpan w:val="5"/>
            <w:vAlign w:val="center"/>
          </w:tcPr>
          <w:p w14:paraId="03989A02">
            <w:pPr>
              <w:pStyle w:val="6"/>
              <w:spacing w:line="300" w:lineRule="exact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出院         近日出院       继续住院治疗        转院</w:t>
            </w:r>
          </w:p>
        </w:tc>
      </w:tr>
      <w:tr w14:paraId="2115D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40" w:type="dxa"/>
            <w:gridSpan w:val="4"/>
          </w:tcPr>
          <w:p w14:paraId="1C8D5F12">
            <w:pPr>
              <w:pStyle w:val="6"/>
              <w:spacing w:line="300" w:lineRule="exact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评估人员签字：</w:t>
            </w:r>
          </w:p>
          <w:p w14:paraId="05961E2F">
            <w:pPr>
              <w:pStyle w:val="6"/>
              <w:spacing w:line="300" w:lineRule="exact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</w:p>
          <w:p w14:paraId="1BFC9DBA">
            <w:pPr>
              <w:pStyle w:val="6"/>
              <w:spacing w:line="300" w:lineRule="exact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</w:p>
          <w:p w14:paraId="6215B40C">
            <w:pPr>
              <w:pStyle w:val="6"/>
              <w:spacing w:line="300" w:lineRule="exact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3020" w:type="dxa"/>
            <w:gridSpan w:val="2"/>
          </w:tcPr>
          <w:p w14:paraId="293E4A87">
            <w:pPr>
              <w:pStyle w:val="6"/>
              <w:spacing w:line="300" w:lineRule="exact"/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  <w:lang w:eastAsia="zh-CN"/>
              </w:rPr>
              <w:t>评估日期：</w:t>
            </w:r>
          </w:p>
        </w:tc>
      </w:tr>
    </w:tbl>
    <w:p w14:paraId="08062143">
      <w:pPr>
        <w:pStyle w:val="6"/>
        <w:spacing w:line="300" w:lineRule="exact"/>
        <w:rPr>
          <w:rFonts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</w:pPr>
      <w:r>
        <w:rPr>
          <w:rFonts w:hint="eastAsia"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>备 注： 1. 住院期间每满1个月需完成一次阶段评估；2. 评估资料妥善保管备查，保存期限不少于2年。</w:t>
      </w:r>
    </w:p>
    <w:p w14:paraId="1387AEF8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115EE1"/>
    <w:rsid w:val="7111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Times New Roman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rPr>
      <w:rFonts w:ascii="等线" w:hAnsi="等线" w:eastAsia="等线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kern w:val="2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2025-01-20T08:18:00Z</dcterms:created>
  <dc:creator>╮(╯_╰)╭</dc:creator>
  <cp:lastModifiedBy>╮(╯_╰)╭</cp:lastModifiedBy>
  <dcterms:modified xsi:type="dcterms:W3CDTF">2025-01-20T08:19:16Z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14ABBB7394704953BE1781E668B11F45_11</vt:lpwstr>
  </property>
  <property fmtid="{D5CDD505-2E9C-101B-9397-08002B2CF9AE}" pid="4" name="KSOTemplateDocerSaveRecord">
    <vt:lpwstr>eyJoZGlkIjoiZWNkYmNiNGRhYzViMDBkNmFhMzVjYmVlMjMxZjY5NDIiLCJ1c2VySWQiOiIyNTMwNjM0MjcifQ==</vt:lpwstr>
  </property>
</Properties>
</file>