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xml:space="preserve">2025年度</w:t>
              <w:br w:type="textWrapping"/>
              <w:t/>
            </w:r>
            <w:r>
              <w:rPr>
                <w:rFonts w:ascii="宋体" w:hAnsi="宋体" w:cs="宋体" w:eastAsia="宋体"/>
                <w:b w:val="true"/>
                <w:sz w:val="52"/>
              </w:rPr>
              <w:t>常州市城市防洪工程管理处</w:t>
            </w:r>
            <w:r>
              <w:rPr>
                <w:rFonts w:ascii="宋体" w:hAnsi="宋体" w:cs="宋体" w:eastAsia="宋体"/>
                <w:b w:val="true"/>
                <w:sz w:val="52"/>
              </w:rPr>
              <w:t xml:space="preserve"></w:t>
              <w:br w:type="textWrapping"/>
              <w:t>单位预算公开</w:t>
            </w:r>
            <w:r>
              <w:rPr>
                <w:rFonts w:ascii="宋体" w:hAnsi="宋体" w:cs="宋体" w:eastAsia="宋体"/>
                <w:b w:val="true"/>
                <w:sz w:val="52"/>
              </w:rPr>
              <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102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单位</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单位</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2025</w:t>
      </w:r>
      <w:r>
        <w:rPr>
          <w:rFonts w:hint="eastAsia" w:ascii="仿宋" w:hAnsi="仿宋" w:eastAsia="仿宋" w:cs="仿宋"/>
        </w:rPr>
        <w:t>年度</w:t>
      </w:r>
      <w:r>
        <w:rPr>
          <w:rFonts w:hint="eastAsia" w:ascii="仿宋" w:hAnsi="仿宋" w:eastAsia="仿宋" w:cs="仿宋"/>
          <w:lang w:val="en-US" w:eastAsia="zh-CN"/>
        </w:rPr>
        <w:t>单位</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2025</w:t>
      </w:r>
      <w:r>
        <w:rPr>
          <w:rFonts w:hint="eastAsia" w:ascii="仿宋" w:hAnsi="仿宋" w:eastAsia="仿宋" w:cs="仿宋"/>
          <w:b/>
          <w:bCs/>
          <w:lang w:val="en-US" w:eastAsia="zh-CN"/>
        </w:rPr>
        <w:t>年度</w:t>
      </w:r>
      <w:r>
        <w:rPr>
          <w:rFonts w:ascii="仿宋" w:hAnsi="仿宋" w:cs="仿宋" w:eastAsia="仿宋"/>
          <w:b w:val="true"/>
        </w:rPr>
        <w:t>单位</w:t>
      </w:r>
      <w:r>
        <w:rPr>
          <w:rFonts w:ascii="仿宋" w:hAnsi="仿宋" w:cs="仿宋" w:eastAsia="仿宋"/>
          <w:b w:val="true"/>
        </w:rPr>
        <w:t>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2025</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单位</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单位</w:t>
      </w:r>
      <w:r>
        <w:rPr>
          <w:rFonts w:hint="eastAsia" w:ascii="仿宋" w:hAnsi="仿宋" w:eastAsia="仿宋" w:cs="仿宋"/>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根据调度规程及上级调度指令，负责长江大堤（常州段）、市直管沿江水利工程、运北片城市防洪节点工程、主城区活动堰、市区中小型泵闸站范围内水利工程设施的统一管理及调度运行，做好防洪排涝、水量调度等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2.参与市直管水利工程调度规程、应急预案的编制和修订。</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3.承担所辖范围内市直管水利工程设施的维修、养护、检查、观测和控制运用等日常工作，负责拟定所辖范围内市直管的水利工程维修、防汛应急工程计划并组织实施。</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4.负责长江魏村集中式饮用水源地日常管理相关工作。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5.承担常州市青龙潭水利风景区的管理和保护工作。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6.承担长江采砂管理的具体工作。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7.承担船舶过闸费、长江岸线占用补偿费收缴工作。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8.协助做好市直管水利工程范围内水事巡查、水事违法案件调查处理等工作。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9.承办上级交办的其他任务。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单位</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
      </w:r>
      <w:r>
        <w:rPr>
          <w:rFonts w:ascii="仿宋" w:hAnsi="仿宋" w:cs="仿宋" w:eastAsia="仿宋"/>
        </w:rPr>
        <w:t/>
      </w:r>
      <w:r>
        <w:rPr>
          <w:rFonts w:hint="eastAsia" w:ascii="仿宋" w:hAnsi="仿宋" w:eastAsia="仿宋" w:cs="仿宋"/>
        </w:rPr>
        <w:t>根据</w:t>
      </w:r>
      <w:r>
        <w:rPr>
          <w:rFonts w:hint="eastAsia" w:ascii="仿宋" w:hAnsi="仿宋" w:eastAsia="仿宋" w:cs="仿宋"/>
          <w:lang w:val="en-US" w:eastAsia="zh-CN"/>
        </w:rPr>
        <w:t>单位</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本单位内设机构包括：</w:t>
      </w:r>
      <w:r>
        <w:rPr>
          <w:rFonts w:ascii="仿宋" w:hAnsi="仿宋" w:cs="仿宋" w:eastAsia="仿宋"/>
        </w:rPr>
        <w:t/>
      </w:r>
      <w:r>
        <w:rPr>
          <w:rFonts w:ascii="仿宋" w:hAnsi="仿宋" w:cs="仿宋" w:eastAsia="仿宋"/>
        </w:rPr>
        <w:t/>
      </w:r>
      <w:r>
        <w:rPr>
          <w:rFonts w:ascii="仿宋" w:hAnsi="仿宋" w:cs="仿宋" w:eastAsia="仿宋"/>
        </w:rPr>
        <w:t>综合科、组宣科、财务科、工程科、运行调度科（安全监督科）、魏村片管理所、圩塘片管理所、龙虎塘片管理所、青龙片管理所、雕庄片管理所、湖塘片管理所、北港片管理所、市区闸站管理所、江堤管理所（水源地管理所）。</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本单位无下属单位。</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2025</w:t>
      </w:r>
      <w:r>
        <w:rPr>
          <w:rFonts w:hint="eastAsia" w:ascii="仿宋" w:hAnsi="仿宋" w:eastAsia="仿宋" w:cs="仿宋"/>
          <w:b/>
          <w:bCs/>
        </w:rPr>
        <w:t>年度</w:t>
      </w:r>
      <w:r>
        <w:rPr>
          <w:rFonts w:ascii="仿宋" w:hAnsi="仿宋" w:cs="仿宋" w:eastAsia="仿宋"/>
          <w:b w:val="true"/>
        </w:rPr>
        <w:t>单位</w:t>
      </w:r>
      <w:r>
        <w:rPr>
          <w:rFonts w:ascii="仿宋" w:hAnsi="仿宋" w:cs="仿宋" w:eastAsia="仿宋"/>
          <w:b w:val="true"/>
        </w:rPr>
        <w:t>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是抓防汛保安澜。始终坚持防汛责任重于一切的目标，持续锚定防汛抗旱、水量调度、畅流活水等主责主业，修编防汛应急预案方案，严格执行上级部门调度令，优化运行调度，高效完成市直管沿江水利工程、常州市运北片城市防洪大包围和市区小型闸站调度运行工作，圆满完成防汛运行及水量调度运行任务。利用科技创新手段，探索智慧调度系统，积极推进沿江节制闸精准调度，以青龙片管理所为试点推进城区节制闸远控试点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是抓管理保安全。坚持落实安全生产标准化规范化常态化管理，切实提高工程检查、等级评定、安全鉴定、工程观测、设施设备管理等重点领域或薄弱环节的标准性、规范性水平。继续推广应用精细化平台，推进信息化完善。按照批复的2025年维修养护方案，及早开展招投标工作，力争汛前完成各项隐患问题处理。完成小型闸站枢纽运行管理提升年行动，对接魏村枢纽等新建改建项目的验收、移交相关事宜。强化执法巡查联防联控、魏村水源地和长江堤防长效管护，维护长江河势稳定，保障防洪、通航、供水和生态安全。</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是抓思想正行风。突出党建引领，筑牢思想理论根基，加强队伍党风廉政和能力作风建设。持续擦亮党建品牌，提升改造常州水利党建馆。深化“清诚课堂”党建业务融合平台，通过职工上讲台的方式，展示和传授精湛业务技能，创新业务知识培训方式，建设业务精诚的城防队伍。</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是抓自身提素质。继续抓好人事劳资工作，加强资金保障和资产管理，严格规费督查。严格规费督查，抓好固定资产管理，强化食堂、公车、物业、日常采购等后勤管理，加强内部监管。从管理手段、讲解团队、设备保障等方面进一步提升青龙潭水情教育基地综合能力，切实增强青龙潭的社会影响力。</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2025</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常州市城市防洪工程管理处</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单位</w:t>
      </w:r>
      <w:r>
        <w:rPr>
          <w:rFonts w:ascii="仿宋" w:hAnsi="仿宋" w:cs="仿宋" w:eastAsia="仿宋"/>
          <w:b w:val="true"/>
          <w:sz w:val="44"/>
        </w:rPr>
        <w:t>预算表</w:t>
      </w:r>
    </w:p>
    <w:tbl>
      <w:tblPr>
        <w:tblStyle w:val="12"/>
        <w:tblW w:w="11329" w:type="dxa"/>
        <w:jc w:val="center"/>
        <w:tblLayout w:type="fixed"/>
        <w:tblCellMar>
          <w:top w:w="0" w:type="dxa"/>
          <w:left w:w="108" w:type="dxa"/>
          <w:bottom w:w="0" w:type="dxa"/>
          <w:right w:w="108" w:type="dxa"/>
        </w:tblCellMar>
      </w:tblPr>
      <w:tblGrid>
        <w:gridCol w:w="3908"/>
        <w:gridCol w:w="1869"/>
        <w:gridCol w:w="3704"/>
        <w:gridCol w:w="67"/>
        <w:gridCol w:w="1781"/>
      </w:tblGrid>
      <w:tr>
        <w:tblPrEx>
          <w:tblCellMar>
            <w:top w:w="0" w:type="dxa"/>
            <w:left w:w="108" w:type="dxa"/>
            <w:bottom w:w="0" w:type="dxa"/>
            <w:right w:w="108" w:type="dxa"/>
          </w:tblCellMar>
        </w:tblPrEx>
        <w:trPr>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r>
      <w:tr>
        <w:tblPrEx>
          <w:tblCellMar>
            <w:top w:w="0" w:type="dxa"/>
            <w:left w:w="108" w:type="dxa"/>
            <w:bottom w:w="0" w:type="dxa"/>
            <w:right w:w="108" w:type="dxa"/>
          </w:tblCellMar>
        </w:tblPrEx>
        <w:trPr>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r>
      <w:tr>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color w:val="000000"/>
                <w:sz w:val="22"/>
                <w:szCs w:val="22"/>
                <w:lang w:eastAsia="ar-SA"/>
              </w:rPr>
              <w:t>常州市城市防洪工程管理处</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r>
      <w:tr>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r>
      <w:tr>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4,017.09</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2.90</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45.00</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3,224.84</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十八、援助其他地区支出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744.35</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三十、抗疫特别国债安排的支出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4,017.09</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4,017.09</w:t>
            </w:r>
          </w:p>
        </w:tc>
      </w:tr>
      <w:tr>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zh-CN" w:eastAsia="ar-SA"/>
              </w:rPr>
            </w:pPr>
            <w:r>
              <w:rPr>
                <w:rFonts w:hint="eastAsia" w:ascii="仿宋" w:hAnsi="仿宋" w:eastAsia="仿宋" w:cs="仿宋"/>
                <w:b/>
                <w:bCs/>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
            </w: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ar-SA"/>
              </w:rPr>
            </w:pPr>
            <w:r>
              <w:rPr>
                <w:rFonts w:hint="eastAsia" w:ascii="仿宋" w:hAnsi="仿宋" w:eastAsia="仿宋" w:cs="仿宋"/>
                <w:b/>
                <w:bCs/>
                <w:color w:val="000000"/>
                <w:sz w:val="22"/>
                <w:szCs w:val="22"/>
                <w:lang w:val="en-US" w:eastAsia="zh-CN"/>
              </w:rPr>
              <w:t>4,017.09</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val="en-US" w:eastAsia="zh-CN"/>
              </w:rPr>
              <w:t>支出</w:t>
            </w:r>
            <w:r>
              <w:rPr>
                <w:rFonts w:hint="eastAsia" w:ascii="仿宋" w:hAnsi="仿宋" w:eastAsia="仿宋" w:cs="仿宋"/>
                <w:b/>
                <w:bCs/>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4,017.09</w:t>
            </w: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69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703"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1988"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常州市城市防洪工程管理处</w:t>
            </w:r>
          </w:p>
        </w:tc>
        <w:tc>
          <w:tcPr>
            <w:tcW w:w="4715"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24"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代码</w:t>
            </w:r>
          </w:p>
        </w:tc>
        <w:tc>
          <w:tcPr>
            <w:tcW w:w="180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名称</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8387"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715"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82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625"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4,017.09</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4,017.09</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4,017.09</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037003</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常州市城市防洪工程管理处</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4,017.09</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4,017.09</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4,017.09</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pPr>
        <w:widowControl w:val="0"/>
        <w:suppressAutoHyphens/>
        <w:bidi w:val="0"/>
        <w:spacing w:before="66" w:after="0"/>
        <w:ind w:left="0" w:leftChars="0" w:right="0" w:firstLine="0" w:firstLineChars="0"/>
        <w:jc w:val="left"/>
        <w:rPr>
          <w:rFonts w:hint="eastAsia" w:ascii="仿宋" w:hAnsi="仿宋" w:eastAsia="仿宋" w:cs="仿宋"/>
          <w:b/>
          <w:bCs/>
          <w:sz w:val="22"/>
          <w:szCs w:val="22"/>
        </w:rPr>
        <w:sectPr>
          <w:footerReference r:id="rId9" w:type="default"/>
          <w:pgSz w:w="16838" w:h="11906" w:orient="landscape"/>
          <w:pgMar w:top="720" w:right="57" w:bottom="720" w:left="5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常州市城市防洪工程管理处</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4,017.09</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3,676.23</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340.86</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20805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2080502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事业单位离退休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210</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卫生健康支出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45.00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21011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45.00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2101103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公务员医疗补助</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45.00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农林水支出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3,224.84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2,883.98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340.86</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21303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水利</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3,224.84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2,883.98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340.86</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2130304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水利行业业务管理</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16.90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16.90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2130306</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水利工程运行与维护</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2130309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水利执法监督</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2130314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防汛</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28.90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28.90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2130333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信息管理</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35.76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35.76</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2130399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其他水利支出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2,934.28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2,883.98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50.30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744.35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744.35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744.35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744.35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193.48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193.48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2210202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提租补贴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317.12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317.12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233.75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233.75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sz w:val="22"/>
                <w:szCs w:val="22"/>
              </w:rPr>
              <w:t>常州市城市防洪工程管理处</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4,017.09</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4,017.09</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4,017.09</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2.90</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45.00</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3,224.84</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（十八）援助其他地区支出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744.35</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（三十）抗疫特别国债安排的支出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4,017.09</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4,017.09</w:t>
            </w:r>
          </w:p>
        </w:tc>
      </w:tr>
    </w:tbl>
    <w:p>
      <w:pPr>
        <w:ind w:left="-220" w:leftChars="-100" w:firstLine="0" w:firstLineChars="0"/>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常州市城市防洪工程管理处</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4,017.09</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3,676.23</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3,493.76</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182.47</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340.86</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2080502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事业单位离退休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卫生健康支出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45.00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45.00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21011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45.00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45.00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2101103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公务员医疗补助</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45.00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45.00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农林水支出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3,224.84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2,883.98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2,701.51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182.47</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340.86</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21303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水利</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3,224.84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2,883.98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2,701.51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182.47</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340.86</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2130304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水利行业业务管理</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16.90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16.90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2130306</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水利工程运行与维护</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2130309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水利执法监督</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2130314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防汛</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28.90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28.90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2130333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信息管理</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35.76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35.76</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2130399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其他水利支出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2,934.28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2,883.98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2,701.51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182.47</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50.30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744.35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744.35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744.35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744.35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744.35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744.35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193.48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193.48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193.48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2210202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提租补贴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317.12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317.12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317.12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233.75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233.75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233.75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sz w:val="22"/>
                <w:szCs w:val="22"/>
              </w:rPr>
              <w:t>常州市城市防洪工程管理处</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3,676.23</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3,493.76</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182.47</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3,340.33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3,340.33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494.76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494.76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419.11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419.11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700.94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700.94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675.25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675.25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264.47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264.47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132.24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132.24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79.19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79.19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45.00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193.48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193.48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329.59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329.59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182.47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182.47</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39.24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39.24</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14.17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14.17</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87.20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87.20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9.81</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4.36</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3.27</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16.35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16.35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福利费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2.62</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153.43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153.43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134.66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134.66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奖励金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常州市城市防洪工程管理处</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4,017.09</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3,676.23</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3,493.76</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182.47</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340.86</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行政事业单位养老支出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事业单位离退休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45.00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45.00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公务员医疗补助</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45.00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农林水支出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3,224.84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2,883.98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2,701.51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182.47</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340.86</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水利</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3,224.84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2,883.98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2,701.51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182.47</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340.86</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2130304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水利行业业务管理</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16.90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16.90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2130306</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水利工程运行与维护</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2130309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水利执法监督</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2130314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防汛</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28.90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28.90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2130333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信息管理</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35.76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35.76</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2130399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其他水利支出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2,934.28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2,883.98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2,701.51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182.47</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50.30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744.35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744.35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744.35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744.35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744.35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744.35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193.48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193.48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193.48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提租补贴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317.12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317.12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317.12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233.75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233.75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233.75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常州市城市防洪工程管理处</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3,676.23</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3,493.76</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182.47</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3,340.33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3,340.33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494.76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494.76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419.11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419.11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700.94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700.94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675.25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675.25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264.47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264.47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132.24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132.24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79.19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79.19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公务员医疗补助缴费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45.00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193.48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193.48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329.59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329.59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182.47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182.47</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39.24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39.24</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电费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14.17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14.17</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87.20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87.20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9.81</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4.36</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3.27</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16.35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16.35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福利费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2.62</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153.43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153.43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134.66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134.66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14.40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奖励金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常州市城市防洪工程管理处</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22.07</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18.80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18.80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3.27</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9.81</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15.86</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常州市城市防洪工程管理处</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cs="仿宋" w:eastAsia="仿宋"/>
          <w:b w:val="true"/>
          <w:sz w:val="22"/>
        </w:rPr>
        <w:t>单位</w:t>
      </w:r>
      <w:r>
        <w:rPr>
          <w:rFonts w:ascii="仿宋" w:hAnsi="仿宋" w:cs="仿宋" w:eastAsia="仿宋"/>
          <w:b w:val="true"/>
          <w:sz w:val="22"/>
        </w:rPr>
        <w:t>无政府性基金预算，也没有使用政府性基金安排的支出，故本表无数据。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常州市城市防洪工程管理处</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单位</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常州市城市防洪工程管理处</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numPr>
          <w:ilvl w:val="0"/>
          <w:numId w:val="0"/>
        </w:numPr>
        <w:tabs>
          <w:tab w:val="left" w:pos="-440"/>
        </w:tabs>
        <w:spacing w:before="25" w:after="0"/>
        <w:ind w:left="-440" w:leftChars="0" w:right="-220" w:rightChars="-100" w:firstLine="0" w:firstLine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numPr>
          <w:ilvl w:val="0"/>
          <w:numId w:val="0"/>
        </w:numPr>
        <w:tabs>
          <w:tab w:val="left" w:pos="-440"/>
        </w:tabs>
        <w:spacing w:before="25" w:after="0"/>
        <w:ind w:left="-440" w:leftChars="0" w:firstLine="0" w:firstLineChars="0"/>
        <w:rPr>
          <w:rFonts w:hint="eastAsia" w:ascii="仿宋" w:hAnsi="仿宋" w:eastAsia="仿宋" w:cs="仿宋"/>
          <w:b/>
          <w:bCs/>
          <w:sz w:val="22"/>
          <w:szCs w:val="22"/>
        </w:rPr>
      </w:pPr>
      <w:r>
        <w:rPr>
          <w:rFonts w:hint="eastAsia" w:ascii="仿宋" w:hAnsi="仿宋" w:eastAsia="仿宋" w:cs="仿宋"/>
          <w:b/>
          <w:bCs/>
          <w:sz w:val="22"/>
          <w:szCs w:val="22"/>
        </w:rPr>
        <w:t/>
      </w:r>
      <w:r>
        <w:rPr>
          <w:rFonts w:hint="eastAsia" w:ascii="仿宋" w:hAnsi="仿宋" w:eastAsia="仿宋" w:cs="仿宋"/>
          <w:b/>
          <w:bCs/>
          <w:sz w:val="22"/>
          <w:szCs w:val="22"/>
          <w:lang w:val="en-US" w:eastAsia="zh-CN"/>
        </w:rPr>
        <w:t>2.</w:t>
      </w:r>
      <w:r>
        <w:rPr>
          <w:rFonts w:hint="eastAsia" w:ascii="仿宋" w:hAnsi="仿宋" w:eastAsia="仿宋" w:cs="仿宋"/>
          <w:b/>
          <w:bCs/>
          <w:sz w:val="22"/>
          <w:szCs w:val="22"/>
          <w:lang w:eastAsia="zh-CN"/>
        </w:rPr>
        <w:t>本</w:t>
      </w:r>
      <w:r>
        <w:rPr>
          <w:rFonts w:ascii="仿宋" w:hAnsi="仿宋" w:cs="仿宋" w:eastAsia="仿宋"/>
          <w:b w:val="true"/>
          <w:sz w:val="22"/>
        </w:rPr>
        <w:t>单位</w:t>
      </w:r>
      <w:r>
        <w:rPr>
          <w:rFonts w:ascii="仿宋" w:hAnsi="仿宋" w:cs="仿宋" w:eastAsia="仿宋"/>
          <w:b w:val="true"/>
          <w:sz w:val="22"/>
        </w:rPr>
        <w:t>无一般公共预算机关运行经费支出，故本表无数据。</w:t>
      </w:r>
      <w:r>
        <w:rPr>
          <w:rFonts w:ascii="仿宋" w:hAnsi="仿宋" w:cs="仿宋" w:eastAsia="仿宋"/>
          <w:b w:val="true"/>
          <w:sz w:val="22"/>
        </w:rPr>
        <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906"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bookmarkStart w:id="0" w:name="_GoBack"/>
      <w:bookmarkEnd w:id="0"/>
    </w:p>
    <w:tbl>
      <w:tblPr>
        <w:tblStyle w:val="12"/>
        <w:tblW w:w="1527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776"/>
        <w:gridCol w:w="1105"/>
        <w:gridCol w:w="1121"/>
        <w:gridCol w:w="947"/>
        <w:gridCol w:w="1169"/>
        <w:gridCol w:w="14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510"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常州市城市防洪工程管理处</w:t>
            </w:r>
          </w:p>
        </w:tc>
        <w:tc>
          <w:tcPr>
            <w:tcW w:w="4342"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p>
        </w:tc>
        <w:tc>
          <w:tcPr>
            <w:tcW w:w="1421"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7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342"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42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7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42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230.09</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230.09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货物</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33.05</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33.05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常州市城市防洪工程管理处</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33.05</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33.05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设备设施购置费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空调机</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13.25</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13.25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商品和服务支出（定额部分）</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复印纸</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水利行业业务管理费用</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公务用车购置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小型客车</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18.80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18.80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服务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197.04</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197.04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常州市城市防洪工程管理处</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197.04</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197.04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物业管理费用</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物业管理费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物业管理服务</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170.00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170.00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信息化运行维护</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维修（护）费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其他运行维护服务</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委托代理采购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27.04</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27.04</w:t>
            </w:r>
          </w:p>
        </w:tc>
      </w:tr>
    </w:tbl>
    <w:p>
      <w:pPr>
        <w:bidi w:val="0"/>
        <w:rPr>
          <w:rFonts w:hint="eastAsia" w:ascii="仿宋" w:hAnsi="仿宋" w:eastAsia="仿宋" w:cs="仿宋"/>
          <w:b/>
          <w:bCs/>
          <w:sz w:val="22"/>
          <w:szCs w:val="22"/>
        </w:rPr>
        <w:sectPr>
          <w:footerReference r:id="rId19" w:type="default"/>
          <w:pgSz w:w="16838" w:h="11906" w:orient="landscape"/>
          <w:pgMar w:top="1320" w:right="771"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2025</w:t>
      </w:r>
      <w:r>
        <w:rPr>
          <w:rFonts w:hint="eastAsia" w:ascii="仿宋" w:hAnsi="仿宋" w:eastAsia="仿宋" w:cs="仿宋"/>
          <w:b/>
          <w:bCs/>
          <w:sz w:val="44"/>
          <w:szCs w:val="44"/>
        </w:rPr>
        <w:t>年度</w:t>
      </w:r>
      <w:r>
        <w:rPr>
          <w:rFonts w:ascii="仿宋" w:hAnsi="仿宋" w:cs="仿宋" w:eastAsia="仿宋"/>
          <w:b w:val="true"/>
          <w:sz w:val="44"/>
        </w:rPr>
        <w:t>单位</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常州市城市防洪工程管理处2025年度收入、支出预算总计4,017.09万元，与上年相比收、支预算总计各增加97.97万元，增长2.5%。其中：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（一）收入预算总计4,017.09万元。包括：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1．本年收入合计4,017.09万元。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（1）一般公共预算拨款收入4,017.09万元，与上年相比增加97.97万元，增长2.5%。主要原因是在职人员增加及人员的政策性增资。</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（二）支出预算总计4,017.09万元。包括：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1．本年支出合计4,017.09万元。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（1）社会保障和就业支出（类）支出2.9万元，主要用于事业单位退休人员支出。与上年相比增加0.04万元，增长1.4%。主要原因是退休人员增加。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（2）卫生健康支出（类）支出45万元，主要用于事业单位医疗方面的支出。与上年相比增加1.31万元，增长3%。主要原因是在职人员增加导致该支出增加。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（3）农林水支出（类）支出3,224.84万元，主要用于水利方面的支出。与上年相比增加84.91万元，增长2.7%。主要原因是在职人员增加及人员的政策性增资。</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（4）住房保障支出（类）支出744.35万元，主要用于住房改革方面的支出。与上年相比增加11.71万元，增长1.6%。主要原因是新职工招录，人员调入，退休人员增加。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常州市城市防洪工程管理处2025年收入预算合计4,017.09万元，包括本年收入4,017.09万元，上年结转结余0万元。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本年一般公共预算收入4,017.09万元，占100%；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常州市城市防洪工程管理处2025年支出预算合计4,017.09万元，其中：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基本支出3,676.23万元，占91.51%；</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项目支出340.86万元，占8.49%；</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5"/>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常州市城市防洪工程管理处2025年度财政拨款收、支总预算4,017.09万元。与上年相比，财政拨款收、支总计各增加97.97万元，增长2.5%。主要原因是在职人员增加及人员的政策性增资。</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常州市城市防洪工程管理处2025年财政拨款预算支出4,017.09万元，占本年支出合计的100%。与上年相比，财政拨款支出增加97.97万元，增长2.5%。主要原因是在职人员增加及人员的政策性增资。</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（一）社会保障和就业支出（类）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行政事业单位养老支出（款）事业单位离退休（项）支出2.9万元，与上年相比增加0.04万元，增长1.4%。主要原因是退休人员增加。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（二）卫生健康支出（类）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行政事业单位医疗（款）公务员医疗补助（项）支出45万元，与上年相比增加1.31万元，增长3%。主要原因是在职人员增加导致该支出增加。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（三）农林水支出（类）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1.水利（款）水利行业业务管理（项）支出16.9万元，与上年相比减少0.4万元，减少2.31%。主要原因是办公设备购置减少。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2.水利（款）水利工程运行与维护（项）支出190万元，与上年相比增加3.48万元，增长1.87%。主要原因是物业管理费增加。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3.水利（款）水利执法监督（项）支出19万元，与上年预算数相同。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4.水利（款）防汛（项）支出28.9万元，与上年相比减少0.07万元，减少0.24%。主要原因是防汛防旱经费减少。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5.水利（款）信息管理（项）支出35.76万元，与上年相比增加10.96万元，增长44.19%。主要原因是信息系统日常运行维护经费增加。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6.水利（款）其他水利支出（项）支出2,934.28万元，与上年相比增加70.94万元，增长2.48%。主要原因是在职人员增加及人员的政策性增资。</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（四）住房保障支出（类）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1.住房改革支出（款）住房公积金（项）支出193.48万元，与上年相比增加1.56万元，增长0.81%。主要原因是在职人员增加。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2.住房改革支出（款）提租补贴（项）支出317.12万元，与上年相比增加1.22万元，增长0.39%。主要原因是部分退休人员正式养老金待遇核定完成，提租补贴增加。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3.住房改革支出（款）购房补贴（项）支出233.75万元，与上年相比增加8.93万元，增长3.97%。主要原因是招录新职工导致购房补贴增加。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常州市城市防洪工程管理处2025年度财政拨款基本支出预算3,676.23万元，其中：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3,493.76万元。主要包括：基本工资、津贴补贴、奖金、绩效工资、机关事业单位基本养老保险缴费、职业年金缴费、职工基本医疗保险缴费、公务员医疗补助缴费、其他社会保障缴费、住房公积金、其他工资福利支出、退休费、生活补助、奖励金、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（二）公用经费182.47万元。主要包括：办公费、水费、电费、差旅费、会议费、培训费、公务接待费、工会经费、福利费。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常州市城市防洪工程管理处2025年一般公共预算财政拨款支出预算4,017.09万元，与上年相比增加97.97万元，增长2.5%。主要原因是在职人员增加及人员的政策性增资。</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常州市城市防洪工程管理处2025年度一般公共预算财政拨款基本支出预算3,676.23万元，其中：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3,493.76万元。主要包括：基本工资、津贴补贴、奖金、绩效工资、机关事业单位基本养老保险缴费、职业年金缴费、职工基本医疗保险缴费、公务员医疗补助缴费、其他社会保障缴费、住房公积金、其他工资福利支出、退休费、生活补助、奖励金、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（二）公用经费182.47万元。主要包括：办公费、水费、电费、差旅费、会议费、培训费、公务接待费、工会经费、福利费。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城市防洪工程管理处2025年度一般公共预算拨款安排的“三公”经费支出预算22.07万元，比上年预算增加0.06万元，变动原因公务接待费增加。其中，因公出国（境）费支出0万元，占“三公”经费的0%；公务用车购置及运行维护费支出18.8万元，占“三公”经费的85.18%；公务接待费支出3.27万元，占“三公”经费的14.82%。具体情况如下：</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2．公务用车购置及运行维护费预算支出18.8万元。其中：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（1）公务用车购置预算支出18.8万元，与上年预算数相同。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3．公务接待费预算支出3.27万元，比上年预算增加0.06万元，主要原因是水利风景区调研接待增加以及大学水利相关专业学生枢纽泵站参观学习接待增加。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常州市城市防洪工程管理处2025年度一般公共预算拨款安排的会议费预算支出9.81万元，比上年预算增加0.18万元，主要原因是增加了全处年度总结大会。</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常州市城市防洪工程管理处2025年度一般公共预算拨款安排的培训费预算支出15.86万元，比上年预算增加0.08万元，主要原因是职工专业技能培训人次增加。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常州市城市防洪工程管理处2025年政府性基金支出预算支出0万元。与上年预算数相同。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常州市城市防洪工程管理处2025年国有资本经营预算支出0万元。与上年预算数相同。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2025年本单位一般公共预算机关运行经费预算支出0万元，与上年预算数相同。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2025年度政府采购支出预算总额230.09万元，其中：拟采购货物支出33.05万元、拟采购工程支出0万元、拟采购服务支出197.04万元。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单位共有车辆9辆，其中，副部（省）级及以上领导用车0辆、主要领导干部用车0辆、机要通信用车0辆、应急保障用车0辆、执法执勤用车0辆、特种专业技术用车0辆、离退休干部用车0辆，其他用车9辆；单价100万元（含）以上的设备14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2025年度，本单位整体支出纳入绩效目标管理，涉及财政性资金4,017.09万元；本单位共1个项目纳入绩效目标管理，涉及财政性资金合计340.86万元，占财政性资金(人员类和运转类中的公用经费项目支出除外)总额的比例为100%。</w:t>
      </w:r>
      <w:r>
        <w:rPr>
          <w:rFonts w:ascii="仿宋" w:hAnsi="仿宋" w:cs="仿宋" w:eastAsia="仿宋"/>
        </w:rPr>
        <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八、社会保障和就业支出(类)行政事业单位养老支出(款)事业单位离退休(项)</w:t>
      </w:r>
      <w:r>
        <w:rPr>
          <w:rFonts w:ascii="仿宋" w:hAnsi="仿宋" w:cs="仿宋" w:eastAsia="仿宋"/>
          <w:b w:val="true"/>
        </w:rPr>
        <w:t>：</w:t>
      </w:r>
      <w:r>
        <w:rPr>
          <w:rFonts w:hint="eastAsia" w:ascii="仿宋" w:hAnsi="仿宋" w:eastAsia="仿宋" w:cs="仿宋"/>
        </w:rPr>
        <w:t>反映事业单位开支的离退休经费。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九、卫生健康支出(类)行政事业单位医疗(款)公务员医疗补助(项)</w:t>
      </w:r>
      <w:r>
        <w:rPr>
          <w:rFonts w:ascii="仿宋" w:hAnsi="仿宋" w:cs="仿宋" w:eastAsia="仿宋"/>
          <w:b w:val="true"/>
        </w:rPr>
        <w:t>：</w:t>
      </w:r>
      <w:r>
        <w:rPr>
          <w:rFonts w:hint="eastAsia" w:ascii="仿宋" w:hAnsi="仿宋" w:eastAsia="仿宋" w:cs="仿宋"/>
        </w:rPr>
        <w:t>反映财政部门安排的公务员医疗补助经费。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十、农林水支出(类)水利(款)水利行业业务管理(项)</w:t>
      </w:r>
      <w:r>
        <w:rPr>
          <w:rFonts w:ascii="仿宋" w:hAnsi="仿宋" w:cs="仿宋" w:eastAsia="仿宋"/>
          <w:b w:val="true"/>
        </w:rPr>
        <w:t>：</w:t>
      </w:r>
      <w:r>
        <w:rPr>
          <w:rFonts w:hint="eastAsia" w:ascii="仿宋" w:hAnsi="仿宋" w:eastAsia="仿宋" w:cs="仿宋"/>
        </w:rPr>
        <w:t>反映用于水利行业业务管理方面的支出。有关业务包括制定政策、法规及行业标准、规程规范、进行水利宣传、审计监督检查、精神文明建设以及农田水利管理、水利重大活动、水利工程质量监督、水利资金监督管理、水利国有资产监管、行政许可及监督管理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十一、农林水支出(类)水利(款)水利工程运行与维护(项)</w:t>
      </w:r>
      <w:r>
        <w:rPr>
          <w:rFonts w:ascii="仿宋" w:hAnsi="仿宋" w:cs="仿宋" w:eastAsia="仿宋"/>
          <w:b w:val="true"/>
        </w:rPr>
        <w:t>：</w:t>
      </w:r>
      <w:r>
        <w:rPr>
          <w:rFonts w:hint="eastAsia" w:ascii="仿宋" w:hAnsi="仿宋" w:eastAsia="仿宋" w:cs="仿宋"/>
        </w:rPr>
        <w:t>反映水利系统用于江、河、湖、滩等治理工程运行与维护方面的支出，以及纳入预算管理的水利工程管理单位的支出。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十二、农林水支出(类)水利(款)水利执法监督(项)</w:t>
      </w:r>
      <w:r>
        <w:rPr>
          <w:rFonts w:ascii="仿宋" w:hAnsi="仿宋" w:cs="仿宋" w:eastAsia="仿宋"/>
          <w:b w:val="true"/>
        </w:rPr>
        <w:t>：</w:t>
      </w:r>
      <w:r>
        <w:rPr>
          <w:rFonts w:hint="eastAsia" w:ascii="仿宋" w:hAnsi="仿宋" w:eastAsia="仿宋" w:cs="仿宋"/>
        </w:rPr>
        <w:t>反映水利系统纳入预算管理的事业单位开展水利执法监督活动的支出。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十三、农林水支出(类)水利(款)防汛(项)</w:t>
      </w:r>
      <w:r>
        <w:rPr>
          <w:rFonts w:ascii="仿宋" w:hAnsi="仿宋" w:cs="仿宋" w:eastAsia="仿宋"/>
          <w:b w:val="true"/>
        </w:rPr>
        <w:t>：</w:t>
      </w:r>
      <w:r>
        <w:rPr>
          <w:rFonts w:hint="eastAsia" w:ascii="仿宋" w:hAnsi="仿宋" w:eastAsia="仿宋" w:cs="仿宋"/>
        </w:rPr>
        <w:t>反映防汛业务支出。有关事项包括防汛物资购置管护，防汛通信设施设备、网络系统、车船设备运行维护，防汛值班、水情报汛、防汛指挥系统运行维护、水毁修复以及防汛组织(如防汛预案编制、检查、演习、宣传、会议等)，汛期调用民工及劳动保护，水利设施灾后重建，退田还湖，蓄滞洪区补偿、水情、雨情、决策支持，防汛视频会商，应急度汛，山洪灾害防治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十四、农林水支出(类)水利(款)信息管理(项)</w:t>
      </w:r>
      <w:r>
        <w:rPr>
          <w:rFonts w:ascii="仿宋" w:hAnsi="仿宋" w:cs="仿宋" w:eastAsia="仿宋"/>
          <w:b w:val="true"/>
        </w:rPr>
        <w:t>：</w:t>
      </w:r>
      <w:r>
        <w:rPr>
          <w:rFonts w:hint="eastAsia" w:ascii="仿宋" w:hAnsi="仿宋" w:eastAsia="仿宋" w:cs="仿宋"/>
        </w:rPr>
        <w:t>反映水利系统纳入预算管理的信息管理事业单位支出。有关事项包括业务信息数据的收集、整理、分析、保存以及信息管理系统的建设、维护等。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十五、农林水支出(类)水利(款)其他水利支出(项)</w:t>
      </w:r>
      <w:r>
        <w:rPr>
          <w:rFonts w:ascii="仿宋" w:hAnsi="仿宋" w:cs="仿宋" w:eastAsia="仿宋"/>
          <w:b w:val="true"/>
        </w:rPr>
        <w:t>：</w:t>
      </w:r>
      <w:r>
        <w:rPr>
          <w:rFonts w:hint="eastAsia" w:ascii="仿宋" w:hAnsi="仿宋" w:eastAsia="仿宋" w:cs="仿宋"/>
        </w:rPr>
        <w:t>反映除上述项目以外其他用于水利方面的支出。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十七、住房保障支出(类)住房改革支出(款)提租补贴(项)</w:t>
      </w:r>
      <w:r>
        <w:rPr>
          <w:rFonts w:ascii="仿宋" w:hAnsi="仿宋" w:cs="仿宋" w:eastAsia="仿宋"/>
          <w:b w:val="true"/>
        </w:rPr>
        <w:t>：</w:t>
      </w:r>
      <w:r>
        <w:rPr>
          <w:rFonts w:hint="eastAsia" w:ascii="仿宋" w:hAnsi="仿宋" w:eastAsia="仿宋" w:cs="仿宋"/>
        </w:rPr>
        <w:t>反映按房改政策规定的标准，行政事业单位向职工（含离退休人员）发放的租金补贴。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十八、住房保障支出(类)住房改革支出(款)购房补贴(项)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822"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常州市城市防洪工程管理处</w:t>
    </w:r>
    <w:r>
      <w:t>2025</w:t>
    </w:r>
    <w:r>
      <w:t>年度</w:t>
    </w:r>
    <w:r>
      <w:t>单位</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GUwNWYwNGFmYzNiMTMwMzI4MzFhMzI2ZWRjOTFjMmMifQ=="/>
  </w:docVars>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35C3A"/>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22688"/>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BC505E"/>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0F845FF"/>
    <w:rsid w:val="11037A82"/>
    <w:rsid w:val="1106739D"/>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9E971DB"/>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01F90"/>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AC083E"/>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2F185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DF5027"/>
    <w:rsid w:val="43F047E0"/>
    <w:rsid w:val="43FD6F00"/>
    <w:rsid w:val="440B02B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911A0"/>
    <w:rsid w:val="4E0D72D8"/>
    <w:rsid w:val="4E1F24C4"/>
    <w:rsid w:val="4E2F0959"/>
    <w:rsid w:val="4E383ED6"/>
    <w:rsid w:val="4E5172B9"/>
    <w:rsid w:val="4E560D60"/>
    <w:rsid w:val="4E564593"/>
    <w:rsid w:val="4E5A2684"/>
    <w:rsid w:val="4E703F51"/>
    <w:rsid w:val="4E905710"/>
    <w:rsid w:val="4E942C0A"/>
    <w:rsid w:val="4E98220D"/>
    <w:rsid w:val="4EA02FF7"/>
    <w:rsid w:val="4EB7399D"/>
    <w:rsid w:val="4ECD2716"/>
    <w:rsid w:val="4ED96B17"/>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CF7B42"/>
    <w:rsid w:val="51DC0DF8"/>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60DD8"/>
    <w:rsid w:val="537700D3"/>
    <w:rsid w:val="53811681"/>
    <w:rsid w:val="538A520F"/>
    <w:rsid w:val="538C6CFB"/>
    <w:rsid w:val="53933E3F"/>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026EE"/>
    <w:rsid w:val="56745BC9"/>
    <w:rsid w:val="56CF2CD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2A1A23"/>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915BCA"/>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064"/>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4548A"/>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15CB9"/>
    <w:rsid w:val="70173431"/>
    <w:rsid w:val="703C1CAA"/>
    <w:rsid w:val="703E1108"/>
    <w:rsid w:val="70460ECD"/>
    <w:rsid w:val="704B7EBD"/>
    <w:rsid w:val="7051053C"/>
    <w:rsid w:val="707F7FC1"/>
    <w:rsid w:val="70830694"/>
    <w:rsid w:val="7092075C"/>
    <w:rsid w:val="70A16710"/>
    <w:rsid w:val="70AF49AD"/>
    <w:rsid w:val="70B14136"/>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100E1C"/>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B6746"/>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B3D45"/>
    <w:rsid w:val="7D9C553A"/>
    <w:rsid w:val="7DBB346B"/>
    <w:rsid w:val="7DD0508B"/>
    <w:rsid w:val="7DE4119D"/>
    <w:rsid w:val="7DEE5B58"/>
    <w:rsid w:val="7DEF4E30"/>
    <w:rsid w:val="7E0B1390"/>
    <w:rsid w:val="7E2B13AE"/>
    <w:rsid w:val="7E676A56"/>
    <w:rsid w:val="7E690FF4"/>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footer14.xml" Type="http://schemas.openxmlformats.org/officeDocument/2006/relationships/footer"/><Relationship Id="rId2" Target="settings.xml" Type="http://schemas.openxmlformats.org/officeDocument/2006/relationships/settings"/><Relationship Id="rId20" Target="footer15.xml" Type="http://schemas.openxmlformats.org/officeDocument/2006/relationships/footer"/><Relationship Id="rId21" Target="theme/theme1.xml" Type="http://schemas.openxmlformats.org/officeDocument/2006/relationships/theme"/><Relationship Id="rId22" Target="../customXml/item1.xml" Type="http://schemas.openxmlformats.org/officeDocument/2006/relationships/customXml"/><Relationship Id="rId23" Target="fontTable.xml" Type="http://schemas.openxmlformats.org/officeDocument/2006/relationships/fontTable"/><Relationship Id="rId24" Target="media/image1.jpeg" Type="http://schemas.openxmlformats.org/officeDocument/2006/relationships/image"/><Relationship Id="rId25"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1913</Words>
  <Characters>6439</Characters>
  <Paragraphs>501</Paragraphs>
  <TotalTime>2</TotalTime>
  <ScaleCrop>false</ScaleCrop>
  <LinksUpToDate>false</LinksUpToDate>
  <CharactersWithSpaces>6456</CharactersWithSpaces>
  <Application>WPS Office_12.1.0.15066_F1E327BC-269C-435d-A152-05C5408002CA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Tree Know</cp:lastModifiedBy>
  <dcterms:modified xsi:type="dcterms:W3CDTF">2024-01-15T14:22:54Z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2052-12.1.0.15066</vt:lpwstr>
  </property>
  <property fmtid="{D5CDD505-2E9C-101B-9397-08002B2CF9AE}" pid="6" name="LastSaved">
    <vt:filetime>2021-04-15T00:00:00Z</vt:filetime>
  </property>
</Properties>
</file>